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EE067C">
      <w:pPr>
        <w:shd w:val="clear"/>
        <w:jc w:val="both"/>
        <w:rPr>
          <w:rFonts w:hint="eastAsia" w:ascii="仿宋" w:hAnsi="仿宋" w:eastAsia="仿宋" w:cs="仿宋"/>
          <w:color w:val="auto"/>
          <w:highlight w:val="none"/>
          <w:shd w:val="clear" w:color="auto" w:fill="auto"/>
          <w:lang w:val="en-US" w:eastAsia="zh-CN"/>
        </w:rPr>
      </w:pPr>
      <w:bookmarkStart w:id="339" w:name="_GoBack"/>
      <w:r>
        <w:rPr>
          <w:rFonts w:hint="eastAsia" w:ascii="仿宋" w:hAnsi="仿宋" w:eastAsia="仿宋" w:cs="仿宋"/>
          <w:color w:val="auto"/>
          <w:kern w:val="0"/>
          <w:sz w:val="24"/>
          <w:szCs w:val="24"/>
          <w:highlight w:val="none"/>
          <w:shd w:val="clear" w:color="auto" w:fill="auto"/>
        </w:rPr>
        <w:drawing>
          <wp:anchor distT="0" distB="0" distL="114300" distR="114300" simplePos="0" relativeHeight="251660288" behindDoc="0" locked="0" layoutInCell="1" allowOverlap="1">
            <wp:simplePos x="0" y="0"/>
            <wp:positionH relativeFrom="column">
              <wp:posOffset>1153160</wp:posOffset>
            </wp:positionH>
            <wp:positionV relativeFrom="paragraph">
              <wp:posOffset>85090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8"/>
                    <a:stretch>
                      <a:fillRect/>
                    </a:stretch>
                  </pic:blipFill>
                  <pic:spPr>
                    <a:xfrm>
                      <a:off x="0" y="0"/>
                      <a:ext cx="4288790" cy="690245"/>
                    </a:xfrm>
                    <a:prstGeom prst="rect">
                      <a:avLst/>
                    </a:prstGeom>
                    <a:noFill/>
                    <a:ln>
                      <a:noFill/>
                    </a:ln>
                  </pic:spPr>
                </pic:pic>
              </a:graphicData>
            </a:graphic>
          </wp:anchor>
        </w:drawing>
      </w:r>
      <w:r>
        <w:rPr>
          <w:rFonts w:hint="eastAsia" w:ascii="仿宋" w:hAnsi="仿宋" w:eastAsia="仿宋" w:cs="仿宋"/>
          <w:color w:val="auto"/>
          <w:highlight w:val="none"/>
          <w:shd w:val="clear" w:color="auto" w:fill="auto"/>
          <w:lang w:val="en-US" w:eastAsia="zh-CN"/>
        </w:rPr>
        <w:t xml:space="preserve"> </w:t>
      </w:r>
    </w:p>
    <w:p w14:paraId="4315B033">
      <w:pPr>
        <w:shd w:val="clear"/>
        <w:jc w:val="both"/>
        <w:rPr>
          <w:rFonts w:hint="eastAsia" w:ascii="仿宋" w:hAnsi="仿宋" w:eastAsia="仿宋" w:cs="仿宋"/>
          <w:color w:val="auto"/>
          <w:highlight w:val="none"/>
          <w:shd w:val="clear" w:color="auto" w:fill="auto"/>
          <w:lang w:val="en-US" w:eastAsia="zh-CN"/>
        </w:rPr>
      </w:pPr>
    </w:p>
    <w:p w14:paraId="0BB7AA22">
      <w:pPr>
        <w:shd w:val="clear"/>
        <w:jc w:val="both"/>
        <w:rPr>
          <w:rFonts w:hint="eastAsia" w:ascii="仿宋" w:hAnsi="仿宋" w:eastAsia="仿宋" w:cs="仿宋"/>
          <w:color w:val="auto"/>
          <w:highlight w:val="none"/>
          <w:shd w:val="clear" w:color="auto" w:fill="auto"/>
          <w:lang w:val="en-US" w:eastAsia="zh-CN"/>
        </w:rPr>
      </w:pPr>
    </w:p>
    <w:p w14:paraId="64061991">
      <w:pPr>
        <w:keepNext w:val="0"/>
        <w:keepLines w:val="0"/>
        <w:pageBreakBefore w:val="0"/>
        <w:widowControl w:val="0"/>
        <w:shd w:val="clear"/>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u w:val="single"/>
          <w:shd w:val="clear" w:color="auto" w:fill="auto"/>
          <w:lang w:val="en-US" w:eastAsia="zh-CN"/>
        </w:rPr>
      </w:pPr>
      <w:bookmarkStart w:id="0" w:name="_Toc32493"/>
      <w:bookmarkStart w:id="1" w:name="_Toc19409"/>
      <w:bookmarkStart w:id="2" w:name="_Toc10535"/>
    </w:p>
    <w:p w14:paraId="3C28265C">
      <w:pPr>
        <w:keepNext w:val="0"/>
        <w:keepLines w:val="0"/>
        <w:pageBreakBefore w:val="0"/>
        <w:widowControl w:val="0"/>
        <w:shd w:val="clear"/>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u w:val="single"/>
          <w:shd w:val="clear" w:color="auto" w:fill="auto"/>
          <w:lang w:val="en-US" w:eastAsia="zh-CN"/>
        </w:rPr>
      </w:pPr>
    </w:p>
    <w:bookmarkEnd w:id="0"/>
    <w:bookmarkEnd w:id="1"/>
    <w:bookmarkEnd w:id="2"/>
    <w:p w14:paraId="691E1EE5">
      <w:pPr>
        <w:keepNext w:val="0"/>
        <w:keepLines w:val="0"/>
        <w:pageBreakBefore w:val="0"/>
        <w:widowControl w:val="0"/>
        <w:shd w:val="clear"/>
        <w:kinsoku/>
        <w:wordWrap/>
        <w:overflowPunct/>
        <w:topLinePunct w:val="0"/>
        <w:autoSpaceDE/>
        <w:autoSpaceDN/>
        <w:bidi w:val="0"/>
        <w:adjustRightInd/>
        <w:snapToGrid/>
        <w:spacing w:before="469" w:beforeLines="150" w:line="600" w:lineRule="auto"/>
        <w:jc w:val="center"/>
        <w:textAlignment w:val="auto"/>
        <w:outlineLvl w:val="0"/>
        <w:rPr>
          <w:rFonts w:hint="eastAsia" w:ascii="仿宋" w:hAnsi="仿宋" w:eastAsia="仿宋" w:cs="仿宋"/>
          <w:b/>
          <w:color w:val="auto"/>
          <w:sz w:val="44"/>
          <w:szCs w:val="44"/>
          <w:highlight w:val="none"/>
          <w:lang w:val="en-US" w:eastAsia="zh-CN"/>
        </w:rPr>
      </w:pPr>
      <w:bookmarkStart w:id="3" w:name="_Toc15731"/>
      <w:r>
        <w:rPr>
          <w:rFonts w:hint="eastAsia" w:ascii="仿宋" w:hAnsi="仿宋" w:eastAsia="仿宋" w:cs="仿宋"/>
          <w:b/>
          <w:color w:val="auto"/>
          <w:sz w:val="44"/>
          <w:szCs w:val="44"/>
          <w:highlight w:val="none"/>
          <w:lang w:val="en-US" w:eastAsia="zh-CN"/>
        </w:rPr>
        <w:t>东莞市麻涌镇豪丰电镀、印染专业基地集中污水处理厂二期工程深度处理池临时设施工程</w:t>
      </w:r>
      <w:bookmarkEnd w:id="3"/>
    </w:p>
    <w:p w14:paraId="24A46E8D">
      <w:pPr>
        <w:keepNext w:val="0"/>
        <w:keepLines w:val="0"/>
        <w:pageBreakBefore w:val="0"/>
        <w:widowControl w:val="0"/>
        <w:shd w:val="clear"/>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b/>
          <w:color w:val="auto"/>
          <w:sz w:val="44"/>
          <w:szCs w:val="44"/>
          <w:highlight w:val="none"/>
          <w:lang w:val="en-US" w:eastAsia="zh-CN"/>
        </w:rPr>
      </w:pPr>
      <w:bookmarkStart w:id="4" w:name="_Toc27511"/>
      <w:r>
        <w:rPr>
          <w:rFonts w:hint="eastAsia" w:ascii="仿宋" w:hAnsi="仿宋" w:eastAsia="仿宋" w:cs="仿宋"/>
          <w:b/>
          <w:color w:val="auto"/>
          <w:sz w:val="44"/>
          <w:szCs w:val="44"/>
          <w:highlight w:val="none"/>
          <w:lang w:val="en-US" w:eastAsia="zh-CN"/>
        </w:rPr>
        <w:t>施</w:t>
      </w:r>
      <w:bookmarkEnd w:id="4"/>
    </w:p>
    <w:p w14:paraId="54978979">
      <w:pPr>
        <w:keepNext w:val="0"/>
        <w:keepLines w:val="0"/>
        <w:pageBreakBefore w:val="0"/>
        <w:widowControl w:val="0"/>
        <w:shd w:val="clear"/>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b/>
          <w:color w:val="auto"/>
          <w:sz w:val="44"/>
          <w:szCs w:val="44"/>
          <w:highlight w:val="none"/>
          <w:lang w:val="en-US" w:eastAsia="zh-CN"/>
        </w:rPr>
      </w:pPr>
      <w:bookmarkStart w:id="5" w:name="_Toc21213"/>
      <w:r>
        <w:rPr>
          <w:rFonts w:hint="eastAsia" w:ascii="仿宋" w:hAnsi="仿宋" w:eastAsia="仿宋" w:cs="仿宋"/>
          <w:b/>
          <w:color w:val="auto"/>
          <w:sz w:val="44"/>
          <w:szCs w:val="44"/>
          <w:highlight w:val="none"/>
          <w:lang w:val="en-US" w:eastAsia="zh-CN"/>
        </w:rPr>
        <w:t>工</w:t>
      </w:r>
      <w:bookmarkEnd w:id="5"/>
    </w:p>
    <w:p w14:paraId="653C61D1">
      <w:pPr>
        <w:keepNext w:val="0"/>
        <w:keepLines w:val="0"/>
        <w:pageBreakBefore w:val="0"/>
        <w:widowControl w:val="0"/>
        <w:shd w:val="clear"/>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b/>
          <w:color w:val="auto"/>
          <w:sz w:val="44"/>
          <w:szCs w:val="44"/>
          <w:highlight w:val="none"/>
          <w:lang w:val="en-US" w:eastAsia="zh-CN"/>
        </w:rPr>
      </w:pPr>
      <w:bookmarkStart w:id="6" w:name="_Toc27590"/>
      <w:r>
        <w:rPr>
          <w:rFonts w:hint="eastAsia" w:ascii="仿宋" w:hAnsi="仿宋" w:eastAsia="仿宋" w:cs="仿宋"/>
          <w:b/>
          <w:color w:val="auto"/>
          <w:sz w:val="44"/>
          <w:szCs w:val="44"/>
          <w:highlight w:val="none"/>
          <w:lang w:val="en-US" w:eastAsia="zh-CN"/>
        </w:rPr>
        <w:t>合</w:t>
      </w:r>
      <w:bookmarkEnd w:id="6"/>
    </w:p>
    <w:p w14:paraId="7463BF63">
      <w:pPr>
        <w:keepNext w:val="0"/>
        <w:keepLines w:val="0"/>
        <w:pageBreakBefore w:val="0"/>
        <w:widowControl w:val="0"/>
        <w:shd w:val="clear"/>
        <w:kinsoku/>
        <w:wordWrap/>
        <w:overflowPunct/>
        <w:topLinePunct w:val="0"/>
        <w:autoSpaceDE/>
        <w:autoSpaceDN/>
        <w:bidi w:val="0"/>
        <w:adjustRightInd/>
        <w:snapToGrid/>
        <w:spacing w:before="469" w:beforeLines="150" w:line="336" w:lineRule="auto"/>
        <w:jc w:val="center"/>
        <w:textAlignment w:val="auto"/>
        <w:outlineLvl w:val="0"/>
        <w:rPr>
          <w:rFonts w:hint="eastAsia" w:ascii="仿宋" w:hAnsi="仿宋" w:eastAsia="仿宋" w:cs="仿宋"/>
          <w:color w:val="auto"/>
          <w:highlight w:val="none"/>
          <w:lang w:val="en-US" w:eastAsia="zh-CN"/>
        </w:rPr>
      </w:pPr>
      <w:bookmarkStart w:id="7" w:name="_Toc2415"/>
      <w:r>
        <w:rPr>
          <w:rFonts w:hint="eastAsia" w:ascii="仿宋" w:hAnsi="仿宋" w:eastAsia="仿宋" w:cs="仿宋"/>
          <w:b/>
          <w:color w:val="auto"/>
          <w:sz w:val="44"/>
          <w:szCs w:val="44"/>
          <w:highlight w:val="none"/>
          <w:lang w:val="en-US" w:eastAsia="zh-CN"/>
        </w:rPr>
        <w:t>同</w:t>
      </w:r>
      <w:bookmarkEnd w:id="7"/>
    </w:p>
    <w:p w14:paraId="36950808">
      <w:pPr>
        <w:shd w:val="clear"/>
        <w:jc w:val="center"/>
        <w:rPr>
          <w:rFonts w:hint="eastAsia" w:ascii="仿宋" w:hAnsi="仿宋" w:eastAsia="仿宋" w:cs="仿宋"/>
          <w:b/>
          <w:bCs/>
          <w:color w:val="auto"/>
          <w:sz w:val="24"/>
          <w:szCs w:val="28"/>
          <w:highlight w:val="none"/>
          <w:shd w:val="clear" w:color="auto" w:fill="auto"/>
          <w:lang w:val="en-US" w:eastAsia="zh-CN"/>
        </w:rPr>
      </w:pPr>
      <w:r>
        <w:rPr>
          <w:rFonts w:hint="eastAsia" w:ascii="仿宋" w:hAnsi="仿宋" w:eastAsia="仿宋" w:cs="仿宋"/>
          <w:b/>
          <w:bCs/>
          <w:color w:val="auto"/>
          <w:sz w:val="24"/>
          <w:szCs w:val="28"/>
          <w:highlight w:val="none"/>
          <w:shd w:val="clear" w:color="auto" w:fill="auto"/>
          <w:lang w:val="en-US" w:eastAsia="zh-CN"/>
        </w:rPr>
        <w:t xml:space="preserve"> </w:t>
      </w:r>
    </w:p>
    <w:p w14:paraId="00A5B211">
      <w:pPr>
        <w:shd w:val="clear"/>
        <w:jc w:val="both"/>
        <w:rPr>
          <w:rFonts w:hint="eastAsia" w:ascii="仿宋" w:hAnsi="仿宋" w:eastAsia="仿宋" w:cs="仿宋"/>
          <w:color w:val="auto"/>
          <w:highlight w:val="none"/>
          <w:shd w:val="clear" w:color="auto" w:fill="auto"/>
          <w:lang w:val="en-US" w:eastAsia="zh-CN"/>
        </w:rPr>
      </w:pPr>
    </w:p>
    <w:p w14:paraId="55527CD0">
      <w:pPr>
        <w:shd w:val="clear"/>
        <w:jc w:val="both"/>
        <w:rPr>
          <w:rFonts w:hint="eastAsia" w:ascii="仿宋" w:hAnsi="仿宋" w:eastAsia="仿宋" w:cs="仿宋"/>
          <w:color w:val="auto"/>
          <w:highlight w:val="none"/>
          <w:shd w:val="clear" w:color="auto" w:fill="auto"/>
          <w:lang w:val="en-US" w:eastAsia="zh-CN"/>
        </w:rPr>
      </w:pPr>
    </w:p>
    <w:p w14:paraId="3C1B4BC5">
      <w:pPr>
        <w:shd w:val="clear"/>
        <w:jc w:val="both"/>
        <w:rPr>
          <w:rFonts w:hint="eastAsia" w:ascii="仿宋" w:hAnsi="仿宋" w:eastAsia="仿宋" w:cs="仿宋"/>
          <w:color w:val="auto"/>
          <w:highlight w:val="none"/>
          <w:shd w:val="clear" w:color="auto" w:fill="auto"/>
          <w:lang w:val="en-US" w:eastAsia="zh-CN"/>
        </w:rPr>
      </w:pPr>
    </w:p>
    <w:p w14:paraId="6FF55CFE">
      <w:pPr>
        <w:keepNext w:val="0"/>
        <w:keepLines w:val="0"/>
        <w:pageBreakBefore w:val="0"/>
        <w:widowControl w:val="0"/>
        <w:shd w:val="clear"/>
        <w:kinsoku/>
        <w:wordWrap/>
        <w:overflowPunct/>
        <w:topLinePunct w:val="0"/>
        <w:autoSpaceDE/>
        <w:autoSpaceDN/>
        <w:bidi w:val="0"/>
        <w:adjustRightInd/>
        <w:snapToGrid/>
        <w:ind w:left="0" w:leftChars="0" w:firstLine="1898" w:firstLineChars="678"/>
        <w:jc w:val="both"/>
        <w:textAlignment w:val="auto"/>
        <w:rPr>
          <w:rFonts w:hint="default"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合同编号：</w:t>
      </w:r>
    </w:p>
    <w:p w14:paraId="66E385D1">
      <w:pPr>
        <w:keepNext w:val="0"/>
        <w:keepLines w:val="0"/>
        <w:pageBreakBefore w:val="0"/>
        <w:widowControl w:val="0"/>
        <w:shd w:val="clear"/>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val="en-US" w:eastAsia="zh-CN"/>
        </w:rPr>
        <w:t>发包</w:t>
      </w:r>
      <w:r>
        <w:rPr>
          <w:rFonts w:hint="eastAsia" w:ascii="仿宋" w:hAnsi="仿宋" w:eastAsia="仿宋" w:cs="仿宋"/>
          <w:b w:val="0"/>
          <w:bCs w:val="0"/>
          <w:color w:val="auto"/>
          <w:sz w:val="28"/>
          <w:szCs w:val="28"/>
          <w:highlight w:val="none"/>
          <w:shd w:val="clear" w:color="auto" w:fill="auto"/>
          <w:lang w:val="en-US" w:eastAsia="zh-CN"/>
        </w:rPr>
        <w:t>方）：东莞市中泰建安工程有限公司</w:t>
      </w:r>
    </w:p>
    <w:p w14:paraId="76B9E795">
      <w:pPr>
        <w:keepNext w:val="0"/>
        <w:keepLines w:val="0"/>
        <w:pageBreakBefore w:val="0"/>
        <w:widowControl w:val="0"/>
        <w:shd w:val="clear"/>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auto"/>
          <w:sz w:val="28"/>
          <w:szCs w:val="28"/>
          <w:highlight w:val="none"/>
          <w:u w:val="single"/>
          <w:shd w:val="clear" w:color="auto" w:fill="auto"/>
          <w:lang w:val="en-US" w:eastAsia="zh-CN"/>
        </w:rPr>
      </w:pPr>
      <w:r>
        <w:rPr>
          <w:rFonts w:hint="eastAsia" w:ascii="仿宋" w:hAnsi="仿宋" w:eastAsia="仿宋" w:cs="仿宋"/>
          <w:b w:val="0"/>
          <w:bCs w:val="0"/>
          <w:color w:val="auto"/>
          <w:sz w:val="28"/>
          <w:szCs w:val="28"/>
          <w:highlight w:val="none"/>
          <w:shd w:val="clear" w:color="auto" w:fill="auto"/>
          <w:lang w:val="en-US" w:eastAsia="zh-CN"/>
        </w:rPr>
        <w:t>乙方（承包方）：</w:t>
      </w:r>
    </w:p>
    <w:p w14:paraId="119D52D7">
      <w:pPr>
        <w:keepNext w:val="0"/>
        <w:keepLines w:val="0"/>
        <w:pageBreakBefore w:val="0"/>
        <w:widowControl w:val="0"/>
        <w:shd w:val="clear"/>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val="0"/>
          <w:bCs w:val="0"/>
          <w:color w:val="auto"/>
          <w:sz w:val="28"/>
          <w:szCs w:val="28"/>
          <w:highlight w:val="none"/>
          <w:u w:val="none"/>
          <w:shd w:val="clear" w:color="auto" w:fill="auto"/>
          <w:lang w:val="en-US" w:eastAsia="zh-CN"/>
        </w:rPr>
      </w:pPr>
      <w:r>
        <w:rPr>
          <w:rFonts w:hint="eastAsia" w:ascii="仿宋" w:hAnsi="仿宋" w:eastAsia="仿宋" w:cs="仿宋"/>
          <w:b w:val="0"/>
          <w:bCs w:val="0"/>
          <w:color w:val="auto"/>
          <w:sz w:val="28"/>
          <w:szCs w:val="28"/>
          <w:highlight w:val="none"/>
          <w:u w:val="none"/>
          <w:shd w:val="clear" w:color="auto" w:fill="auto"/>
          <w:lang w:val="en-US" w:eastAsia="zh-CN"/>
        </w:rPr>
        <w:t>签订日期：202</w:t>
      </w:r>
      <w:r>
        <w:rPr>
          <w:rFonts w:hint="eastAsia" w:ascii="仿宋" w:hAnsi="仿宋" w:eastAsia="仿宋" w:cs="仿宋"/>
          <w:b w:val="0"/>
          <w:bCs w:val="0"/>
          <w:color w:val="auto"/>
          <w:sz w:val="28"/>
          <w:szCs w:val="28"/>
          <w:highlight w:val="none"/>
          <w:u w:val="single"/>
          <w:shd w:val="clear" w:color="auto" w:fill="auto"/>
          <w:lang w:val="en-US" w:eastAsia="zh-CN"/>
        </w:rPr>
        <w:t>5</w:t>
      </w:r>
      <w:r>
        <w:rPr>
          <w:rFonts w:hint="eastAsia" w:ascii="仿宋" w:hAnsi="仿宋" w:eastAsia="仿宋" w:cs="仿宋"/>
          <w:b w:val="0"/>
          <w:bCs w:val="0"/>
          <w:color w:val="auto"/>
          <w:sz w:val="28"/>
          <w:szCs w:val="28"/>
          <w:highlight w:val="none"/>
          <w:u w:val="none"/>
          <w:shd w:val="clear" w:color="auto" w:fill="auto"/>
          <w:lang w:val="en-US" w:eastAsia="zh-CN"/>
        </w:rPr>
        <w:t>年</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月</w:t>
      </w:r>
      <w:r>
        <w:rPr>
          <w:rFonts w:hint="eastAsia" w:ascii="仿宋" w:hAnsi="仿宋" w:eastAsia="仿宋" w:cs="仿宋"/>
          <w:b w:val="0"/>
          <w:b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color w:val="auto"/>
          <w:sz w:val="28"/>
          <w:szCs w:val="28"/>
          <w:highlight w:val="none"/>
          <w:u w:val="none"/>
          <w:shd w:val="clear" w:color="auto" w:fill="auto"/>
          <w:lang w:val="en-US" w:eastAsia="zh-CN"/>
        </w:rPr>
        <w:t>日</w:t>
      </w:r>
    </w:p>
    <w:p w14:paraId="61632EC2">
      <w:pPr>
        <w:keepNext w:val="0"/>
        <w:keepLines w:val="0"/>
        <w:pageBreakBefore w:val="0"/>
        <w:widowControl w:val="0"/>
        <w:shd w:val="clear"/>
        <w:kinsoku/>
        <w:wordWrap/>
        <w:overflowPunct/>
        <w:topLinePunct w:val="0"/>
        <w:autoSpaceDE/>
        <w:autoSpaceDN/>
        <w:bidi w:val="0"/>
        <w:adjustRightInd/>
        <w:snapToGrid/>
        <w:ind w:left="0" w:leftChars="0" w:firstLine="1898" w:firstLineChars="678"/>
        <w:jc w:val="both"/>
        <w:textAlignment w:val="auto"/>
        <w:rPr>
          <w:rFonts w:hint="eastAsia" w:ascii="仿宋" w:hAnsi="仿宋" w:eastAsia="仿宋" w:cs="仿宋"/>
          <w:b/>
          <w:bCs/>
          <w:color w:val="auto"/>
          <w:kern w:val="2"/>
          <w:sz w:val="32"/>
          <w:szCs w:val="32"/>
          <w:highlight w:val="none"/>
          <w:u w:val="none"/>
          <w:shd w:val="clear" w:color="auto" w:fill="auto"/>
          <w:lang w:val="en-US" w:eastAsia="zh-CN" w:bidi="ar-SA"/>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shd w:val="clear" w:color="auto" w:fill="auto"/>
          <w:lang w:val="en-US" w:eastAsia="zh-CN"/>
        </w:rPr>
        <w:t>签订地点：广东东莞南城。</w:t>
      </w:r>
    </w:p>
    <w:sdt>
      <w:sdtPr>
        <w:rPr>
          <w:rFonts w:hint="eastAsia" w:ascii="仿宋" w:hAnsi="仿宋" w:eastAsia="仿宋" w:cs="仿宋"/>
          <w:b/>
          <w:bCs/>
          <w:color w:val="auto"/>
          <w:kern w:val="2"/>
          <w:sz w:val="28"/>
          <w:szCs w:val="28"/>
          <w:highlight w:val="none"/>
          <w:lang w:val="en-US" w:eastAsia="zh-CN" w:bidi="ar-SA"/>
        </w:rPr>
        <w:id w:val="147456128"/>
        <w15:color w:val="DBDBDB"/>
        <w:docPartObj>
          <w:docPartGallery w:val="Table of Contents"/>
          <w:docPartUnique/>
        </w:docPartObj>
      </w:sdtPr>
      <w:sdtEndPr>
        <w:rPr>
          <w:rFonts w:hint="eastAsia" w:ascii="仿宋" w:hAnsi="仿宋" w:eastAsia="仿宋" w:cs="仿宋"/>
          <w:b/>
          <w:bCs/>
          <w:color w:val="auto"/>
          <w:kern w:val="2"/>
          <w:sz w:val="21"/>
          <w:szCs w:val="22"/>
          <w:highlight w:val="none"/>
          <w:lang w:val="en-US" w:eastAsia="zh-CN" w:bidi="ar-SA"/>
        </w:rPr>
      </w:sdtEndPr>
      <w:sdtContent>
        <w:p w14:paraId="78B71477">
          <w:pPr>
            <w:shd w:val="clear"/>
            <w:spacing w:before="0" w:beforeLines="0" w:after="0" w:afterLines="0" w:line="240" w:lineRule="auto"/>
            <w:ind w:left="0" w:leftChars="0" w:right="0" w:rightChars="0" w:firstLine="0" w:firstLineChars="0"/>
            <w:jc w:val="center"/>
            <w:rPr>
              <w:rFonts w:hint="eastAsia" w:ascii="仿宋" w:hAnsi="仿宋" w:eastAsia="仿宋" w:cs="仿宋"/>
              <w:b/>
              <w:bCs/>
              <w:color w:val="auto"/>
              <w:sz w:val="28"/>
              <w:szCs w:val="28"/>
              <w:highlight w:val="none"/>
            </w:rPr>
          </w:pPr>
          <w:bookmarkStart w:id="8" w:name="_Toc21482"/>
          <w:r>
            <w:rPr>
              <w:rFonts w:hint="eastAsia" w:ascii="仿宋" w:hAnsi="仿宋" w:eastAsia="仿宋" w:cs="仿宋"/>
              <w:b/>
              <w:bCs/>
              <w:color w:val="auto"/>
              <w:sz w:val="28"/>
              <w:szCs w:val="28"/>
              <w:highlight w:val="none"/>
            </w:rPr>
            <w:t>目录</w:t>
          </w:r>
        </w:p>
        <w:p w14:paraId="4B18F320">
          <w:pPr>
            <w:pStyle w:val="10"/>
            <w:shd w:val="clear"/>
            <w:tabs>
              <w:tab w:val="right" w:leader="dot" w:pos="8820"/>
            </w:tabs>
            <w:rPr>
              <w:color w:val="auto"/>
              <w:highlight w:val="none"/>
            </w:rPr>
          </w:pP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TOC \o "1-2" \h \u </w:instrText>
          </w:r>
          <w:r>
            <w:rPr>
              <w:rFonts w:hint="eastAsia" w:ascii="仿宋" w:hAnsi="仿宋" w:eastAsia="仿宋" w:cs="仿宋"/>
              <w:color w:val="auto"/>
              <w:highlight w:val="none"/>
            </w:rPr>
            <w:fldChar w:fldCharType="separate"/>
          </w:r>
        </w:p>
        <w:p w14:paraId="5EF5BD08">
          <w:pPr>
            <w:pStyle w:val="10"/>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_Toc8631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kern w:val="0"/>
              <w:sz w:val="24"/>
              <w:szCs w:val="24"/>
              <w:highlight w:val="none"/>
              <w:shd w:val="clear" w:fill="auto"/>
              <w:lang w:val="en-US" w:eastAsia="zh-CN"/>
            </w:rPr>
            <w:t xml:space="preserve">第一部分 </w:t>
          </w:r>
          <w:r>
            <w:rPr>
              <w:rFonts w:hint="eastAsia" w:ascii="仿宋" w:hAnsi="仿宋" w:eastAsia="仿宋" w:cs="仿宋"/>
              <w:bCs/>
              <w:i w:val="0"/>
              <w:iCs w:val="0"/>
              <w:color w:val="auto"/>
              <w:kern w:val="0"/>
              <w:sz w:val="24"/>
              <w:szCs w:val="24"/>
              <w:highlight w:val="none"/>
              <w:shd w:val="clear" w:color="auto" w:fill="auto"/>
              <w:lang w:val="en-US" w:eastAsia="zh-CN"/>
            </w:rPr>
            <w:t>合同专用条款</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_Toc8631 \h </w:instrText>
          </w:r>
          <w:r>
            <w:rPr>
              <w:color w:val="auto"/>
              <w:sz w:val="24"/>
              <w:szCs w:val="24"/>
              <w:highlight w:val="none"/>
            </w:rPr>
            <w:fldChar w:fldCharType="separate"/>
          </w:r>
          <w:r>
            <w:rPr>
              <w:color w:val="auto"/>
              <w:sz w:val="24"/>
              <w:szCs w:val="24"/>
              <w:highlight w:val="none"/>
            </w:rPr>
            <w:t>1</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87BD208">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_Toc16412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第一章</w:t>
          </w:r>
          <w:r>
            <w:rPr>
              <w:rFonts w:hint="eastAsia" w:ascii="仿宋" w:hAnsi="仿宋" w:eastAsia="仿宋" w:cs="仿宋"/>
              <w:bCs/>
              <w:i w:val="0"/>
              <w:iCs w:val="0"/>
              <w:color w:val="auto"/>
              <w:sz w:val="24"/>
              <w:szCs w:val="24"/>
              <w:highlight w:val="none"/>
              <w:shd w:val="clear" w:color="auto" w:fill="auto"/>
            </w:rPr>
            <w:t>、项目概况</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_Toc16412 \h </w:instrText>
          </w:r>
          <w:r>
            <w:rPr>
              <w:color w:val="auto"/>
              <w:sz w:val="24"/>
              <w:szCs w:val="24"/>
              <w:highlight w:val="none"/>
            </w:rPr>
            <w:fldChar w:fldCharType="separate"/>
          </w:r>
          <w:r>
            <w:rPr>
              <w:color w:val="auto"/>
              <w:sz w:val="24"/>
              <w:szCs w:val="24"/>
              <w:highlight w:val="none"/>
            </w:rPr>
            <w:t>1</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72334E90">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_Toc24318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第二章、承包方式</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_Toc24318 \h </w:instrText>
          </w:r>
          <w:r>
            <w:rPr>
              <w:color w:val="auto"/>
              <w:sz w:val="24"/>
              <w:szCs w:val="24"/>
              <w:highlight w:val="none"/>
            </w:rPr>
            <w:fldChar w:fldCharType="separate"/>
          </w:r>
          <w:r>
            <w:rPr>
              <w:color w:val="auto"/>
              <w:sz w:val="24"/>
              <w:szCs w:val="24"/>
              <w:highlight w:val="none"/>
            </w:rPr>
            <w:t>1</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7580BA70">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_Toc32277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第三章、承包范围及主要工程内容</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_Toc32277 \h </w:instrText>
          </w:r>
          <w:r>
            <w:rPr>
              <w:color w:val="auto"/>
              <w:sz w:val="24"/>
              <w:szCs w:val="24"/>
              <w:highlight w:val="none"/>
            </w:rPr>
            <w:fldChar w:fldCharType="separate"/>
          </w:r>
          <w:r>
            <w:rPr>
              <w:color w:val="auto"/>
              <w:sz w:val="24"/>
              <w:szCs w:val="24"/>
              <w:highlight w:val="none"/>
            </w:rPr>
            <w:t>1</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4164D44">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_Toc12239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第四章、工期</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_Toc12239 \h </w:instrText>
          </w:r>
          <w:r>
            <w:rPr>
              <w:color w:val="auto"/>
              <w:sz w:val="24"/>
              <w:szCs w:val="24"/>
              <w:highlight w:val="none"/>
            </w:rPr>
            <w:fldChar w:fldCharType="separate"/>
          </w:r>
          <w:r>
            <w:rPr>
              <w:color w:val="auto"/>
              <w:sz w:val="24"/>
              <w:szCs w:val="24"/>
              <w:highlight w:val="none"/>
            </w:rPr>
            <w:t>3</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E534A40">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_Toc10002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第五章、工程质量标准</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_Toc10002 \h </w:instrText>
          </w:r>
          <w:r>
            <w:rPr>
              <w:color w:val="auto"/>
              <w:sz w:val="24"/>
              <w:szCs w:val="24"/>
              <w:highlight w:val="none"/>
            </w:rPr>
            <w:fldChar w:fldCharType="separate"/>
          </w:r>
          <w:r>
            <w:rPr>
              <w:color w:val="auto"/>
              <w:sz w:val="24"/>
              <w:szCs w:val="24"/>
              <w:highlight w:val="none"/>
            </w:rPr>
            <w:t>4</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17B2332">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_Toc12198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第六章、合同价款</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_Toc12198 \h </w:instrText>
          </w:r>
          <w:r>
            <w:rPr>
              <w:color w:val="auto"/>
              <w:sz w:val="24"/>
              <w:szCs w:val="24"/>
              <w:highlight w:val="none"/>
            </w:rPr>
            <w:fldChar w:fldCharType="separate"/>
          </w:r>
          <w:r>
            <w:rPr>
              <w:color w:val="auto"/>
              <w:sz w:val="24"/>
              <w:szCs w:val="24"/>
              <w:highlight w:val="none"/>
            </w:rPr>
            <w:t>4</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722D8F12">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_Toc20419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第七章、计量计价方式及结算方式</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_Toc20419 \h </w:instrText>
          </w:r>
          <w:r>
            <w:rPr>
              <w:color w:val="auto"/>
              <w:sz w:val="24"/>
              <w:szCs w:val="24"/>
              <w:highlight w:val="none"/>
            </w:rPr>
            <w:fldChar w:fldCharType="separate"/>
          </w:r>
          <w:r>
            <w:rPr>
              <w:color w:val="auto"/>
              <w:sz w:val="24"/>
              <w:szCs w:val="24"/>
              <w:highlight w:val="none"/>
            </w:rPr>
            <w:t>5</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0E29C37">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_Toc15957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第八章、付款方式（每个组团独立付款）</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_Toc15957 \h </w:instrText>
          </w:r>
          <w:r>
            <w:rPr>
              <w:color w:val="auto"/>
              <w:sz w:val="24"/>
              <w:szCs w:val="24"/>
              <w:highlight w:val="none"/>
            </w:rPr>
            <w:fldChar w:fldCharType="separate"/>
          </w:r>
          <w:r>
            <w:rPr>
              <w:color w:val="auto"/>
              <w:sz w:val="24"/>
              <w:szCs w:val="24"/>
              <w:highlight w:val="none"/>
            </w:rPr>
            <w:t>7</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7B8B109">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_Toc28485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第九章、双方责任和权利</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_Toc28485 \h </w:instrText>
          </w:r>
          <w:r>
            <w:rPr>
              <w:color w:val="auto"/>
              <w:sz w:val="24"/>
              <w:szCs w:val="24"/>
              <w:highlight w:val="none"/>
            </w:rPr>
            <w:fldChar w:fldCharType="separate"/>
          </w:r>
          <w:r>
            <w:rPr>
              <w:color w:val="auto"/>
              <w:sz w:val="24"/>
              <w:szCs w:val="24"/>
              <w:highlight w:val="none"/>
            </w:rPr>
            <w:t>8</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F5D1078">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_Toc23098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第十章、甲供材料、设备</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_Toc23098 \h </w:instrText>
          </w:r>
          <w:r>
            <w:rPr>
              <w:color w:val="auto"/>
              <w:sz w:val="24"/>
              <w:szCs w:val="24"/>
              <w:highlight w:val="none"/>
            </w:rPr>
            <w:fldChar w:fldCharType="separate"/>
          </w:r>
          <w:r>
            <w:rPr>
              <w:color w:val="auto"/>
              <w:sz w:val="24"/>
              <w:szCs w:val="24"/>
              <w:highlight w:val="none"/>
            </w:rPr>
            <w:t>8</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50C7C92C">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_Toc11002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第十一章、验收及保修</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_Toc11002 \h </w:instrText>
          </w:r>
          <w:r>
            <w:rPr>
              <w:color w:val="auto"/>
              <w:sz w:val="24"/>
              <w:szCs w:val="24"/>
              <w:highlight w:val="none"/>
            </w:rPr>
            <w:fldChar w:fldCharType="separate"/>
          </w:r>
          <w:r>
            <w:rPr>
              <w:color w:val="auto"/>
              <w:sz w:val="24"/>
              <w:szCs w:val="24"/>
              <w:highlight w:val="none"/>
            </w:rPr>
            <w:t>9</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802D4D5">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_Toc8977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第十二章、其他</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_Toc8977 \h </w:instrText>
          </w:r>
          <w:r>
            <w:rPr>
              <w:color w:val="auto"/>
              <w:sz w:val="24"/>
              <w:szCs w:val="24"/>
              <w:highlight w:val="none"/>
            </w:rPr>
            <w:fldChar w:fldCharType="separate"/>
          </w:r>
          <w:r>
            <w:rPr>
              <w:color w:val="auto"/>
              <w:sz w:val="24"/>
              <w:szCs w:val="24"/>
              <w:highlight w:val="none"/>
            </w:rPr>
            <w:t>9</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34AA5248">
          <w:pPr>
            <w:pStyle w:val="10"/>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_Toc24122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kern w:val="0"/>
              <w:sz w:val="24"/>
              <w:szCs w:val="24"/>
              <w:highlight w:val="none"/>
              <w:shd w:val="clear" w:fill="auto"/>
              <w:lang w:val="en-US" w:eastAsia="zh-CN"/>
            </w:rPr>
            <w:t xml:space="preserve">第二部分 </w:t>
          </w:r>
          <w:r>
            <w:rPr>
              <w:rFonts w:hint="eastAsia" w:ascii="仿宋" w:hAnsi="仿宋" w:eastAsia="仿宋" w:cs="仿宋"/>
              <w:bCs/>
              <w:i w:val="0"/>
              <w:iCs w:val="0"/>
              <w:color w:val="auto"/>
              <w:kern w:val="0"/>
              <w:sz w:val="24"/>
              <w:szCs w:val="24"/>
              <w:highlight w:val="none"/>
              <w:shd w:val="clear" w:color="auto" w:fill="auto"/>
              <w:lang w:val="en-US" w:eastAsia="zh-CN"/>
            </w:rPr>
            <w:t>合同通用条款</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_Toc24122 \h </w:instrText>
          </w:r>
          <w:r>
            <w:rPr>
              <w:color w:val="auto"/>
              <w:sz w:val="24"/>
              <w:szCs w:val="24"/>
              <w:highlight w:val="none"/>
            </w:rPr>
            <w:fldChar w:fldCharType="separate"/>
          </w:r>
          <w:r>
            <w:rPr>
              <w:color w:val="auto"/>
              <w:sz w:val="24"/>
              <w:szCs w:val="24"/>
              <w:highlight w:val="none"/>
            </w:rPr>
            <w:t>11</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2327F28C">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_Toc23333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第一章、承包方式</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_Toc23333 \h </w:instrText>
          </w:r>
          <w:r>
            <w:rPr>
              <w:color w:val="auto"/>
              <w:sz w:val="24"/>
              <w:szCs w:val="24"/>
              <w:highlight w:val="none"/>
            </w:rPr>
            <w:fldChar w:fldCharType="separate"/>
          </w:r>
          <w:r>
            <w:rPr>
              <w:color w:val="auto"/>
              <w:sz w:val="24"/>
              <w:szCs w:val="24"/>
              <w:highlight w:val="none"/>
            </w:rPr>
            <w:t>11</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29B6A98">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_Toc20261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第二章、承包范围及主要工程内容</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_Toc20261 \h </w:instrText>
          </w:r>
          <w:r>
            <w:rPr>
              <w:color w:val="auto"/>
              <w:sz w:val="24"/>
              <w:szCs w:val="24"/>
              <w:highlight w:val="none"/>
            </w:rPr>
            <w:fldChar w:fldCharType="separate"/>
          </w:r>
          <w:r>
            <w:rPr>
              <w:color w:val="auto"/>
              <w:sz w:val="24"/>
              <w:szCs w:val="24"/>
              <w:highlight w:val="none"/>
            </w:rPr>
            <w:t>11</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28D682B7">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_Toc4368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第三章、工期</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_Toc4368 \h </w:instrText>
          </w:r>
          <w:r>
            <w:rPr>
              <w:color w:val="auto"/>
              <w:sz w:val="24"/>
              <w:szCs w:val="24"/>
              <w:highlight w:val="none"/>
            </w:rPr>
            <w:fldChar w:fldCharType="separate"/>
          </w:r>
          <w:r>
            <w:rPr>
              <w:color w:val="auto"/>
              <w:sz w:val="24"/>
              <w:szCs w:val="24"/>
              <w:highlight w:val="none"/>
            </w:rPr>
            <w:t>12</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C3B6990">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_Toc5887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第四章、工程质量标准</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_Toc5887 \h </w:instrText>
          </w:r>
          <w:r>
            <w:rPr>
              <w:color w:val="auto"/>
              <w:sz w:val="24"/>
              <w:szCs w:val="24"/>
              <w:highlight w:val="none"/>
            </w:rPr>
            <w:fldChar w:fldCharType="separate"/>
          </w:r>
          <w:r>
            <w:rPr>
              <w:color w:val="auto"/>
              <w:sz w:val="24"/>
              <w:szCs w:val="24"/>
              <w:highlight w:val="none"/>
            </w:rPr>
            <w:t>13</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3030CA7B">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_Toc29137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第五章、合同价款</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_Toc29137 \h </w:instrText>
          </w:r>
          <w:r>
            <w:rPr>
              <w:color w:val="auto"/>
              <w:sz w:val="24"/>
              <w:szCs w:val="24"/>
              <w:highlight w:val="none"/>
            </w:rPr>
            <w:fldChar w:fldCharType="separate"/>
          </w:r>
          <w:r>
            <w:rPr>
              <w:color w:val="auto"/>
              <w:sz w:val="24"/>
              <w:szCs w:val="24"/>
              <w:highlight w:val="none"/>
            </w:rPr>
            <w:t>15</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27AF3CC2">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_Toc27757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第六章、计量计价方式及结算方式</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_Toc27757 \h </w:instrText>
          </w:r>
          <w:r>
            <w:rPr>
              <w:color w:val="auto"/>
              <w:sz w:val="24"/>
              <w:szCs w:val="24"/>
              <w:highlight w:val="none"/>
            </w:rPr>
            <w:fldChar w:fldCharType="separate"/>
          </w:r>
          <w:r>
            <w:rPr>
              <w:color w:val="auto"/>
              <w:sz w:val="24"/>
              <w:szCs w:val="24"/>
              <w:highlight w:val="none"/>
            </w:rPr>
            <w:t>16</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04BD26D">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_Toc10387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第七章、付款方式</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_Toc10387 \h </w:instrText>
          </w:r>
          <w:r>
            <w:rPr>
              <w:color w:val="auto"/>
              <w:sz w:val="24"/>
              <w:szCs w:val="24"/>
              <w:highlight w:val="none"/>
            </w:rPr>
            <w:fldChar w:fldCharType="separate"/>
          </w:r>
          <w:r>
            <w:rPr>
              <w:color w:val="auto"/>
              <w:sz w:val="24"/>
              <w:szCs w:val="24"/>
              <w:highlight w:val="none"/>
            </w:rPr>
            <w:t>20</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85D854A">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_Toc18593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第八章、双方责任和权利</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_Toc18593 \h </w:instrText>
          </w:r>
          <w:r>
            <w:rPr>
              <w:color w:val="auto"/>
              <w:sz w:val="24"/>
              <w:szCs w:val="24"/>
              <w:highlight w:val="none"/>
            </w:rPr>
            <w:fldChar w:fldCharType="separate"/>
          </w:r>
          <w:r>
            <w:rPr>
              <w:color w:val="auto"/>
              <w:sz w:val="24"/>
              <w:szCs w:val="24"/>
              <w:highlight w:val="none"/>
            </w:rPr>
            <w:t>22</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3C4C53D2">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_Toc8621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第九章、安全生产、文明施工要求</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_Toc8621 \h </w:instrText>
          </w:r>
          <w:r>
            <w:rPr>
              <w:color w:val="auto"/>
              <w:sz w:val="24"/>
              <w:szCs w:val="24"/>
              <w:highlight w:val="none"/>
            </w:rPr>
            <w:fldChar w:fldCharType="separate"/>
          </w:r>
          <w:r>
            <w:rPr>
              <w:color w:val="auto"/>
              <w:sz w:val="24"/>
              <w:szCs w:val="24"/>
              <w:highlight w:val="none"/>
            </w:rPr>
            <w:t>28</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3E8A0667">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_Toc1749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第十章、甲供材料设备</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_Toc1749 \h </w:instrText>
          </w:r>
          <w:r>
            <w:rPr>
              <w:color w:val="auto"/>
              <w:sz w:val="24"/>
              <w:szCs w:val="24"/>
              <w:highlight w:val="none"/>
            </w:rPr>
            <w:fldChar w:fldCharType="separate"/>
          </w:r>
          <w:r>
            <w:rPr>
              <w:color w:val="auto"/>
              <w:sz w:val="24"/>
              <w:szCs w:val="24"/>
              <w:highlight w:val="none"/>
            </w:rPr>
            <w:t>29</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09CFCDAF">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_Toc29348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第十一章、验收及保修</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_Toc29348 \h </w:instrText>
          </w:r>
          <w:r>
            <w:rPr>
              <w:color w:val="auto"/>
              <w:sz w:val="24"/>
              <w:szCs w:val="24"/>
              <w:highlight w:val="none"/>
            </w:rPr>
            <w:fldChar w:fldCharType="separate"/>
          </w:r>
          <w:r>
            <w:rPr>
              <w:color w:val="auto"/>
              <w:sz w:val="24"/>
              <w:szCs w:val="24"/>
              <w:highlight w:val="none"/>
            </w:rPr>
            <w:t>30</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33ADA333">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_Toc30515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第十二章、保险</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_Toc30515 \h </w:instrText>
          </w:r>
          <w:r>
            <w:rPr>
              <w:color w:val="auto"/>
              <w:sz w:val="24"/>
              <w:szCs w:val="24"/>
              <w:highlight w:val="none"/>
            </w:rPr>
            <w:fldChar w:fldCharType="separate"/>
          </w:r>
          <w:r>
            <w:rPr>
              <w:color w:val="auto"/>
              <w:sz w:val="24"/>
              <w:szCs w:val="24"/>
              <w:highlight w:val="none"/>
            </w:rPr>
            <w:t>31</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27EC7A40">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_Toc64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第十三章、奖罚条款</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_Toc64 \h </w:instrText>
          </w:r>
          <w:r>
            <w:rPr>
              <w:color w:val="auto"/>
              <w:sz w:val="24"/>
              <w:szCs w:val="24"/>
              <w:highlight w:val="none"/>
            </w:rPr>
            <w:fldChar w:fldCharType="separate"/>
          </w:r>
          <w:r>
            <w:rPr>
              <w:color w:val="auto"/>
              <w:sz w:val="24"/>
              <w:szCs w:val="24"/>
              <w:highlight w:val="none"/>
            </w:rPr>
            <w:t>32</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4DB949DD">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_Toc29609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第十四章、违约条款</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_Toc29609 \h </w:instrText>
          </w:r>
          <w:r>
            <w:rPr>
              <w:color w:val="auto"/>
              <w:sz w:val="24"/>
              <w:szCs w:val="24"/>
              <w:highlight w:val="none"/>
            </w:rPr>
            <w:fldChar w:fldCharType="separate"/>
          </w:r>
          <w:r>
            <w:rPr>
              <w:color w:val="auto"/>
              <w:sz w:val="24"/>
              <w:szCs w:val="24"/>
              <w:highlight w:val="none"/>
            </w:rPr>
            <w:t>34</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6CD1AF15">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_Toc31788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第十五章、廉洁条款</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_Toc31788 \h </w:instrText>
          </w:r>
          <w:r>
            <w:rPr>
              <w:color w:val="auto"/>
              <w:sz w:val="24"/>
              <w:szCs w:val="24"/>
              <w:highlight w:val="none"/>
            </w:rPr>
            <w:fldChar w:fldCharType="separate"/>
          </w:r>
          <w:r>
            <w:rPr>
              <w:color w:val="auto"/>
              <w:sz w:val="24"/>
              <w:szCs w:val="24"/>
              <w:highlight w:val="none"/>
            </w:rPr>
            <w:t>37</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39F65636">
          <w:pPr>
            <w:pStyle w:val="11"/>
            <w:keepNext w:val="0"/>
            <w:keepLines w:val="0"/>
            <w:pageBreakBefore w:val="0"/>
            <w:widowControl w:val="0"/>
            <w:shd w:val="clear"/>
            <w:tabs>
              <w:tab w:val="right" w:leader="dot" w:pos="8820"/>
            </w:tabs>
            <w:kinsoku/>
            <w:wordWrap/>
            <w:overflowPunct/>
            <w:topLinePunct w:val="0"/>
            <w:autoSpaceDE/>
            <w:autoSpaceDN/>
            <w:bidi w:val="0"/>
            <w:adjustRightInd/>
            <w:snapToGrid/>
            <w:spacing w:line="440" w:lineRule="exact"/>
            <w:textAlignment w:val="auto"/>
            <w:rPr>
              <w:color w:val="auto"/>
              <w:sz w:val="24"/>
              <w:szCs w:val="24"/>
              <w:highlight w:val="none"/>
            </w:rPr>
          </w:pP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\l _Toc20251 </w:instrText>
          </w:r>
          <w:r>
            <w:rPr>
              <w:rFonts w:hint="eastAsia" w:ascii="仿宋" w:hAnsi="仿宋" w:eastAsia="仿宋" w:cs="仿宋"/>
              <w:color w:val="auto"/>
              <w:sz w:val="24"/>
              <w:szCs w:val="24"/>
              <w:highlight w:val="none"/>
            </w:rPr>
            <w:fldChar w:fldCharType="separate"/>
          </w:r>
          <w:r>
            <w:rPr>
              <w:rFonts w:hint="eastAsia" w:ascii="仿宋" w:hAnsi="仿宋" w:eastAsia="仿宋" w:cs="仿宋"/>
              <w:bCs/>
              <w:i w:val="0"/>
              <w:iCs w:val="0"/>
              <w:color w:val="auto"/>
              <w:sz w:val="24"/>
              <w:szCs w:val="24"/>
              <w:highlight w:val="none"/>
              <w:shd w:val="clear" w:color="auto" w:fill="auto"/>
              <w:lang w:val="en-US" w:eastAsia="zh-CN"/>
            </w:rPr>
            <w:t>第十六章、其他</w:t>
          </w:r>
          <w:r>
            <w:rPr>
              <w:color w:val="auto"/>
              <w:sz w:val="24"/>
              <w:szCs w:val="24"/>
              <w:highlight w:val="none"/>
            </w:rPr>
            <w:tab/>
          </w:r>
          <w:r>
            <w:rPr>
              <w:color w:val="auto"/>
              <w:sz w:val="24"/>
              <w:szCs w:val="24"/>
              <w:highlight w:val="none"/>
            </w:rPr>
            <w:fldChar w:fldCharType="begin"/>
          </w:r>
          <w:r>
            <w:rPr>
              <w:color w:val="auto"/>
              <w:sz w:val="24"/>
              <w:szCs w:val="24"/>
              <w:highlight w:val="none"/>
            </w:rPr>
            <w:instrText xml:space="preserve"> PAGEREF _Toc20251 \h </w:instrText>
          </w:r>
          <w:r>
            <w:rPr>
              <w:color w:val="auto"/>
              <w:sz w:val="24"/>
              <w:szCs w:val="24"/>
              <w:highlight w:val="none"/>
            </w:rPr>
            <w:fldChar w:fldCharType="separate"/>
          </w:r>
          <w:r>
            <w:rPr>
              <w:color w:val="auto"/>
              <w:sz w:val="24"/>
              <w:szCs w:val="24"/>
              <w:highlight w:val="none"/>
            </w:rPr>
            <w:t>38</w:t>
          </w:r>
          <w:r>
            <w:rPr>
              <w:color w:val="auto"/>
              <w:sz w:val="24"/>
              <w:szCs w:val="24"/>
              <w:highlight w:val="none"/>
            </w:rPr>
            <w:fldChar w:fldCharType="end"/>
          </w:r>
          <w:r>
            <w:rPr>
              <w:rFonts w:hint="eastAsia" w:ascii="仿宋" w:hAnsi="仿宋" w:eastAsia="仿宋" w:cs="仿宋"/>
              <w:color w:val="auto"/>
              <w:sz w:val="24"/>
              <w:szCs w:val="24"/>
              <w:highlight w:val="none"/>
            </w:rPr>
            <w:fldChar w:fldCharType="end"/>
          </w:r>
        </w:p>
        <w:p w14:paraId="79E85E1B">
          <w:pPr>
            <w:pStyle w:val="10"/>
            <w:shd w:val="clear"/>
            <w:tabs>
              <w:tab w:val="right" w:leader="dot" w:pos="8820"/>
            </w:tabs>
            <w:rPr>
              <w:color w:val="auto"/>
              <w:highlight w:val="none"/>
            </w:rPr>
          </w:pPr>
        </w:p>
        <w:p w14:paraId="189320E0">
          <w:pPr>
            <w:shd w:val="clear"/>
            <w:rPr>
              <w:rFonts w:hint="eastAsia" w:ascii="仿宋" w:hAnsi="仿宋" w:eastAsia="仿宋" w:cs="仿宋"/>
              <w:b/>
              <w:bCs/>
              <w:i w:val="0"/>
              <w:iCs w:val="0"/>
              <w:color w:val="auto"/>
              <w:kern w:val="0"/>
              <w:sz w:val="28"/>
              <w:szCs w:val="28"/>
              <w:highlight w:val="none"/>
              <w:u w:val="none"/>
              <w:shd w:val="clear" w:color="auto" w:fill="auto"/>
              <w:lang w:val="en-US" w:eastAsia="zh-CN"/>
            </w:rPr>
          </w:pPr>
          <w:r>
            <w:rPr>
              <w:rFonts w:hint="eastAsia" w:ascii="仿宋" w:hAnsi="仿宋" w:eastAsia="仿宋" w:cs="仿宋"/>
              <w:color w:val="auto"/>
              <w:highlight w:val="none"/>
            </w:rPr>
            <w:fldChar w:fldCharType="end"/>
          </w:r>
        </w:p>
      </w:sdtContent>
    </w:sdt>
    <w:p w14:paraId="69FE0F17">
      <w:pPr>
        <w:keepNext w:val="0"/>
        <w:keepLines w:val="0"/>
        <w:pageBreakBefore w:val="0"/>
        <w:widowControl w:val="0"/>
        <w:numPr>
          <w:ilvl w:val="0"/>
          <w:numId w:val="0"/>
        </w:numPr>
        <w:shd w:val="clear"/>
        <w:tabs>
          <w:tab w:val="left" w:pos="6272"/>
        </w:tabs>
        <w:kinsoku/>
        <w:wordWrap/>
        <w:overflowPunct/>
        <w:topLinePunct w:val="0"/>
        <w:autoSpaceDE/>
        <w:autoSpaceDN/>
        <w:bidi w:val="0"/>
        <w:adjustRightInd w:val="0"/>
        <w:snapToGrid w:val="0"/>
        <w:spacing w:line="360" w:lineRule="auto"/>
        <w:ind w:right="0" w:rightChars="0"/>
        <w:jc w:val="both"/>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p>
    <w:p w14:paraId="49010874">
      <w:pPr>
        <w:keepNext w:val="0"/>
        <w:keepLines w:val="0"/>
        <w:pageBreakBefore w:val="0"/>
        <w:widowControl w:val="0"/>
        <w:numPr>
          <w:ilvl w:val="0"/>
          <w:numId w:val="1"/>
        </w:numPr>
        <w:shd w:val="clea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sectPr>
          <w:footerReference r:id="rId5" w:type="default"/>
          <w:pgSz w:w="11906" w:h="16839"/>
          <w:pgMar w:top="1134" w:right="1286" w:bottom="850" w:left="1800" w:header="0" w:footer="0" w:gutter="0"/>
          <w:pgNumType w:fmt="decimal" w:start="1"/>
          <w:cols w:space="720" w:num="1"/>
        </w:sectPr>
      </w:pPr>
    </w:p>
    <w:p w14:paraId="4024AFD5">
      <w:pPr>
        <w:keepNext w:val="0"/>
        <w:keepLines w:val="0"/>
        <w:pageBreakBefore w:val="0"/>
        <w:widowControl w:val="0"/>
        <w:numPr>
          <w:ilvl w:val="0"/>
          <w:numId w:val="1"/>
        </w:numPr>
        <w:shd w:val="clea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9" w:name="_Toc8631"/>
      <w:r>
        <w:rPr>
          <w:rFonts w:hint="eastAsia" w:ascii="仿宋" w:hAnsi="仿宋" w:eastAsia="仿宋" w:cs="仿宋"/>
          <w:b/>
          <w:bCs/>
          <w:i w:val="0"/>
          <w:iCs w:val="0"/>
          <w:color w:val="auto"/>
          <w:kern w:val="0"/>
          <w:sz w:val="28"/>
          <w:szCs w:val="28"/>
          <w:highlight w:val="none"/>
          <w:u w:val="none"/>
          <w:shd w:val="clear" w:color="auto" w:fill="auto"/>
          <w:lang w:val="en-US" w:eastAsia="zh-CN"/>
        </w:rPr>
        <w:t>合同专用条款</w:t>
      </w:r>
      <w:bookmarkEnd w:id="8"/>
      <w:bookmarkEnd w:id="9"/>
    </w:p>
    <w:p w14:paraId="7F368EA5">
      <w:pPr>
        <w:pStyle w:val="3"/>
        <w:shd w:val="clear"/>
        <w:ind w:firstLine="560" w:firstLineChars="200"/>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shd w:val="clear" w:color="auto" w:fill="auto"/>
        </w:rPr>
        <w:t>根据《中华人民共和国民法典》《中华人民共和国建筑法》《建设工程质量管理条例》及有关法律、法规，</w:t>
      </w:r>
      <w:r>
        <w:rPr>
          <w:rFonts w:hint="eastAsia" w:ascii="仿宋" w:hAnsi="仿宋" w:eastAsia="仿宋" w:cs="仿宋"/>
          <w:i w:val="0"/>
          <w:iCs w:val="0"/>
          <w:color w:val="auto"/>
          <w:kern w:val="0"/>
          <w:sz w:val="28"/>
          <w:szCs w:val="28"/>
          <w:highlight w:val="none"/>
          <w:shd w:val="clear" w:color="auto" w:fill="auto"/>
          <w:lang w:val="en-US" w:eastAsia="zh-CN"/>
        </w:rPr>
        <w:t>在乙方确认并承诺自身满足本项目所在地住建主管部门相关要求（如资质资格等）的前提下，</w:t>
      </w:r>
      <w:r>
        <w:rPr>
          <w:rFonts w:hint="eastAsia" w:ascii="仿宋" w:hAnsi="仿宋" w:eastAsia="仿宋" w:cs="仿宋"/>
          <w:i w:val="0"/>
          <w:iCs w:val="0"/>
          <w:color w:val="auto"/>
          <w:kern w:val="0"/>
          <w:sz w:val="28"/>
          <w:szCs w:val="28"/>
          <w:highlight w:val="none"/>
          <w:shd w:val="clear" w:color="auto" w:fill="auto"/>
        </w:rPr>
        <w:t>甲乙双方在平等、自愿、公平和诚实信用的基础上，就乙方承包</w:t>
      </w:r>
      <w:r>
        <w:rPr>
          <w:rFonts w:hint="eastAsia" w:ascii="仿宋_GB2312" w:hAnsi="仿宋_GB2312" w:eastAsia="仿宋_GB2312" w:cs="仿宋_GB2312"/>
          <w:b/>
          <w:bCs/>
          <w:i w:val="0"/>
          <w:iCs w:val="0"/>
          <w:color w:val="auto"/>
          <w:kern w:val="2"/>
          <w:sz w:val="28"/>
          <w:szCs w:val="28"/>
          <w:highlight w:val="none"/>
          <w:u w:val="single"/>
          <w:shd w:val="clear" w:color="auto" w:fill="auto"/>
          <w:lang w:val="en-US" w:eastAsia="zh-CN" w:bidi="ar-SA"/>
        </w:rPr>
        <w:t>东莞市麻涌镇豪丰电镀、印染专业基地集中污水处理厂二期工程深度处理池</w:t>
      </w:r>
      <w:r>
        <w:rPr>
          <w:rFonts w:hint="eastAsia" w:ascii="仿宋_GB2312" w:hAnsi="仿宋_GB2312" w:eastAsia="仿宋_GB2312" w:cs="仿宋_GB2312"/>
          <w:b/>
          <w:bCs/>
          <w:i w:val="0"/>
          <w:iCs w:val="0"/>
          <w:color w:val="auto"/>
          <w:sz w:val="28"/>
          <w:szCs w:val="28"/>
          <w:highlight w:val="none"/>
          <w:u w:val="single"/>
          <w:shd w:val="clear" w:color="auto" w:fill="auto"/>
        </w:rPr>
        <w:t>临时设施工程</w:t>
      </w:r>
      <w:r>
        <w:rPr>
          <w:rFonts w:hint="eastAsia" w:ascii="仿宋" w:hAnsi="仿宋" w:eastAsia="仿宋" w:cs="仿宋"/>
          <w:i w:val="0"/>
          <w:iCs w:val="0"/>
          <w:color w:val="auto"/>
          <w:kern w:val="0"/>
          <w:sz w:val="28"/>
          <w:szCs w:val="28"/>
          <w:highlight w:val="none"/>
          <w:shd w:val="clear" w:color="auto" w:fill="auto"/>
        </w:rPr>
        <w:t>（以下简称“</w:t>
      </w:r>
      <w:r>
        <w:rPr>
          <w:rFonts w:hint="eastAsia" w:ascii="仿宋" w:hAnsi="仿宋" w:eastAsia="仿宋" w:cs="仿宋"/>
          <w:i w:val="0"/>
          <w:iCs w:val="0"/>
          <w:color w:val="auto"/>
          <w:kern w:val="0"/>
          <w:sz w:val="28"/>
          <w:szCs w:val="28"/>
          <w:highlight w:val="none"/>
          <w:shd w:val="clear" w:color="auto" w:fill="auto"/>
          <w:lang w:eastAsia="zh-CN"/>
        </w:rPr>
        <w:t>本</w:t>
      </w:r>
      <w:r>
        <w:rPr>
          <w:rFonts w:hint="eastAsia" w:ascii="仿宋" w:hAnsi="仿宋" w:eastAsia="仿宋" w:cs="仿宋"/>
          <w:i w:val="0"/>
          <w:iCs w:val="0"/>
          <w:color w:val="auto"/>
          <w:kern w:val="0"/>
          <w:sz w:val="28"/>
          <w:szCs w:val="28"/>
          <w:highlight w:val="none"/>
          <w:shd w:val="clear" w:color="auto" w:fill="auto"/>
          <w:lang w:val="en-US" w:eastAsia="zh-CN"/>
        </w:rPr>
        <w:t>工程</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14:paraId="37693EAC">
      <w:pPr>
        <w:keepNext w:val="0"/>
        <w:keepLines w:val="0"/>
        <w:pageBreakBefore w:val="0"/>
        <w:widowControl w:val="0"/>
        <w:shd w:val="clear"/>
        <w:kinsoku/>
        <w:wordWrap/>
        <w:overflowPunct/>
        <w:topLinePunct w:val="0"/>
        <w:autoSpaceDE/>
        <w:autoSpaceDN/>
        <w:bidi w:val="0"/>
        <w:adjustRightInd w:val="0"/>
        <w:snapToGrid w:val="0"/>
        <w:spacing w:before="146" w:beforeLines="50" w:after="0" w:afterLines="50" w:line="52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rPr>
      </w:pPr>
      <w:bookmarkStart w:id="10" w:name="_Toc1208"/>
      <w:bookmarkStart w:id="11" w:name="_Toc26146"/>
      <w:bookmarkStart w:id="12" w:name="_Toc16412"/>
      <w:r>
        <w:rPr>
          <w:rFonts w:hint="eastAsia" w:ascii="仿宋" w:hAnsi="仿宋" w:eastAsia="仿宋" w:cs="仿宋"/>
          <w:b/>
          <w:bCs/>
          <w:i w:val="0"/>
          <w:iCs w:val="0"/>
          <w:color w:val="auto"/>
          <w:sz w:val="28"/>
          <w:szCs w:val="28"/>
          <w:highlight w:val="none"/>
          <w:shd w:val="clear" w:color="auto" w:fill="auto"/>
          <w:lang w:val="en-US" w:eastAsia="zh-CN"/>
        </w:rPr>
        <w:t>第一章</w:t>
      </w:r>
      <w:r>
        <w:rPr>
          <w:rFonts w:hint="eastAsia" w:ascii="仿宋" w:hAnsi="仿宋" w:eastAsia="仿宋" w:cs="仿宋"/>
          <w:b/>
          <w:bCs/>
          <w:i w:val="0"/>
          <w:iCs w:val="0"/>
          <w:color w:val="auto"/>
          <w:sz w:val="28"/>
          <w:szCs w:val="28"/>
          <w:highlight w:val="none"/>
          <w:shd w:val="clear" w:color="auto" w:fill="auto"/>
        </w:rPr>
        <w:t>、项目概况</w:t>
      </w:r>
      <w:bookmarkEnd w:id="10"/>
      <w:bookmarkEnd w:id="11"/>
      <w:bookmarkEnd w:id="12"/>
    </w:p>
    <w:p w14:paraId="1B80113D">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bCs/>
          <w:i w:val="0"/>
          <w:iCs w:val="0"/>
          <w:color w:val="auto"/>
          <w:sz w:val="28"/>
          <w:szCs w:val="28"/>
          <w:highlight w:val="none"/>
          <w:u w:val="single"/>
          <w:shd w:val="clear" w:color="auto" w:fill="auto"/>
          <w:lang w:eastAsia="zh-CN"/>
        </w:rPr>
      </w:pPr>
      <w:r>
        <w:rPr>
          <w:rFonts w:hint="eastAsia" w:ascii="仿宋" w:hAnsi="仿宋" w:eastAsia="仿宋" w:cs="仿宋"/>
          <w:i w:val="0"/>
          <w:iCs w:val="0"/>
          <w:color w:val="auto"/>
          <w:sz w:val="28"/>
          <w:szCs w:val="28"/>
          <w:highlight w:val="none"/>
          <w:shd w:val="clear" w:color="auto" w:fill="auto"/>
        </w:rPr>
        <w:t>1.1项目名称：</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i w:val="0"/>
          <w:iCs w:val="0"/>
          <w:color w:val="auto"/>
          <w:kern w:val="2"/>
          <w:sz w:val="28"/>
          <w:szCs w:val="28"/>
          <w:highlight w:val="none"/>
          <w:u w:val="single"/>
          <w:shd w:val="clear" w:color="auto" w:fill="auto"/>
          <w:lang w:val="en-US" w:eastAsia="zh-CN" w:bidi="ar-SA"/>
        </w:rPr>
        <w:t>东莞市麻涌镇豪丰电镀、印染专业基地集中污水处理厂二期工程深度处理池</w:t>
      </w:r>
      <w:r>
        <w:rPr>
          <w:rFonts w:hint="eastAsia" w:ascii="仿宋" w:hAnsi="仿宋" w:eastAsia="仿宋" w:cs="仿宋"/>
          <w:b/>
          <w:bCs/>
          <w:i w:val="0"/>
          <w:iCs w:val="0"/>
          <w:color w:val="auto"/>
          <w:sz w:val="28"/>
          <w:szCs w:val="28"/>
          <w:highlight w:val="none"/>
          <w:u w:val="single"/>
          <w:shd w:val="clear" w:color="auto" w:fill="auto"/>
          <w:lang w:eastAsia="zh-CN"/>
        </w:rPr>
        <w:t>（</w:t>
      </w:r>
      <w:r>
        <w:rPr>
          <w:rFonts w:hint="eastAsia" w:ascii="仿宋" w:hAnsi="仿宋" w:eastAsia="仿宋" w:cs="仿宋"/>
          <w:b/>
          <w:bCs/>
          <w:i w:val="0"/>
          <w:iCs w:val="0"/>
          <w:color w:val="auto"/>
          <w:sz w:val="28"/>
          <w:szCs w:val="28"/>
          <w:highlight w:val="none"/>
          <w:u w:val="single"/>
          <w:shd w:val="clear" w:color="auto" w:fill="auto"/>
          <w:lang w:val="en-US" w:eastAsia="zh-CN"/>
        </w:rPr>
        <w:t>简称“本项目”</w:t>
      </w:r>
      <w:r>
        <w:rPr>
          <w:rFonts w:hint="eastAsia" w:ascii="仿宋" w:hAnsi="仿宋" w:eastAsia="仿宋" w:cs="仿宋"/>
          <w:b/>
          <w:bCs/>
          <w:i w:val="0"/>
          <w:iCs w:val="0"/>
          <w:color w:val="auto"/>
          <w:sz w:val="28"/>
          <w:szCs w:val="28"/>
          <w:highlight w:val="none"/>
          <w:u w:val="single"/>
          <w:shd w:val="clear" w:color="auto" w:fill="auto"/>
          <w:lang w:eastAsia="zh-CN"/>
        </w:rPr>
        <w:t>）</w:t>
      </w:r>
    </w:p>
    <w:p w14:paraId="10CD0B21">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rPr>
        <w:t>1.2项目地址：</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i w:val="0"/>
          <w:iCs w:val="0"/>
          <w:color w:val="auto"/>
          <w:kern w:val="2"/>
          <w:sz w:val="28"/>
          <w:szCs w:val="28"/>
          <w:highlight w:val="none"/>
          <w:u w:val="single"/>
          <w:shd w:val="clear" w:color="auto" w:fill="auto"/>
          <w:lang w:val="en-US" w:eastAsia="zh-CN" w:bidi="ar-SA"/>
        </w:rPr>
        <w:t>东莞市麻涌镇麻三村第二涌桥豪丰工业园内</w:t>
      </w:r>
      <w:r>
        <w:rPr>
          <w:rFonts w:hint="eastAsia" w:ascii="仿宋" w:hAnsi="仿宋" w:eastAsia="仿宋" w:cs="仿宋"/>
          <w:i w:val="0"/>
          <w:iCs w:val="0"/>
          <w:color w:val="auto"/>
          <w:sz w:val="28"/>
          <w:szCs w:val="28"/>
          <w:highlight w:val="none"/>
          <w:u w:val="single"/>
          <w:shd w:val="clear" w:color="auto" w:fill="auto"/>
        </w:rPr>
        <w:t xml:space="preserve"> </w:t>
      </w:r>
    </w:p>
    <w:p w14:paraId="14ECBD9C">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default"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1.3本工程的甲供材料如下：</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u w:val="single"/>
          <w:shd w:val="clear" w:color="auto" w:fill="auto"/>
          <w:lang w:val="en-US" w:eastAsia="zh-CN"/>
        </w:rPr>
        <w:t>铁皮围挡/电缆/消防箱/配电箱、钢管及扣件、扬尘监控设备</w:t>
      </w:r>
      <w:r>
        <w:rPr>
          <w:rFonts w:hint="eastAsia" w:ascii="仿宋" w:hAnsi="仿宋" w:eastAsia="仿宋" w:cs="仿宋"/>
          <w:i w:val="0"/>
          <w:iCs w:val="0"/>
          <w:color w:val="auto"/>
          <w:sz w:val="28"/>
          <w:szCs w:val="28"/>
          <w:highlight w:val="none"/>
          <w:u w:val="single"/>
          <w:shd w:val="clear" w:color="auto" w:fill="auto"/>
          <w:lang w:val="en-US" w:eastAsia="zh-CN"/>
        </w:rPr>
        <w:t xml:space="preserve">。  </w:t>
      </w:r>
    </w:p>
    <w:p w14:paraId="22768D9D">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1.4甲方提供的施工基础条件及主要设施：</w:t>
      </w:r>
      <w:r>
        <w:rPr>
          <w:rFonts w:hint="eastAsia" w:ascii="仿宋" w:hAnsi="仿宋" w:eastAsia="仿宋" w:cs="仿宋"/>
          <w:i w:val="0"/>
          <w:iCs w:val="0"/>
          <w:color w:val="auto"/>
          <w:sz w:val="28"/>
          <w:szCs w:val="28"/>
          <w:highlight w:val="none"/>
          <w:u w:val="single"/>
          <w:shd w:val="clear" w:color="auto" w:fill="auto"/>
          <w:lang w:val="en-US" w:eastAsia="zh-CN"/>
        </w:rPr>
        <w:t>乙方施工期间可使用甲方现场已有设施，甲方不另提供其他设施。本工程施工的水费、电费由甲方承担（水电接线由乙方负责），</w:t>
      </w:r>
      <w:r>
        <w:rPr>
          <w:rFonts w:hint="eastAsia" w:ascii="仿宋" w:hAnsi="仿宋" w:eastAsia="仿宋" w:cs="仿宋"/>
          <w:i w:val="0"/>
          <w:iCs w:val="0"/>
          <w:color w:val="auto"/>
          <w:sz w:val="28"/>
          <w:szCs w:val="28"/>
          <w:highlight w:val="none"/>
          <w:u w:val="single"/>
          <w:shd w:val="clear" w:color="auto" w:fill="auto"/>
          <w:lang w:val="en-US" w:eastAsia="zh-CN"/>
        </w:rPr>
        <w:t>乙方自行解决乙方人员的食宿且相关费用由乙方自行承担</w:t>
      </w:r>
      <w:r>
        <w:rPr>
          <w:rFonts w:hint="eastAsia" w:ascii="仿宋" w:hAnsi="仿宋" w:eastAsia="仿宋" w:cs="仿宋"/>
          <w:i w:val="0"/>
          <w:iCs w:val="0"/>
          <w:color w:val="auto"/>
          <w:sz w:val="28"/>
          <w:szCs w:val="28"/>
          <w:highlight w:val="none"/>
          <w:u w:val="single"/>
          <w:shd w:val="clear" w:color="auto" w:fill="auto"/>
          <w:lang w:val="en-US" w:eastAsia="zh-CN"/>
        </w:rPr>
        <w:t xml:space="preserve">，并已包含于各项合同单价中，不另行单列计费。 </w:t>
      </w:r>
    </w:p>
    <w:p w14:paraId="4566030F">
      <w:pPr>
        <w:keepNext w:val="0"/>
        <w:keepLines w:val="0"/>
        <w:pageBreakBefore w:val="0"/>
        <w:widowControl w:val="0"/>
        <w:shd w:val="clear"/>
        <w:kinsoku/>
        <w:wordWrap/>
        <w:overflowPunct/>
        <w:topLinePunct w:val="0"/>
        <w:autoSpaceDE/>
        <w:autoSpaceDN/>
        <w:bidi w:val="0"/>
        <w:adjustRightInd w:val="0"/>
        <w:snapToGrid w:val="0"/>
        <w:spacing w:before="146" w:beforeLines="50" w:line="520" w:lineRule="exac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3" w:name="_Toc24318"/>
      <w:r>
        <w:rPr>
          <w:rFonts w:hint="eastAsia" w:ascii="仿宋" w:hAnsi="仿宋" w:eastAsia="仿宋" w:cs="仿宋"/>
          <w:b/>
          <w:bCs/>
          <w:i w:val="0"/>
          <w:iCs w:val="0"/>
          <w:color w:val="auto"/>
          <w:sz w:val="28"/>
          <w:szCs w:val="28"/>
          <w:highlight w:val="none"/>
          <w:shd w:val="clear" w:color="auto" w:fill="auto"/>
          <w:lang w:val="en-US" w:eastAsia="zh-CN"/>
        </w:rPr>
        <w:t>第二章、承包方式</w:t>
      </w:r>
      <w:bookmarkEnd w:id="13"/>
    </w:p>
    <w:p w14:paraId="0FAA3102">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2.1乙方对本工程</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包工、全部包料/</w:t>
      </w:r>
      <w:r>
        <w:rPr>
          <w:rFonts w:hint="eastAsia" w:ascii="仿宋" w:hAnsi="仿宋" w:eastAsia="仿宋" w:cs="仿宋"/>
          <w:b w:val="0"/>
          <w:bCs w:val="0"/>
          <w:color w:val="auto"/>
          <w:sz w:val="28"/>
          <w:szCs w:val="28"/>
          <w:highlight w:val="none"/>
          <w:u w:val="single"/>
        </w:rPr>
        <w:sym w:font="Wingdings 2" w:char="0052"/>
      </w:r>
      <w:r>
        <w:rPr>
          <w:rFonts w:hint="eastAsia" w:ascii="仿宋" w:hAnsi="仿宋" w:eastAsia="仿宋" w:cs="仿宋"/>
          <w:b w:val="0"/>
          <w:bCs w:val="0"/>
          <w:color w:val="auto"/>
          <w:sz w:val="28"/>
          <w:szCs w:val="28"/>
          <w:highlight w:val="none"/>
          <w:u w:val="single"/>
          <w:lang w:val="en-US" w:eastAsia="zh-CN"/>
        </w:rPr>
        <w:t>包工、包部分主要材料（仅不含甲供材）/</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w:t>
      </w:r>
      <w:r>
        <w:rPr>
          <w:rFonts w:hint="eastAsia" w:ascii="仿宋" w:hAnsi="仿宋" w:eastAsia="仿宋" w:cs="仿宋"/>
          <w:color w:val="auto"/>
          <w:sz w:val="28"/>
          <w:szCs w:val="28"/>
          <w:highlight w:val="none"/>
          <w:lang w:val="en-US" w:eastAsia="zh-CN"/>
        </w:rPr>
        <w:t>。</w:t>
      </w:r>
    </w:p>
    <w:p w14:paraId="51D31826">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2.2本工程竣工图由</w:t>
      </w:r>
      <w:r>
        <w:rPr>
          <w:rFonts w:hint="eastAsia" w:ascii="仿宋" w:hAnsi="仿宋" w:eastAsia="仿宋" w:cs="仿宋"/>
          <w:color w:val="auto"/>
          <w:sz w:val="28"/>
          <w:szCs w:val="28"/>
          <w:highlight w:val="none"/>
          <w:lang w:val="en-US" w:eastAsia="zh-CN"/>
        </w:rPr>
        <w:sym w:font="Wingdings 2" w:char="00A3"/>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乙方绘制。</w:t>
      </w:r>
    </w:p>
    <w:p w14:paraId="435567D3">
      <w:pPr>
        <w:keepNext w:val="0"/>
        <w:keepLines w:val="0"/>
        <w:pageBreakBefore w:val="0"/>
        <w:widowControl w:val="0"/>
        <w:shd w:val="clear"/>
        <w:kinsoku/>
        <w:wordWrap/>
        <w:overflowPunct/>
        <w:topLinePunct w:val="0"/>
        <w:autoSpaceDE/>
        <w:autoSpaceDN/>
        <w:bidi w:val="0"/>
        <w:adjustRightInd w:val="0"/>
        <w:snapToGrid w:val="0"/>
        <w:spacing w:before="146" w:beforeLines="50" w:line="520" w:lineRule="exac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4" w:name="_Toc27213"/>
      <w:bookmarkStart w:id="15" w:name="_Toc32277"/>
      <w:bookmarkStart w:id="16" w:name="_Toc9670"/>
      <w:r>
        <w:rPr>
          <w:rFonts w:hint="eastAsia" w:ascii="仿宋" w:hAnsi="仿宋" w:eastAsia="仿宋" w:cs="仿宋"/>
          <w:b/>
          <w:bCs/>
          <w:i w:val="0"/>
          <w:iCs w:val="0"/>
          <w:color w:val="auto"/>
          <w:sz w:val="28"/>
          <w:szCs w:val="28"/>
          <w:highlight w:val="none"/>
          <w:shd w:val="clear" w:color="auto" w:fill="auto"/>
          <w:lang w:val="en-US" w:eastAsia="zh-CN"/>
        </w:rPr>
        <w:t>第三章、承包范围及主要工程内容</w:t>
      </w:r>
      <w:bookmarkEnd w:id="14"/>
      <w:bookmarkEnd w:id="15"/>
      <w:bookmarkEnd w:id="16"/>
    </w:p>
    <w:p w14:paraId="662D283E">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3.1本项目及所辖的包括用地红线范围内及本工程图纸</w:t>
      </w:r>
      <w:r>
        <w:rPr>
          <w:rFonts w:hint="eastAsia" w:ascii="仿宋" w:hAnsi="仿宋" w:eastAsia="仿宋" w:cs="仿宋"/>
          <w:b w:val="0"/>
          <w:bCs w:val="0"/>
          <w:i w:val="0"/>
          <w:iCs w:val="0"/>
          <w:color w:val="auto"/>
          <w:sz w:val="28"/>
          <w:szCs w:val="28"/>
          <w:highlight w:val="none"/>
          <w:u w:val="none"/>
          <w:lang w:val="en-US" w:eastAsia="zh-CN"/>
        </w:rPr>
        <w:t>（包括本工程招采文件所述内容，本合同另有约定的除外）</w:t>
      </w:r>
      <w:r>
        <w:rPr>
          <w:rFonts w:hint="eastAsia" w:ascii="仿宋" w:hAnsi="仿宋" w:eastAsia="仿宋" w:cs="仿宋"/>
          <w:color w:val="auto"/>
          <w:sz w:val="28"/>
          <w:szCs w:val="28"/>
          <w:highlight w:val="none"/>
          <w:lang w:val="en-US" w:eastAsia="zh-CN"/>
        </w:rPr>
        <w:t>范围及经甲方权限领导审批的本工程与本项目其他专业施工界限文件（如有）内</w:t>
      </w:r>
      <w:r>
        <w:rPr>
          <w:rFonts w:hint="eastAsia" w:ascii="仿宋" w:hAnsi="仿宋" w:eastAsia="仿宋" w:cs="仿宋"/>
          <w:color w:val="auto"/>
          <w:sz w:val="28"/>
          <w:szCs w:val="28"/>
          <w:highlight w:val="none"/>
          <w:u w:val="single"/>
          <w:lang w:val="en-US" w:eastAsia="zh-CN"/>
        </w:rPr>
        <w:t xml:space="preserve"> 临时设施 </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等全部相关工程</w:t>
      </w:r>
      <w:r>
        <w:rPr>
          <w:rFonts w:hint="eastAsia" w:ascii="仿宋" w:hAnsi="仿宋" w:eastAsia="仿宋" w:cs="仿宋"/>
          <w:color w:val="auto"/>
          <w:sz w:val="28"/>
          <w:szCs w:val="28"/>
          <w:highlight w:val="none"/>
          <w:lang w:val="en-US" w:eastAsia="zh-CN"/>
        </w:rPr>
        <w:t>由乙方施工（具体施工范围按甲方要求），过程中产生的全部人员报酬、材料（本合同约定的甲供材除外）、机具、施工管理等由乙方解决。</w:t>
      </w:r>
      <w:bookmarkStart w:id="17" w:name="_Toc2486"/>
      <w:bookmarkStart w:id="18" w:name="_Toc25442"/>
      <w:bookmarkStart w:id="19" w:name="_Toc22020"/>
    </w:p>
    <w:p w14:paraId="271AC056">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color w:val="auto"/>
          <w:sz w:val="28"/>
          <w:szCs w:val="28"/>
          <w:highlight w:val="none"/>
          <w:lang w:val="en-US" w:eastAsia="zh-CN"/>
        </w:rPr>
        <w:t>3.2乙方负责施工的主要内容</w:t>
      </w:r>
      <w:bookmarkEnd w:id="17"/>
      <w:bookmarkEnd w:id="18"/>
      <w:bookmarkEnd w:id="19"/>
      <w:bookmarkStart w:id="20" w:name="_Toc7507"/>
      <w:bookmarkStart w:id="21" w:name="_Toc8523"/>
      <w:bookmarkStart w:id="22" w:name="_Toc13389"/>
      <w:r>
        <w:rPr>
          <w:rFonts w:hint="eastAsia" w:ascii="仿宋" w:hAnsi="仿宋" w:eastAsia="仿宋" w:cs="仿宋"/>
          <w:color w:val="auto"/>
          <w:sz w:val="28"/>
          <w:szCs w:val="28"/>
          <w:highlight w:val="none"/>
          <w:lang w:val="en-US" w:eastAsia="zh-CN"/>
        </w:rPr>
        <w:t>及</w:t>
      </w:r>
      <w:r>
        <w:rPr>
          <w:rFonts w:hint="eastAsia" w:ascii="仿宋" w:hAnsi="仿宋" w:eastAsia="仿宋" w:cs="仿宋"/>
          <w:b w:val="0"/>
          <w:bCs w:val="0"/>
          <w:i w:val="0"/>
          <w:iCs w:val="0"/>
          <w:color w:val="auto"/>
          <w:sz w:val="28"/>
          <w:szCs w:val="28"/>
          <w:highlight w:val="none"/>
          <w:u w:val="none"/>
          <w:lang w:val="en-US" w:eastAsia="zh-CN"/>
        </w:rPr>
        <w:t>施工范围如下：</w:t>
      </w:r>
      <w:bookmarkEnd w:id="20"/>
      <w:bookmarkEnd w:id="21"/>
      <w:bookmarkEnd w:id="22"/>
    </w:p>
    <w:p w14:paraId="300C05E1">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2"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3.2.1.围墙：</w:t>
      </w:r>
    </w:p>
    <w:p w14:paraId="78BD8124">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1）东、西面新建1.8m高铁皮围挡；</w:t>
      </w:r>
    </w:p>
    <w:p w14:paraId="47A17E61">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2）北面新建1.8m高铁皮围挡，拟采用1.8m高人工假草皮覆盖；</w:t>
      </w:r>
    </w:p>
    <w:p w14:paraId="0588E3E4">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3）南面新建2.4m高铁皮围挡，拟采用2.4m高广告布覆盖封闭。 </w:t>
      </w:r>
    </w:p>
    <w:p w14:paraId="6798BCE3">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2"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 xml:space="preserve">3.2.2.场地混凝土硬化： </w:t>
      </w:r>
    </w:p>
    <w:p w14:paraId="2CA3FCA1">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1）施工现场临时主道路200厚，混凝土标号：C30；</w:t>
      </w:r>
    </w:p>
    <w:p w14:paraId="1CEE9E08">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2）施工现场材料堆场通道100厚，混凝土标号：C20；</w:t>
      </w:r>
    </w:p>
    <w:p w14:paraId="192F333D">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3）仓库、休息室场地硬化100厚，混凝土标号：C20；</w:t>
      </w:r>
    </w:p>
    <w:p w14:paraId="6436F96D">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4）临时办公区100厚，混凝土标号：C20。 </w:t>
      </w:r>
    </w:p>
    <w:p w14:paraId="21A3C401">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2"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3.2.3.其他工程内容包括：</w:t>
      </w:r>
    </w:p>
    <w:p w14:paraId="5E9A92A5">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1）临时成品玻璃钢化粪池4m³。</w:t>
      </w:r>
    </w:p>
    <w:p w14:paraId="23E6715D">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2）新建蓄水洗车槽。 </w:t>
      </w:r>
    </w:p>
    <w:p w14:paraId="2DC8F4CC">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3）地大门沿用中泰现有库存安装，需新包铁皮。</w:t>
      </w:r>
    </w:p>
    <w:p w14:paraId="18C64B88">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4）不锈钢制作五排一图展示牌。 </w:t>
      </w:r>
    </w:p>
    <w:p w14:paraId="2745DEAF">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5）垃圾、钢筋废料池。</w:t>
      </w:r>
    </w:p>
    <w:p w14:paraId="49EDE150">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6）钢管搭设钢筋加工棚。 </w:t>
      </w:r>
    </w:p>
    <w:p w14:paraId="1A28E52B">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7）钢管搭设钢筋套丝加工棚。 </w:t>
      </w:r>
    </w:p>
    <w:p w14:paraId="592D87FA">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8）钢管搭设茶水间。 </w:t>
      </w:r>
    </w:p>
    <w:p w14:paraId="04401501">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9）成品消防展示柜。 </w:t>
      </w:r>
    </w:p>
    <w:p w14:paraId="68982F71">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10）砖砌消防水池、砂池。 </w:t>
      </w:r>
    </w:p>
    <w:p w14:paraId="3C5C04F7">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11）消防箱、分配电箱、总配电箱工程。</w:t>
      </w:r>
    </w:p>
    <w:p w14:paraId="38AD8A32">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12）预应力桩芯混凝土。</w:t>
      </w:r>
    </w:p>
    <w:p w14:paraId="54EB9B94">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13）塔吊基础。</w:t>
      </w:r>
    </w:p>
    <w:p w14:paraId="5A75B4C0">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3.2.4</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b/>
          <w:bCs/>
          <w:i w:val="0"/>
          <w:iCs w:val="0"/>
          <w:color w:val="auto"/>
          <w:sz w:val="28"/>
          <w:szCs w:val="28"/>
          <w:highlight w:val="none"/>
          <w:u w:val="single"/>
          <w:shd w:val="clear" w:color="auto" w:fill="auto"/>
          <w:lang w:val="en-US" w:eastAsia="zh-CN"/>
        </w:rPr>
        <w:t>以上分项工程施工材料优先使用甲供材，不足部分由乙方包工包料施工。</w:t>
      </w:r>
      <w:r>
        <w:rPr>
          <w:rFonts w:hint="eastAsia" w:ascii="仿宋" w:hAnsi="仿宋" w:eastAsia="仿宋" w:cs="仿宋"/>
          <w:b w:val="0"/>
          <w:bCs w:val="0"/>
          <w:i w:val="0"/>
          <w:iCs w:val="0"/>
          <w:color w:val="auto"/>
          <w:sz w:val="28"/>
          <w:szCs w:val="28"/>
          <w:highlight w:val="none"/>
          <w:u w:val="single"/>
          <w:shd w:val="clear" w:color="auto" w:fill="auto"/>
          <w:lang w:val="en-US" w:eastAsia="zh-CN"/>
        </w:rPr>
        <w:t>所有甲供材由乙方负责 1 公里内转运至甲方指定安装点，转运费用已包含在各项合同单价内</w:t>
      </w:r>
      <w:r>
        <w:rPr>
          <w:rFonts w:hint="eastAsia" w:ascii="仿宋" w:hAnsi="仿宋" w:eastAsia="仿宋" w:cs="仿宋"/>
          <w:color w:val="auto"/>
          <w:sz w:val="28"/>
          <w:szCs w:val="28"/>
          <w:highlight w:val="none"/>
          <w:lang w:val="en-US" w:eastAsia="zh-CN"/>
        </w:rPr>
        <w:t>。</w:t>
      </w:r>
      <w:r>
        <w:rPr>
          <w:rFonts w:hint="eastAsia" w:ascii="仿宋" w:hAnsi="仿宋" w:eastAsia="仿宋" w:cs="仿宋"/>
          <w:i w:val="0"/>
          <w:iCs w:val="0"/>
          <w:color w:val="auto"/>
          <w:sz w:val="28"/>
          <w:szCs w:val="28"/>
          <w:highlight w:val="none"/>
          <w:u w:val="none"/>
          <w:shd w:val="clear" w:color="auto" w:fill="auto"/>
          <w:lang w:val="en-US" w:eastAsia="zh-CN"/>
        </w:rPr>
        <w:t>上述3.2.1-3.2.3范围内容仅供乙方参考，</w:t>
      </w:r>
      <w:r>
        <w:rPr>
          <w:rFonts w:hint="eastAsia" w:ascii="仿宋" w:hAnsi="仿宋" w:eastAsia="仿宋" w:cs="仿宋"/>
          <w:color w:val="auto"/>
          <w:sz w:val="28"/>
          <w:szCs w:val="28"/>
          <w:highlight w:val="none"/>
          <w:lang w:val="en-US" w:eastAsia="zh-CN"/>
        </w:rPr>
        <w:t>乙方承包范围以甲方出具的经甲方权限领导审批的临时设施总平面图及相关要求为准。</w:t>
      </w:r>
      <w:r>
        <w:rPr>
          <w:rFonts w:hint="eastAsia" w:ascii="仿宋" w:hAnsi="仿宋" w:eastAsia="仿宋" w:cs="仿宋"/>
          <w:b w:val="0"/>
          <w:bCs w:val="0"/>
          <w:i w:val="0"/>
          <w:iCs w:val="0"/>
          <w:color w:val="auto"/>
          <w:sz w:val="28"/>
          <w:szCs w:val="28"/>
          <w:highlight w:val="none"/>
          <w:u w:val="single"/>
          <w:shd w:val="clear" w:color="auto" w:fill="auto"/>
          <w:lang w:val="en-US" w:eastAsia="zh-CN"/>
        </w:rPr>
        <w:t>乙方施工范围、内容不含广告布、集装箱，主体、装修阶段的临时水电及消防工程</w:t>
      </w:r>
      <w:r>
        <w:rPr>
          <w:rFonts w:hint="eastAsia" w:ascii="仿宋" w:hAnsi="仿宋" w:eastAsia="仿宋" w:cs="仿宋"/>
          <w:i w:val="0"/>
          <w:iCs w:val="0"/>
          <w:color w:val="auto"/>
          <w:sz w:val="28"/>
          <w:szCs w:val="28"/>
          <w:highlight w:val="none"/>
          <w:u w:val="single"/>
          <w:shd w:val="clear" w:color="auto" w:fill="auto"/>
          <w:lang w:val="en-US" w:eastAsia="zh-CN"/>
        </w:rPr>
        <w:t>。</w:t>
      </w:r>
    </w:p>
    <w:p w14:paraId="767C626F">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default" w:ascii="仿宋" w:hAnsi="仿宋" w:eastAsia="仿宋" w:cs="仿宋"/>
          <w:b w:val="0"/>
          <w:bCs w:val="0"/>
          <w:i w:val="0"/>
          <w:iCs w:val="0"/>
          <w:color w:val="auto"/>
          <w:sz w:val="28"/>
          <w:szCs w:val="28"/>
          <w:highlight w:val="none"/>
          <w:u w:val="none"/>
          <w:shd w:val="clear" w:color="auto" w:fill="auto"/>
          <w:lang w:val="en-US" w:eastAsia="zh-CN"/>
        </w:rPr>
      </w:pPr>
      <w:bookmarkStart w:id="23" w:name="_Toc15548"/>
      <w:bookmarkStart w:id="24" w:name="_Toc15468"/>
      <w:r>
        <w:rPr>
          <w:rFonts w:hint="eastAsia" w:ascii="仿宋" w:hAnsi="仿宋" w:eastAsia="仿宋" w:cs="仿宋"/>
          <w:b w:val="0"/>
          <w:bCs w:val="0"/>
          <w:i w:val="0"/>
          <w:iCs w:val="0"/>
          <w:color w:val="auto"/>
          <w:sz w:val="28"/>
          <w:szCs w:val="28"/>
          <w:highlight w:val="none"/>
          <w:u w:val="none"/>
          <w:shd w:val="clear" w:color="auto" w:fill="auto"/>
          <w:lang w:val="en-US" w:eastAsia="zh-CN"/>
        </w:rPr>
        <w:t>3.2.5 除砖砌、混凝土材质临时设施外，乙方负责其安装范围内其余临时设施的拆除。拆除后，甲供材料由乙方运至1公里内甲方指定地点堆放；乙方材料则由乙方自行处理。</w:t>
      </w:r>
    </w:p>
    <w:p w14:paraId="2987F452">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3.3乙方负责购买其在本项目工作的所有人员的社会保险、工伤保险、人身意外伤害保险，费用已包含在</w:t>
      </w:r>
      <w:r>
        <w:rPr>
          <w:rFonts w:hint="eastAsia" w:ascii="仿宋" w:hAnsi="仿宋" w:eastAsia="仿宋" w:cs="仿宋"/>
          <w:i w:val="0"/>
          <w:iCs w:val="0"/>
          <w:color w:val="auto"/>
          <w:kern w:val="0"/>
          <w:sz w:val="28"/>
          <w:szCs w:val="28"/>
          <w:highlight w:val="none"/>
          <w:shd w:val="clear" w:color="auto" w:fill="auto"/>
          <w:lang w:val="en-US" w:eastAsia="zh-CN"/>
        </w:rPr>
        <w:sym w:font="Wingdings" w:char="00FE"/>
      </w:r>
      <w:r>
        <w:rPr>
          <w:rFonts w:hint="eastAsia" w:ascii="仿宋" w:hAnsi="仿宋" w:eastAsia="仿宋" w:cs="仿宋"/>
          <w:i w:val="0"/>
          <w:iCs w:val="0"/>
          <w:color w:val="auto"/>
          <w:kern w:val="0"/>
          <w:sz w:val="28"/>
          <w:szCs w:val="28"/>
          <w:highlight w:val="none"/>
          <w:shd w:val="clear" w:color="auto" w:fill="auto"/>
          <w:lang w:val="en-US" w:eastAsia="zh-CN"/>
        </w:rPr>
        <w:t>各项合同单价</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合同总价中。</w:t>
      </w:r>
    </w:p>
    <w:p w14:paraId="1228B5E2">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val="en-US" w:eastAsia="zh-CN"/>
        </w:rPr>
      </w:pPr>
      <w:r>
        <w:rPr>
          <w:rFonts w:hint="eastAsia" w:ascii="仿宋" w:hAnsi="仿宋" w:eastAsia="仿宋" w:cs="仿宋"/>
          <w:i w:val="0"/>
          <w:iCs w:val="0"/>
          <w:color w:val="auto"/>
          <w:kern w:val="0"/>
          <w:sz w:val="28"/>
          <w:szCs w:val="28"/>
          <w:highlight w:val="none"/>
          <w:shd w:val="clear" w:color="auto" w:fill="auto"/>
          <w:lang w:val="en-US" w:eastAsia="zh-CN"/>
        </w:rPr>
        <w:t>3.4施工现场内，本工程所需材料、机具的运输不另计费。材料进、出场时，乙方派工人上、下车，上下车费用包含在</w:t>
      </w:r>
      <w:r>
        <w:rPr>
          <w:rFonts w:hint="eastAsia" w:ascii="仿宋" w:hAnsi="仿宋" w:eastAsia="仿宋" w:cs="仿宋"/>
          <w:i w:val="0"/>
          <w:iCs w:val="0"/>
          <w:color w:val="auto"/>
          <w:kern w:val="0"/>
          <w:sz w:val="28"/>
          <w:szCs w:val="28"/>
          <w:highlight w:val="none"/>
          <w:shd w:val="clear" w:color="auto" w:fill="auto"/>
          <w:lang w:val="en-US" w:eastAsia="zh-CN"/>
        </w:rPr>
        <w:sym w:font="Wingdings" w:char="00FE"/>
      </w:r>
      <w:r>
        <w:rPr>
          <w:rFonts w:hint="eastAsia" w:ascii="仿宋" w:hAnsi="仿宋" w:eastAsia="仿宋" w:cs="仿宋"/>
          <w:i w:val="0"/>
          <w:iCs w:val="0"/>
          <w:color w:val="auto"/>
          <w:kern w:val="0"/>
          <w:sz w:val="28"/>
          <w:szCs w:val="28"/>
          <w:highlight w:val="none"/>
          <w:shd w:val="clear" w:color="auto" w:fill="auto"/>
          <w:lang w:val="en-US" w:eastAsia="zh-CN"/>
        </w:rPr>
        <w:t>各项合同单价</w:t>
      </w:r>
      <w:r>
        <w:rPr>
          <w:rFonts w:hint="eastAsia" w:ascii="仿宋" w:hAnsi="仿宋" w:eastAsia="仿宋" w:cs="仿宋"/>
          <w:i w:val="0"/>
          <w:iCs w:val="0"/>
          <w:color w:val="auto"/>
          <w:kern w:val="0"/>
          <w:sz w:val="28"/>
          <w:szCs w:val="28"/>
          <w:highlight w:val="none"/>
          <w:shd w:val="clear" w:color="auto" w:fill="auto"/>
          <w:lang w:val="en-US" w:eastAsia="zh-CN"/>
        </w:rPr>
        <w:sym w:font="Wingdings" w:char="00A8"/>
      </w:r>
      <w:r>
        <w:rPr>
          <w:rFonts w:hint="eastAsia" w:ascii="仿宋" w:hAnsi="仿宋" w:eastAsia="仿宋" w:cs="仿宋"/>
          <w:i w:val="0"/>
          <w:iCs w:val="0"/>
          <w:color w:val="auto"/>
          <w:kern w:val="0"/>
          <w:sz w:val="28"/>
          <w:szCs w:val="28"/>
          <w:highlight w:val="none"/>
          <w:shd w:val="clear" w:color="auto" w:fill="auto"/>
          <w:lang w:val="en-US" w:eastAsia="zh-CN"/>
        </w:rPr>
        <w:t>合同总价内，甲供材料的卸车由乙方负责且费用已包含在</w:t>
      </w:r>
      <w:r>
        <w:rPr>
          <w:rFonts w:hint="eastAsia" w:ascii="仿宋" w:hAnsi="仿宋" w:eastAsia="仿宋" w:cs="仿宋"/>
          <w:i w:val="0"/>
          <w:iCs w:val="0"/>
          <w:color w:val="auto"/>
          <w:kern w:val="0"/>
          <w:sz w:val="28"/>
          <w:szCs w:val="28"/>
          <w:highlight w:val="none"/>
          <w:shd w:val="clear" w:color="auto" w:fill="auto"/>
          <w:lang w:val="en-US" w:eastAsia="zh-CN"/>
        </w:rPr>
        <w:sym w:font="Wingdings" w:char="00FE"/>
      </w:r>
      <w:r>
        <w:rPr>
          <w:rFonts w:hint="eastAsia" w:ascii="仿宋" w:hAnsi="仿宋" w:eastAsia="仿宋" w:cs="仿宋"/>
          <w:i w:val="0"/>
          <w:iCs w:val="0"/>
          <w:color w:val="auto"/>
          <w:kern w:val="0"/>
          <w:sz w:val="28"/>
          <w:szCs w:val="28"/>
          <w:highlight w:val="none"/>
          <w:shd w:val="clear" w:color="auto" w:fill="auto"/>
          <w:lang w:val="en-US" w:eastAsia="zh-CN"/>
        </w:rPr>
        <w:t>各项合同单价</w:t>
      </w:r>
      <w:r>
        <w:rPr>
          <w:rFonts w:hint="eastAsia" w:ascii="仿宋" w:hAnsi="仿宋" w:eastAsia="仿宋" w:cs="仿宋"/>
          <w:i w:val="0"/>
          <w:iCs w:val="0"/>
          <w:color w:val="auto"/>
          <w:kern w:val="0"/>
          <w:sz w:val="28"/>
          <w:szCs w:val="28"/>
          <w:highlight w:val="none"/>
          <w:shd w:val="clear" w:color="auto" w:fill="auto"/>
          <w:lang w:val="en-US" w:eastAsia="zh-CN"/>
        </w:rPr>
        <w:sym w:font="Wingdings" w:char="00A8"/>
      </w:r>
      <w:r>
        <w:rPr>
          <w:rFonts w:hint="eastAsia" w:ascii="仿宋" w:hAnsi="仿宋" w:eastAsia="仿宋" w:cs="仿宋"/>
          <w:i w:val="0"/>
          <w:iCs w:val="0"/>
          <w:color w:val="auto"/>
          <w:kern w:val="0"/>
          <w:sz w:val="28"/>
          <w:szCs w:val="28"/>
          <w:highlight w:val="none"/>
          <w:shd w:val="clear" w:color="auto" w:fill="auto"/>
          <w:lang w:val="en-US" w:eastAsia="zh-CN"/>
        </w:rPr>
        <w:t>合同总价中，不另行单列计费。</w:t>
      </w:r>
    </w:p>
    <w:p w14:paraId="006F7FEB">
      <w:pPr>
        <w:keepNext w:val="0"/>
        <w:keepLines w:val="0"/>
        <w:pageBreakBefore w:val="0"/>
        <w:widowControl w:val="0"/>
        <w:shd w:val="clear"/>
        <w:kinsoku/>
        <w:wordWrap/>
        <w:overflowPunct/>
        <w:topLinePunct w:val="0"/>
        <w:autoSpaceDE/>
        <w:autoSpaceDN/>
        <w:bidi w:val="0"/>
        <w:adjustRightInd w:val="0"/>
        <w:snapToGrid w:val="0"/>
        <w:spacing w:before="146" w:beforeLines="50" w:line="520" w:lineRule="exac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25" w:name="_Toc12239"/>
      <w:r>
        <w:rPr>
          <w:rFonts w:hint="eastAsia" w:ascii="仿宋" w:hAnsi="仿宋" w:eastAsia="仿宋" w:cs="仿宋"/>
          <w:b/>
          <w:bCs/>
          <w:i w:val="0"/>
          <w:iCs w:val="0"/>
          <w:color w:val="auto"/>
          <w:sz w:val="28"/>
          <w:szCs w:val="28"/>
          <w:highlight w:val="none"/>
          <w:shd w:val="clear" w:color="auto" w:fill="auto"/>
          <w:lang w:val="en-US" w:eastAsia="zh-CN"/>
        </w:rPr>
        <w:t>第四章、工期</w:t>
      </w:r>
      <w:bookmarkEnd w:id="23"/>
      <w:bookmarkEnd w:id="24"/>
      <w:bookmarkEnd w:id="25"/>
    </w:p>
    <w:p w14:paraId="339277FB">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FFFFFF" w:themeFill="background1"/>
          <w:lang w:val="en-US" w:eastAsia="zh-CN"/>
        </w:rPr>
      </w:pPr>
      <w:r>
        <w:rPr>
          <w:rFonts w:hint="eastAsia" w:ascii="仿宋" w:hAnsi="仿宋" w:eastAsia="仿宋" w:cs="仿宋"/>
          <w:i w:val="0"/>
          <w:iCs w:val="0"/>
          <w:color w:val="auto"/>
          <w:sz w:val="28"/>
          <w:szCs w:val="28"/>
          <w:highlight w:val="none"/>
          <w:shd w:val="clear" w:color="auto" w:fill="FFFFFF" w:themeFill="background1"/>
          <w:lang w:val="en-US" w:eastAsia="zh-CN"/>
        </w:rPr>
        <w:t>4</w:t>
      </w:r>
      <w:r>
        <w:rPr>
          <w:rFonts w:hint="eastAsia" w:ascii="仿宋" w:hAnsi="仿宋" w:eastAsia="仿宋" w:cs="仿宋"/>
          <w:i w:val="0"/>
          <w:iCs w:val="0"/>
          <w:color w:val="auto"/>
          <w:sz w:val="28"/>
          <w:szCs w:val="28"/>
          <w:highlight w:val="none"/>
          <w:shd w:val="clear" w:color="auto" w:fill="FFFFFF" w:themeFill="background1"/>
        </w:rPr>
        <w:t>.1</w:t>
      </w:r>
      <w:r>
        <w:rPr>
          <w:rFonts w:hint="eastAsia" w:ascii="仿宋" w:hAnsi="仿宋" w:eastAsia="仿宋" w:cs="仿宋"/>
          <w:i w:val="0"/>
          <w:iCs w:val="0"/>
          <w:color w:val="auto"/>
          <w:sz w:val="28"/>
          <w:szCs w:val="28"/>
          <w:highlight w:val="none"/>
          <w:u w:val="none"/>
          <w:shd w:val="clear" w:fill="FFFFFF" w:themeFill="background1"/>
          <w:lang w:val="en-US" w:eastAsia="zh-CN"/>
        </w:rPr>
        <w:t xml:space="preserve"> </w:t>
      </w:r>
      <w:r>
        <w:rPr>
          <w:rFonts w:hint="eastAsia" w:ascii="仿宋" w:hAnsi="仿宋" w:eastAsia="仿宋" w:cs="仿宋"/>
          <w:i w:val="0"/>
          <w:iCs w:val="0"/>
          <w:color w:val="auto"/>
          <w:sz w:val="28"/>
          <w:szCs w:val="28"/>
          <w:highlight w:val="none"/>
          <w:u w:val="none"/>
          <w:shd w:val="clear" w:color="auto" w:fill="FFFFFF" w:themeFill="background1"/>
          <w:lang w:val="en-US" w:eastAsia="zh-CN"/>
        </w:rPr>
        <w:t>本工程合同工期：</w:t>
      </w:r>
    </w:p>
    <w:tbl>
      <w:tblPr>
        <w:tblStyle w:val="15"/>
        <w:tblpPr w:leftFromText="180" w:rightFromText="180" w:vertAnchor="text" w:horzAnchor="page" w:tblpX="1291" w:tblpY="205"/>
        <w:tblOverlap w:val="never"/>
        <w:tblW w:w="521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60"/>
        <w:gridCol w:w="2209"/>
        <w:gridCol w:w="1500"/>
        <w:gridCol w:w="2338"/>
        <w:gridCol w:w="1875"/>
        <w:gridCol w:w="832"/>
      </w:tblGrid>
      <w:tr w14:paraId="6286FA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atLeast"/>
        </w:trPr>
        <w:tc>
          <w:tcPr>
            <w:tcW w:w="447" w:type="pct"/>
            <w:tcBorders>
              <w:tl2br w:val="nil"/>
              <w:tr2bl w:val="nil"/>
            </w:tcBorders>
            <w:noWrap/>
            <w:tcMar>
              <w:top w:w="15" w:type="dxa"/>
              <w:left w:w="15" w:type="dxa"/>
              <w:right w:w="15" w:type="dxa"/>
            </w:tcMar>
            <w:vAlign w:val="center"/>
          </w:tcPr>
          <w:p w14:paraId="79F51821">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right="0" w:rightChars="0" w:firstLine="211" w:firstLineChars="100"/>
              <w:jc w:val="both"/>
              <w:textAlignment w:val="auto"/>
              <w:rPr>
                <w:rFonts w:hint="eastAsia" w:ascii="仿宋" w:hAnsi="仿宋" w:eastAsia="仿宋" w:cs="仿宋"/>
                <w:b/>
                <w:bCs/>
                <w:i w:val="0"/>
                <w:iCs w:val="0"/>
                <w:color w:val="auto"/>
                <w:sz w:val="21"/>
                <w:szCs w:val="21"/>
                <w:highlight w:val="none"/>
                <w:shd w:val="clear" w:color="auto" w:fill="auto"/>
              </w:rPr>
            </w:pPr>
            <w:r>
              <w:rPr>
                <w:rFonts w:hint="eastAsia" w:ascii="仿宋" w:hAnsi="仿宋" w:eastAsia="仿宋" w:cs="仿宋"/>
                <w:b/>
                <w:bCs/>
                <w:i w:val="0"/>
                <w:iCs w:val="0"/>
                <w:color w:val="auto"/>
                <w:sz w:val="21"/>
                <w:szCs w:val="21"/>
                <w:highlight w:val="none"/>
                <w:shd w:val="clear" w:color="auto" w:fill="auto"/>
                <w:lang w:val="en-US" w:eastAsia="zh-CN"/>
              </w:rPr>
              <w:t>序号</w:t>
            </w:r>
          </w:p>
        </w:tc>
        <w:tc>
          <w:tcPr>
            <w:tcW w:w="1148" w:type="pct"/>
            <w:tcBorders>
              <w:tl2br w:val="nil"/>
              <w:tr2bl w:val="nil"/>
            </w:tcBorders>
            <w:noWrap/>
            <w:tcMar>
              <w:top w:w="15" w:type="dxa"/>
              <w:left w:w="15" w:type="dxa"/>
              <w:right w:w="15" w:type="dxa"/>
            </w:tcMar>
            <w:vAlign w:val="center"/>
          </w:tcPr>
          <w:p w14:paraId="752CA0CE">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b/>
                <w:bCs/>
                <w:i w:val="0"/>
                <w:iCs w:val="0"/>
                <w:color w:val="auto"/>
                <w:sz w:val="21"/>
                <w:szCs w:val="21"/>
                <w:highlight w:val="none"/>
                <w:shd w:val="clear" w:color="auto" w:fill="auto"/>
              </w:rPr>
            </w:pPr>
            <w:r>
              <w:rPr>
                <w:rFonts w:hint="eastAsia" w:ascii="仿宋" w:hAnsi="仿宋" w:eastAsia="仿宋" w:cs="仿宋"/>
                <w:b/>
                <w:bCs/>
                <w:i w:val="0"/>
                <w:iCs w:val="0"/>
                <w:color w:val="auto"/>
                <w:sz w:val="21"/>
                <w:szCs w:val="21"/>
                <w:highlight w:val="none"/>
                <w:shd w:val="clear" w:color="auto" w:fill="auto"/>
                <w:lang w:val="en-US" w:eastAsia="zh-CN"/>
              </w:rPr>
              <w:t>楼栋</w:t>
            </w:r>
          </w:p>
        </w:tc>
        <w:tc>
          <w:tcPr>
            <w:tcW w:w="780" w:type="pct"/>
            <w:tcBorders>
              <w:tl2br w:val="nil"/>
              <w:tr2bl w:val="nil"/>
            </w:tcBorders>
            <w:noWrap/>
            <w:tcMar>
              <w:top w:w="15" w:type="dxa"/>
              <w:left w:w="15" w:type="dxa"/>
              <w:right w:w="15" w:type="dxa"/>
            </w:tcMar>
            <w:vAlign w:val="center"/>
          </w:tcPr>
          <w:p w14:paraId="51C8756D">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b/>
                <w:bCs/>
                <w:i w:val="0"/>
                <w:iCs w:val="0"/>
                <w:color w:val="auto"/>
                <w:sz w:val="21"/>
                <w:szCs w:val="21"/>
                <w:highlight w:val="none"/>
                <w:shd w:val="clear" w:color="auto" w:fill="auto"/>
                <w:lang w:val="en-US" w:eastAsia="zh-CN"/>
              </w:rPr>
            </w:pPr>
            <w:r>
              <w:rPr>
                <w:rFonts w:hint="eastAsia" w:ascii="仿宋" w:hAnsi="仿宋" w:eastAsia="仿宋" w:cs="仿宋"/>
                <w:b/>
                <w:bCs/>
                <w:i w:val="0"/>
                <w:iCs w:val="0"/>
                <w:color w:val="auto"/>
                <w:sz w:val="21"/>
                <w:szCs w:val="21"/>
                <w:highlight w:val="none"/>
                <w:shd w:val="clear" w:color="auto" w:fill="auto"/>
                <w:lang w:val="en-US" w:eastAsia="zh-CN"/>
              </w:rPr>
              <w:t>合同工期</w:t>
            </w:r>
          </w:p>
          <w:p w14:paraId="4891FAA2">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b/>
                <w:bCs/>
                <w:i w:val="0"/>
                <w:iCs w:val="0"/>
                <w:color w:val="auto"/>
                <w:sz w:val="21"/>
                <w:szCs w:val="21"/>
                <w:highlight w:val="none"/>
                <w:shd w:val="clear" w:color="auto" w:fill="auto"/>
                <w:lang w:val="en-US" w:eastAsia="zh-CN"/>
              </w:rPr>
            </w:pPr>
            <w:r>
              <w:rPr>
                <w:rFonts w:hint="eastAsia" w:ascii="仿宋" w:hAnsi="仿宋" w:eastAsia="仿宋" w:cs="仿宋"/>
                <w:b/>
                <w:bCs/>
                <w:i w:val="0"/>
                <w:iCs w:val="0"/>
                <w:color w:val="auto"/>
                <w:sz w:val="21"/>
                <w:szCs w:val="21"/>
                <w:highlight w:val="none"/>
                <w:shd w:val="clear" w:color="auto" w:fill="auto"/>
                <w:lang w:val="en-US" w:eastAsia="zh-CN"/>
              </w:rPr>
              <w:t>（日历天）</w:t>
            </w:r>
          </w:p>
        </w:tc>
        <w:tc>
          <w:tcPr>
            <w:tcW w:w="1215" w:type="pct"/>
            <w:tcBorders>
              <w:tl2br w:val="nil"/>
              <w:tr2bl w:val="nil"/>
            </w:tcBorders>
            <w:noWrap/>
            <w:tcMar>
              <w:top w:w="15" w:type="dxa"/>
              <w:left w:w="15" w:type="dxa"/>
              <w:right w:w="15" w:type="dxa"/>
            </w:tcMar>
            <w:vAlign w:val="center"/>
          </w:tcPr>
          <w:p w14:paraId="58B0D047">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b/>
                <w:bCs/>
                <w:i w:val="0"/>
                <w:iCs w:val="0"/>
                <w:color w:val="auto"/>
                <w:sz w:val="21"/>
                <w:szCs w:val="21"/>
                <w:highlight w:val="none"/>
                <w:shd w:val="clear" w:color="auto" w:fill="auto"/>
                <w:lang w:val="en-US"/>
              </w:rPr>
            </w:pPr>
            <w:r>
              <w:rPr>
                <w:rFonts w:hint="eastAsia" w:ascii="仿宋" w:hAnsi="仿宋" w:eastAsia="仿宋" w:cs="仿宋"/>
                <w:b/>
                <w:bCs/>
                <w:i w:val="0"/>
                <w:iCs w:val="0"/>
                <w:color w:val="auto"/>
                <w:sz w:val="21"/>
                <w:szCs w:val="21"/>
                <w:highlight w:val="none"/>
                <w:shd w:val="clear" w:color="auto" w:fill="auto"/>
                <w:lang w:val="en-US" w:eastAsia="zh-CN"/>
              </w:rPr>
              <w:t>计划进场开工日期</w:t>
            </w:r>
          </w:p>
        </w:tc>
        <w:tc>
          <w:tcPr>
            <w:tcW w:w="975" w:type="pct"/>
            <w:tcBorders>
              <w:tl2br w:val="nil"/>
              <w:tr2bl w:val="nil"/>
            </w:tcBorders>
            <w:noWrap/>
            <w:tcMar>
              <w:top w:w="15" w:type="dxa"/>
              <w:left w:w="15" w:type="dxa"/>
              <w:right w:w="15" w:type="dxa"/>
            </w:tcMar>
            <w:vAlign w:val="center"/>
          </w:tcPr>
          <w:p w14:paraId="4CA21F55">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b/>
                <w:bCs/>
                <w:i w:val="0"/>
                <w:iCs w:val="0"/>
                <w:color w:val="auto"/>
                <w:sz w:val="21"/>
                <w:szCs w:val="21"/>
                <w:highlight w:val="none"/>
                <w:shd w:val="clear" w:color="auto" w:fill="auto"/>
                <w:lang w:val="en-US" w:eastAsia="zh-CN"/>
              </w:rPr>
            </w:pPr>
            <w:r>
              <w:rPr>
                <w:rFonts w:hint="eastAsia" w:ascii="仿宋" w:hAnsi="仿宋" w:eastAsia="仿宋" w:cs="仿宋"/>
                <w:b/>
                <w:bCs/>
                <w:i w:val="0"/>
                <w:iCs w:val="0"/>
                <w:color w:val="auto"/>
                <w:sz w:val="21"/>
                <w:szCs w:val="21"/>
                <w:highlight w:val="none"/>
                <w:shd w:val="clear" w:color="auto" w:fill="auto"/>
                <w:lang w:val="en-US" w:eastAsia="zh-CN"/>
              </w:rPr>
              <w:t>计划完工日期</w:t>
            </w:r>
          </w:p>
        </w:tc>
        <w:tc>
          <w:tcPr>
            <w:tcW w:w="432" w:type="pct"/>
            <w:tcBorders>
              <w:tl2br w:val="nil"/>
              <w:tr2bl w:val="nil"/>
            </w:tcBorders>
            <w:noWrap/>
            <w:tcMar>
              <w:top w:w="15" w:type="dxa"/>
              <w:left w:w="15" w:type="dxa"/>
              <w:right w:w="15" w:type="dxa"/>
            </w:tcMar>
            <w:vAlign w:val="center"/>
          </w:tcPr>
          <w:p w14:paraId="49432A94">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right="0" w:rightChars="0"/>
              <w:jc w:val="center"/>
              <w:textAlignment w:val="auto"/>
              <w:rPr>
                <w:rFonts w:hint="eastAsia" w:ascii="仿宋" w:hAnsi="仿宋" w:eastAsia="仿宋" w:cs="仿宋"/>
                <w:b/>
                <w:bCs/>
                <w:i w:val="0"/>
                <w:iCs w:val="0"/>
                <w:color w:val="auto"/>
                <w:sz w:val="21"/>
                <w:szCs w:val="21"/>
                <w:highlight w:val="none"/>
                <w:shd w:val="clear" w:color="auto" w:fill="auto"/>
                <w:lang w:val="en-US"/>
              </w:rPr>
            </w:pPr>
            <w:r>
              <w:rPr>
                <w:rFonts w:hint="eastAsia" w:ascii="仿宋" w:hAnsi="仿宋" w:eastAsia="仿宋" w:cs="仿宋"/>
                <w:b/>
                <w:bCs/>
                <w:i w:val="0"/>
                <w:iCs w:val="0"/>
                <w:color w:val="auto"/>
                <w:sz w:val="21"/>
                <w:szCs w:val="21"/>
                <w:highlight w:val="none"/>
                <w:shd w:val="clear" w:color="auto" w:fill="auto"/>
                <w:lang w:val="en-US" w:eastAsia="zh-CN"/>
              </w:rPr>
              <w:t>备 注</w:t>
            </w:r>
          </w:p>
        </w:tc>
      </w:tr>
      <w:tr w14:paraId="2273BF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447" w:type="pct"/>
            <w:tcBorders>
              <w:tl2br w:val="nil"/>
              <w:tr2bl w:val="nil"/>
            </w:tcBorders>
            <w:noWrap/>
            <w:tcMar>
              <w:top w:w="15" w:type="dxa"/>
              <w:left w:w="15" w:type="dxa"/>
              <w:right w:w="15" w:type="dxa"/>
            </w:tcMar>
            <w:vAlign w:val="center"/>
          </w:tcPr>
          <w:p w14:paraId="405DC8B2">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right="0" w:rightChars="0"/>
              <w:jc w:val="center"/>
              <w:textAlignment w:val="auto"/>
              <w:rPr>
                <w:rFonts w:hint="eastAsia" w:ascii="宋体" w:hAnsi="宋体" w:eastAsia="宋体" w:cs="宋体"/>
                <w:b w:val="0"/>
                <w:bCs w:val="0"/>
                <w:i w:val="0"/>
                <w:iCs w:val="0"/>
                <w:color w:val="auto"/>
                <w:sz w:val="24"/>
                <w:szCs w:val="24"/>
                <w:highlight w:val="none"/>
                <w:shd w:val="clear" w:color="auto" w:fill="auto"/>
              </w:rPr>
            </w:pPr>
            <w:r>
              <w:rPr>
                <w:rFonts w:hint="eastAsia" w:ascii="宋体" w:hAnsi="宋体" w:eastAsia="宋体" w:cs="宋体"/>
                <w:b w:val="0"/>
                <w:bCs w:val="0"/>
                <w:i w:val="0"/>
                <w:iCs w:val="0"/>
                <w:color w:val="auto"/>
                <w:sz w:val="24"/>
                <w:szCs w:val="24"/>
                <w:highlight w:val="none"/>
                <w:shd w:val="clear" w:color="auto" w:fill="auto"/>
                <w:lang w:val="en-US" w:eastAsia="zh-CN"/>
              </w:rPr>
              <w:t>1</w:t>
            </w:r>
          </w:p>
        </w:tc>
        <w:tc>
          <w:tcPr>
            <w:tcW w:w="1148" w:type="pct"/>
            <w:tcBorders>
              <w:tl2br w:val="nil"/>
              <w:tr2bl w:val="nil"/>
            </w:tcBorders>
            <w:noWrap/>
            <w:tcMar>
              <w:top w:w="15" w:type="dxa"/>
              <w:left w:w="15" w:type="dxa"/>
              <w:right w:w="15" w:type="dxa"/>
            </w:tcMar>
            <w:vAlign w:val="center"/>
          </w:tcPr>
          <w:p w14:paraId="5A906C8A">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right="0" w:rightChars="0"/>
              <w:jc w:val="both"/>
              <w:textAlignment w:val="auto"/>
              <w:rPr>
                <w:rFonts w:hint="default" w:ascii="宋体" w:hAnsi="宋体" w:eastAsia="宋体" w:cs="宋体"/>
                <w:b w:val="0"/>
                <w:bCs w:val="0"/>
                <w:i w:val="0"/>
                <w:iCs w:val="0"/>
                <w:color w:val="auto"/>
                <w:sz w:val="24"/>
                <w:szCs w:val="24"/>
                <w:highlight w:val="none"/>
                <w:shd w:val="clear" w:color="auto" w:fill="auto"/>
                <w:lang w:val="en-US" w:eastAsia="zh-CN"/>
              </w:rPr>
            </w:pPr>
            <w:r>
              <w:rPr>
                <w:rFonts w:hint="eastAsia" w:ascii="宋体" w:hAnsi="宋体" w:cs="宋体"/>
                <w:color w:val="auto"/>
                <w:highlight w:val="none"/>
                <w:lang w:val="en-US" w:eastAsia="zh-CN"/>
              </w:rPr>
              <w:t>本工程等</w:t>
            </w:r>
            <w:r>
              <w:rPr>
                <w:rFonts w:hint="eastAsia" w:ascii="宋体" w:hAnsi="宋体" w:eastAsia="宋体" w:cs="宋体"/>
                <w:color w:val="auto"/>
                <w:highlight w:val="none"/>
              </w:rPr>
              <w:t>配套附属工程</w:t>
            </w:r>
            <w:r>
              <w:rPr>
                <w:rFonts w:hint="eastAsia" w:ascii="宋体" w:hAnsi="宋体" w:cs="宋体"/>
                <w:color w:val="auto"/>
                <w:highlight w:val="none"/>
                <w:lang w:val="en-US" w:eastAsia="zh-CN"/>
              </w:rPr>
              <w:t>的临时设施</w:t>
            </w:r>
          </w:p>
        </w:tc>
        <w:tc>
          <w:tcPr>
            <w:tcW w:w="780" w:type="pct"/>
            <w:tcBorders>
              <w:tl2br w:val="nil"/>
              <w:tr2bl w:val="nil"/>
            </w:tcBorders>
            <w:noWrap/>
            <w:tcMar>
              <w:top w:w="15" w:type="dxa"/>
              <w:left w:w="15" w:type="dxa"/>
              <w:right w:w="15" w:type="dxa"/>
            </w:tcMar>
            <w:vAlign w:val="center"/>
          </w:tcPr>
          <w:p w14:paraId="04C7D9E1">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right="0" w:rightChars="0"/>
              <w:jc w:val="center"/>
              <w:textAlignment w:val="auto"/>
              <w:rPr>
                <w:rFonts w:hint="default" w:ascii="宋体" w:hAnsi="宋体" w:eastAsia="宋体" w:cs="宋体"/>
                <w:color w:val="auto"/>
                <w:highlight w:val="none"/>
                <w:lang w:val="en-US" w:eastAsia="zh-CN"/>
              </w:rPr>
            </w:pPr>
            <w:r>
              <w:rPr>
                <w:rFonts w:hint="eastAsia" w:ascii="宋体" w:hAnsi="宋体" w:cs="宋体"/>
                <w:color w:val="auto"/>
                <w:highlight w:val="none"/>
                <w:lang w:val="en-US" w:eastAsia="zh-CN"/>
              </w:rPr>
              <w:t>15</w:t>
            </w:r>
          </w:p>
        </w:tc>
        <w:tc>
          <w:tcPr>
            <w:tcW w:w="1215" w:type="pct"/>
            <w:tcBorders>
              <w:tl2br w:val="nil"/>
              <w:tr2bl w:val="nil"/>
            </w:tcBorders>
            <w:noWrap/>
            <w:tcMar>
              <w:top w:w="15" w:type="dxa"/>
              <w:left w:w="15" w:type="dxa"/>
              <w:right w:w="15" w:type="dxa"/>
            </w:tcMar>
            <w:vAlign w:val="center"/>
          </w:tcPr>
          <w:p w14:paraId="7870E8D4">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right="0" w:rightChars="0"/>
              <w:jc w:val="center"/>
              <w:textAlignment w:val="auto"/>
              <w:rPr>
                <w:rFonts w:hint="eastAsia" w:ascii="宋体" w:hAnsi="宋体" w:eastAsia="宋体" w:cs="宋体"/>
                <w:b w:val="0"/>
                <w:bCs w:val="0"/>
                <w:i w:val="0"/>
                <w:iCs w:val="0"/>
                <w:color w:val="auto"/>
                <w:sz w:val="24"/>
                <w:szCs w:val="24"/>
                <w:highlight w:val="none"/>
                <w:shd w:val="clear" w:color="auto" w:fill="auto"/>
                <w:lang w:val="en-US" w:eastAsia="zh-CN"/>
              </w:rPr>
            </w:pPr>
            <w:r>
              <w:rPr>
                <w:rFonts w:hint="eastAsia" w:ascii="宋体" w:hAnsi="宋体" w:eastAsia="宋体" w:cs="宋体"/>
                <w:color w:val="auto"/>
                <w:highlight w:val="none"/>
                <w:lang w:val="en-US" w:eastAsia="zh-CN"/>
              </w:rPr>
              <w:t>202</w:t>
            </w:r>
            <w:r>
              <w:rPr>
                <w:rFonts w:hint="eastAsia" w:ascii="宋体" w:hAnsi="宋体" w:cs="宋体"/>
                <w:color w:val="auto"/>
                <w:highlight w:val="none"/>
                <w:lang w:val="en-US" w:eastAsia="zh-CN"/>
              </w:rPr>
              <w:t>5</w:t>
            </w:r>
            <w:r>
              <w:rPr>
                <w:rFonts w:hint="eastAsia" w:ascii="宋体" w:hAnsi="宋体" w:eastAsia="宋体" w:cs="宋体"/>
                <w:color w:val="auto"/>
                <w:highlight w:val="none"/>
                <w:lang w:val="en-US" w:eastAsia="zh-CN"/>
              </w:rPr>
              <w:t>年</w:t>
            </w:r>
            <w:r>
              <w:rPr>
                <w:rFonts w:hint="eastAsia" w:ascii="宋体" w:hAnsi="宋体" w:cs="宋体"/>
                <w:color w:val="auto"/>
                <w:highlight w:val="none"/>
                <w:lang w:val="en-US" w:eastAsia="zh-CN"/>
              </w:rPr>
              <w:t>8</w:t>
            </w:r>
            <w:r>
              <w:rPr>
                <w:rFonts w:hint="eastAsia" w:ascii="宋体" w:hAnsi="宋体" w:eastAsia="宋体" w:cs="宋体"/>
                <w:color w:val="auto"/>
                <w:highlight w:val="none"/>
                <w:lang w:val="en-US" w:eastAsia="zh-CN"/>
              </w:rPr>
              <w:t>月</w:t>
            </w:r>
            <w:r>
              <w:rPr>
                <w:rFonts w:hint="eastAsia" w:ascii="宋体" w:hAnsi="宋体" w:cs="宋体"/>
                <w:color w:val="auto"/>
                <w:highlight w:val="none"/>
                <w:lang w:val="en-US" w:eastAsia="zh-CN"/>
              </w:rPr>
              <w:t>10</w:t>
            </w:r>
            <w:r>
              <w:rPr>
                <w:rFonts w:hint="eastAsia" w:ascii="宋体" w:hAnsi="宋体" w:eastAsia="宋体" w:cs="宋体"/>
                <w:color w:val="auto"/>
                <w:highlight w:val="none"/>
                <w:lang w:val="en-US" w:eastAsia="zh-CN"/>
              </w:rPr>
              <w:t>日</w:t>
            </w:r>
          </w:p>
        </w:tc>
        <w:tc>
          <w:tcPr>
            <w:tcW w:w="975" w:type="pct"/>
            <w:tcBorders>
              <w:tl2br w:val="nil"/>
              <w:tr2bl w:val="nil"/>
            </w:tcBorders>
            <w:noWrap/>
            <w:tcMar>
              <w:top w:w="15" w:type="dxa"/>
              <w:left w:w="15" w:type="dxa"/>
              <w:right w:w="15" w:type="dxa"/>
            </w:tcMar>
            <w:vAlign w:val="center"/>
          </w:tcPr>
          <w:p w14:paraId="304D1CF1">
            <w:pPr>
              <w:keepNext w:val="0"/>
              <w:keepLines w:val="0"/>
              <w:pageBreakBefore w:val="0"/>
              <w:widowControl w:val="0"/>
              <w:shd w:val="clear"/>
              <w:kinsoku/>
              <w:wordWrap/>
              <w:overflowPunct/>
              <w:topLinePunct w:val="0"/>
              <w:autoSpaceDE/>
              <w:autoSpaceDN/>
              <w:bidi w:val="0"/>
              <w:snapToGrid w:val="0"/>
              <w:spacing w:line="240" w:lineRule="auto"/>
              <w:jc w:val="center"/>
              <w:textAlignment w:val="auto"/>
              <w:rPr>
                <w:color w:val="auto"/>
                <w:highlight w:val="none"/>
              </w:rPr>
            </w:pPr>
            <w:r>
              <w:rPr>
                <w:rFonts w:hint="eastAsia" w:ascii="宋体" w:hAnsi="宋体" w:eastAsia="宋体" w:cs="宋体"/>
                <w:color w:val="auto"/>
                <w:highlight w:val="none"/>
                <w:lang w:val="en-US" w:eastAsia="zh-CN"/>
              </w:rPr>
              <w:t>202</w:t>
            </w:r>
            <w:r>
              <w:rPr>
                <w:rFonts w:hint="eastAsia" w:ascii="宋体" w:hAnsi="宋体" w:cs="宋体"/>
                <w:color w:val="auto"/>
                <w:highlight w:val="none"/>
                <w:lang w:val="en-US" w:eastAsia="zh-CN"/>
              </w:rPr>
              <w:t>6</w:t>
            </w:r>
            <w:r>
              <w:rPr>
                <w:rFonts w:hint="eastAsia" w:ascii="宋体" w:hAnsi="宋体" w:eastAsia="宋体" w:cs="宋体"/>
                <w:color w:val="auto"/>
                <w:highlight w:val="none"/>
                <w:lang w:val="en-US" w:eastAsia="zh-CN"/>
              </w:rPr>
              <w:t>年</w:t>
            </w:r>
            <w:r>
              <w:rPr>
                <w:rFonts w:hint="eastAsia" w:ascii="宋体" w:hAnsi="宋体" w:cs="宋体"/>
                <w:color w:val="auto"/>
                <w:highlight w:val="none"/>
                <w:lang w:val="en-US" w:eastAsia="zh-CN"/>
              </w:rPr>
              <w:t>8</w:t>
            </w:r>
            <w:r>
              <w:rPr>
                <w:rFonts w:hint="eastAsia" w:ascii="宋体" w:hAnsi="宋体" w:eastAsia="宋体" w:cs="宋体"/>
                <w:color w:val="auto"/>
                <w:highlight w:val="none"/>
                <w:lang w:val="en-US" w:eastAsia="zh-CN"/>
              </w:rPr>
              <w:t>月</w:t>
            </w:r>
            <w:r>
              <w:rPr>
                <w:rFonts w:hint="eastAsia" w:ascii="宋体" w:hAnsi="宋体" w:cs="宋体"/>
                <w:color w:val="auto"/>
                <w:highlight w:val="none"/>
                <w:lang w:val="en-US" w:eastAsia="zh-CN"/>
              </w:rPr>
              <w:t>24</w:t>
            </w:r>
            <w:r>
              <w:rPr>
                <w:rFonts w:hint="eastAsia" w:ascii="宋体" w:hAnsi="宋体" w:eastAsia="宋体" w:cs="宋体"/>
                <w:color w:val="auto"/>
                <w:highlight w:val="none"/>
                <w:lang w:val="en-US" w:eastAsia="zh-CN"/>
              </w:rPr>
              <w:t>日</w:t>
            </w:r>
          </w:p>
        </w:tc>
        <w:tc>
          <w:tcPr>
            <w:tcW w:w="432" w:type="pct"/>
            <w:tcBorders>
              <w:tl2br w:val="nil"/>
              <w:tr2bl w:val="nil"/>
            </w:tcBorders>
            <w:noWrap/>
            <w:tcMar>
              <w:top w:w="15" w:type="dxa"/>
              <w:left w:w="15" w:type="dxa"/>
              <w:right w:w="15" w:type="dxa"/>
            </w:tcMar>
            <w:vAlign w:val="center"/>
          </w:tcPr>
          <w:p w14:paraId="610F6E84">
            <w:pPr>
              <w:keepNext w:val="0"/>
              <w:keepLines w:val="0"/>
              <w:pageBreakBefore w:val="0"/>
              <w:widowControl w:val="0"/>
              <w:shd w:val="clear"/>
              <w:tabs>
                <w:tab w:val="right" w:pos="8306"/>
              </w:tabs>
              <w:kinsoku/>
              <w:wordWrap/>
              <w:overflowPunct/>
              <w:topLinePunct w:val="0"/>
              <w:autoSpaceDE/>
              <w:autoSpaceDN/>
              <w:bidi w:val="0"/>
              <w:adjustRightInd w:val="0"/>
              <w:snapToGrid w:val="0"/>
              <w:spacing w:line="240" w:lineRule="auto"/>
              <w:ind w:left="0" w:leftChars="0" w:right="0" w:rightChars="0" w:firstLine="480" w:firstLineChars="200"/>
              <w:jc w:val="both"/>
              <w:textAlignment w:val="auto"/>
              <w:rPr>
                <w:rFonts w:hint="eastAsia" w:ascii="宋体" w:hAnsi="宋体" w:eastAsia="宋体" w:cs="宋体"/>
                <w:b w:val="0"/>
                <w:bCs w:val="0"/>
                <w:i w:val="0"/>
                <w:iCs w:val="0"/>
                <w:color w:val="auto"/>
                <w:sz w:val="24"/>
                <w:szCs w:val="24"/>
                <w:highlight w:val="none"/>
                <w:shd w:val="clear" w:color="auto" w:fill="auto"/>
                <w:lang w:val="en-US" w:eastAsia="zh-CN"/>
              </w:rPr>
            </w:pPr>
          </w:p>
        </w:tc>
      </w:tr>
    </w:tbl>
    <w:p w14:paraId="33D09DC4">
      <w:pPr>
        <w:keepNext w:val="0"/>
        <w:keepLines w:val="0"/>
        <w:pageBreakBefore w:val="0"/>
        <w:widowControl w:val="0"/>
        <w:shd w:val="clear"/>
        <w:kinsoku/>
        <w:wordWrap/>
        <w:overflowPunct/>
        <w:topLinePunct w:val="0"/>
        <w:autoSpaceDE/>
        <w:autoSpaceDN/>
        <w:bidi w:val="0"/>
        <w:adjustRightInd w:val="0"/>
        <w:snapToGrid w:val="0"/>
        <w:spacing w:line="520" w:lineRule="atLeast"/>
        <w:ind w:left="0" w:leftChars="0" w:right="0" w:rightChars="0" w:firstLine="560" w:firstLineChars="200"/>
        <w:textAlignment w:val="auto"/>
        <w:rPr>
          <w:rFonts w:hint="eastAsia"/>
          <w:color w:val="auto"/>
          <w:highlight w:val="none"/>
          <w:lang w:val="en-US" w:eastAsia="zh-CN"/>
        </w:rPr>
      </w:pPr>
      <w:r>
        <w:rPr>
          <w:rFonts w:hint="eastAsia" w:ascii="仿宋" w:hAnsi="仿宋" w:eastAsia="仿宋" w:cs="仿宋"/>
          <w:i w:val="0"/>
          <w:iCs w:val="0"/>
          <w:color w:val="auto"/>
          <w:sz w:val="28"/>
          <w:szCs w:val="28"/>
          <w:highlight w:val="none"/>
          <w:u w:val="none"/>
          <w:shd w:val="clear" w:color="auto" w:fill="FFFFFF" w:themeFill="background1"/>
          <w:lang w:val="en-US" w:eastAsia="zh-CN"/>
        </w:rPr>
        <w:t>工期以全面满足甲方要求为准。甲方通知后 24 小时内，乙方项目现场负责人及主要工作人员须进场开始工作，具体按甲方要求为准，必须满足甲方项目工期要求。</w:t>
      </w:r>
    </w:p>
    <w:p w14:paraId="6CBA8A66">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4.2乙方必须满足甲方的工期要求，配备符合本工程需求的熟练技术</w:t>
      </w:r>
      <w:r>
        <w:rPr>
          <w:rFonts w:hint="eastAsia" w:ascii="仿宋" w:hAnsi="仿宋" w:eastAsia="仿宋" w:cs="仿宋"/>
          <w:i w:val="0"/>
          <w:iCs w:val="0"/>
          <w:color w:val="auto"/>
          <w:sz w:val="28"/>
          <w:szCs w:val="28"/>
          <w:highlight w:val="none"/>
          <w:lang w:val="en-US" w:eastAsia="zh-CN"/>
        </w:rPr>
        <w:t>工人不少于</w:t>
      </w:r>
      <w:r>
        <w:rPr>
          <w:rFonts w:hint="eastAsia" w:ascii="仿宋" w:hAnsi="仿宋" w:eastAsia="仿宋" w:cs="仿宋"/>
          <w:i w:val="0"/>
          <w:iCs w:val="0"/>
          <w:color w:val="auto"/>
          <w:sz w:val="28"/>
          <w:szCs w:val="28"/>
          <w:highlight w:val="none"/>
          <w:u w:val="single"/>
          <w:lang w:val="en-US" w:eastAsia="zh-CN"/>
        </w:rPr>
        <w:t xml:space="preserve"> 8 </w:t>
      </w:r>
      <w:r>
        <w:rPr>
          <w:rFonts w:hint="eastAsia" w:ascii="仿宋" w:hAnsi="仿宋" w:eastAsia="仿宋" w:cs="仿宋"/>
          <w:i w:val="0"/>
          <w:iCs w:val="0"/>
          <w:color w:val="auto"/>
          <w:sz w:val="28"/>
          <w:szCs w:val="28"/>
          <w:highlight w:val="none"/>
          <w:lang w:val="en-US" w:eastAsia="zh-CN"/>
        </w:rPr>
        <w:t>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以满足</w:t>
      </w:r>
      <w:r>
        <w:rPr>
          <w:rFonts w:hint="eastAsia" w:ascii="仿宋" w:hAnsi="仿宋" w:eastAsia="仿宋" w:cs="仿宋"/>
          <w:color w:val="auto"/>
          <w:sz w:val="28"/>
          <w:szCs w:val="28"/>
          <w:highlight w:val="none"/>
          <w:lang w:val="en-US" w:eastAsia="zh-CN"/>
        </w:rPr>
        <w:t>甲方的</w:t>
      </w:r>
      <w:r>
        <w:rPr>
          <w:rFonts w:hint="eastAsia" w:ascii="仿宋" w:hAnsi="仿宋" w:eastAsia="仿宋" w:cs="仿宋"/>
          <w:color w:val="auto"/>
          <w:sz w:val="28"/>
          <w:szCs w:val="28"/>
          <w:highlight w:val="none"/>
        </w:rPr>
        <w:t>进度要求为准</w:t>
      </w:r>
      <w:r>
        <w:rPr>
          <w:rFonts w:hint="eastAsia" w:ascii="仿宋" w:hAnsi="仿宋" w:eastAsia="仿宋" w:cs="仿宋"/>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，随时增加或减少乙方人员以满足本工程施工要求。</w:t>
      </w:r>
      <w:r>
        <w:rPr>
          <w:rFonts w:ascii="微软雅黑" w:hAnsi="微软雅黑" w:eastAsia="微软雅黑" w:cs="微软雅黑"/>
          <w:i w:val="0"/>
          <w:iCs w:val="0"/>
          <w:caps w:val="0"/>
          <w:color w:val="auto"/>
          <w:spacing w:val="0"/>
          <w:sz w:val="18"/>
          <w:szCs w:val="18"/>
          <w:highlight w:val="none"/>
          <w:shd w:val="clear" w:fill="FFFFFF"/>
        </w:rPr>
        <w:t xml:space="preserve"> </w:t>
      </w:r>
    </w:p>
    <w:p w14:paraId="2AE21A80">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single"/>
          <w:lang w:val="en-US" w:eastAsia="zh-CN"/>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shd w:val="clear" w:fill="FFFFFF" w:themeFill="background1"/>
          <w:lang w:val="en-US" w:eastAsia="zh-CN"/>
        </w:rPr>
        <w:t>.3</w:t>
      </w:r>
      <w:r>
        <w:rPr>
          <w:rFonts w:hint="eastAsia" w:ascii="仿宋" w:hAnsi="仿宋" w:eastAsia="仿宋" w:cs="仿宋"/>
          <w:b w:val="0"/>
          <w:bCs w:val="0"/>
          <w:color w:val="auto"/>
          <w:sz w:val="28"/>
          <w:szCs w:val="28"/>
          <w:highlight w:val="none"/>
          <w:u w:val="single"/>
          <w:shd w:val="clear" w:fill="FFFFFF" w:themeFill="background1"/>
          <w:lang w:val="en-US" w:eastAsia="zh-CN"/>
        </w:rPr>
        <w:t xml:space="preserve"> 因甲方原因引起的工期延误（无论时间长短）导致的相关费用和损失，乙方已综合考虑在各项合同单价里，不向甲方索赔也不要求甲方承担责任。</w:t>
      </w:r>
    </w:p>
    <w:p w14:paraId="7212A6BD">
      <w:pPr>
        <w:keepNext w:val="0"/>
        <w:keepLines w:val="0"/>
        <w:pageBreakBefore w:val="0"/>
        <w:widowControl w:val="0"/>
        <w:shd w:val="clear"/>
        <w:kinsoku/>
        <w:wordWrap/>
        <w:overflowPunct/>
        <w:topLinePunct w:val="0"/>
        <w:autoSpaceDE/>
        <w:autoSpaceDN/>
        <w:bidi w:val="0"/>
        <w:adjustRightInd w:val="0"/>
        <w:snapToGrid w:val="0"/>
        <w:spacing w:before="146" w:beforeLines="50" w:line="520" w:lineRule="exac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26" w:name="_Toc10002"/>
      <w:bookmarkStart w:id="27" w:name="_Toc22079"/>
      <w:bookmarkStart w:id="28" w:name="_Toc3824"/>
      <w:r>
        <w:rPr>
          <w:rFonts w:hint="eastAsia" w:ascii="仿宋" w:hAnsi="仿宋" w:eastAsia="仿宋" w:cs="仿宋"/>
          <w:b/>
          <w:bCs/>
          <w:i w:val="0"/>
          <w:iCs w:val="0"/>
          <w:color w:val="auto"/>
          <w:sz w:val="28"/>
          <w:szCs w:val="28"/>
          <w:highlight w:val="none"/>
          <w:shd w:val="clear" w:color="auto" w:fill="auto"/>
          <w:lang w:val="en-US" w:eastAsia="zh-CN"/>
        </w:rPr>
        <w:t>第五章、工程质量标准</w:t>
      </w:r>
      <w:bookmarkEnd w:id="26"/>
      <w:bookmarkEnd w:id="27"/>
      <w:bookmarkEnd w:id="28"/>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5148A340">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5.1本工程质量标准：达到国家、</w:t>
      </w:r>
      <w:r>
        <w:rPr>
          <w:rFonts w:hint="eastAsia" w:ascii="仿宋" w:hAnsi="仿宋" w:eastAsia="仿宋" w:cs="仿宋"/>
          <w:color w:val="auto"/>
          <w:sz w:val="28"/>
          <w:szCs w:val="28"/>
          <w:highlight w:val="none"/>
          <w:lang w:val="en-US" w:eastAsia="zh-CN"/>
        </w:rPr>
        <w:t>本工程所在地政府主管部门、</w:t>
      </w:r>
      <w:r>
        <w:rPr>
          <w:rFonts w:hint="eastAsia" w:ascii="仿宋" w:hAnsi="仿宋" w:eastAsia="仿宋" w:cs="仿宋"/>
          <w:i w:val="0"/>
          <w:iCs w:val="0"/>
          <w:color w:val="auto"/>
          <w:sz w:val="28"/>
          <w:szCs w:val="28"/>
          <w:highlight w:val="none"/>
          <w:shd w:val="clear" w:color="auto" w:fill="auto"/>
          <w:lang w:val="en-US" w:eastAsia="zh-CN"/>
        </w:rPr>
        <w:t>行业相关施工质量验收规范的</w:t>
      </w:r>
      <w:r>
        <w:rPr>
          <w:rFonts w:hint="eastAsia" w:ascii="仿宋" w:hAnsi="仿宋" w:eastAsia="仿宋" w:cs="仿宋"/>
          <w:i w:val="0"/>
          <w:iCs w:val="0"/>
          <w:color w:val="auto"/>
          <w:sz w:val="28"/>
          <w:szCs w:val="28"/>
          <w:highlight w:val="none"/>
          <w:u w:val="single"/>
          <w:shd w:val="clear" w:color="auto" w:fill="auto"/>
          <w:lang w:val="en-US" w:eastAsia="zh-CN"/>
        </w:rPr>
        <w:t xml:space="preserve"> 优良 </w:t>
      </w:r>
      <w:r>
        <w:rPr>
          <w:rFonts w:hint="eastAsia" w:ascii="仿宋" w:hAnsi="仿宋" w:eastAsia="仿宋" w:cs="仿宋"/>
          <w:i w:val="0"/>
          <w:iCs w:val="0"/>
          <w:color w:val="auto"/>
          <w:sz w:val="28"/>
          <w:szCs w:val="28"/>
          <w:highlight w:val="none"/>
          <w:shd w:val="clear" w:color="auto" w:fill="auto"/>
          <w:lang w:val="en-US" w:eastAsia="zh-CN"/>
        </w:rPr>
        <w:t>标准，且以“主控项目”标准控制，本合同另有约定的亦须同时符合该约定。</w:t>
      </w:r>
    </w:p>
    <w:p w14:paraId="0DD74DDC">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5.2质量要点：</w:t>
      </w:r>
      <w:bookmarkStart w:id="29" w:name="_Toc2060"/>
      <w:bookmarkStart w:id="30" w:name="_Toc19252"/>
    </w:p>
    <w:p w14:paraId="5D109D2C">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5.2.1由于乙方原因导致工程任一部位质量达不到约定的质量标准或不符合施工规范的，该部位按相应的合同单价下浮10％结算且乙方无条件完成整改，所发生一切费用由乙方自行承担。</w:t>
      </w:r>
    </w:p>
    <w:p w14:paraId="152B6134">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 xml:space="preserve">5.2.2乙方必须以甲方验收合格为标准，无条件的接受返工、整改，工期不得顺延。 </w:t>
      </w:r>
    </w:p>
    <w:p w14:paraId="66F459B9">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5.2.3 其它：</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u w:val="single"/>
          <w:lang w:val="en-US" w:eastAsia="zh-CN"/>
        </w:rPr>
        <w:t>/</w:t>
      </w:r>
      <w:r>
        <w:rPr>
          <w:rFonts w:hint="eastAsia" w:ascii="仿宋" w:hAnsi="仿宋" w:eastAsia="仿宋" w:cs="仿宋"/>
          <w:i w:val="0"/>
          <w:iCs w:val="0"/>
          <w:color w:val="auto"/>
          <w:sz w:val="28"/>
          <w:szCs w:val="28"/>
          <w:highlight w:val="none"/>
          <w:u w:val="single"/>
          <w:shd w:val="clear" w:color="auto" w:fill="auto"/>
          <w:lang w:val="en-US" w:eastAsia="zh-CN"/>
        </w:rPr>
        <w:t xml:space="preserve"> </w:t>
      </w:r>
      <w:r>
        <w:rPr>
          <w:rFonts w:hint="eastAsia" w:ascii="仿宋" w:hAnsi="仿宋" w:eastAsia="仿宋" w:cs="仿宋"/>
          <w:i w:val="0"/>
          <w:iCs w:val="0"/>
          <w:color w:val="auto"/>
          <w:sz w:val="28"/>
          <w:szCs w:val="28"/>
          <w:highlight w:val="none"/>
          <w:shd w:val="clear" w:color="auto" w:fill="auto"/>
          <w:lang w:val="en-US" w:eastAsia="zh-CN"/>
        </w:rPr>
        <w:t>。</w:t>
      </w:r>
    </w:p>
    <w:p w14:paraId="54B61066">
      <w:pPr>
        <w:keepNext w:val="0"/>
        <w:keepLines w:val="0"/>
        <w:pageBreakBefore w:val="0"/>
        <w:widowControl w:val="0"/>
        <w:shd w:val="clear"/>
        <w:kinsoku/>
        <w:wordWrap/>
        <w:overflowPunct/>
        <w:topLinePunct w:val="0"/>
        <w:autoSpaceDE/>
        <w:autoSpaceDN/>
        <w:bidi w:val="0"/>
        <w:adjustRightInd w:val="0"/>
        <w:snapToGrid w:val="0"/>
        <w:spacing w:before="146" w:beforeLines="50" w:line="520" w:lineRule="exac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1" w:name="_Toc12198"/>
      <w:r>
        <w:rPr>
          <w:rFonts w:hint="eastAsia" w:ascii="仿宋" w:hAnsi="仿宋" w:eastAsia="仿宋" w:cs="仿宋"/>
          <w:b/>
          <w:bCs/>
          <w:i w:val="0"/>
          <w:iCs w:val="0"/>
          <w:color w:val="auto"/>
          <w:sz w:val="28"/>
          <w:szCs w:val="28"/>
          <w:highlight w:val="none"/>
          <w:shd w:val="clear" w:color="auto" w:fill="auto"/>
          <w:lang w:val="en-US" w:eastAsia="zh-CN"/>
        </w:rPr>
        <w:t>第六章、合同价款</w:t>
      </w:r>
      <w:bookmarkEnd w:id="29"/>
      <w:bookmarkEnd w:id="30"/>
      <w:bookmarkEnd w:id="31"/>
    </w:p>
    <w:p w14:paraId="5320DFB3">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6.1</w:t>
      </w:r>
      <w:r>
        <w:rPr>
          <w:rFonts w:hint="eastAsia" w:ascii="仿宋" w:hAnsi="仿宋" w:eastAsia="仿宋" w:cs="仿宋"/>
          <w:i w:val="0"/>
          <w:iCs w:val="0"/>
          <w:color w:val="auto"/>
          <w:sz w:val="28"/>
          <w:szCs w:val="28"/>
          <w:highlight w:val="none"/>
        </w:rPr>
        <w:t>乙方完成合同所述工作、实现</w:t>
      </w:r>
      <w:r>
        <w:rPr>
          <w:rFonts w:hint="eastAsia" w:ascii="仿宋" w:hAnsi="仿宋" w:eastAsia="仿宋" w:cs="仿宋"/>
          <w:i w:val="0"/>
          <w:iCs w:val="0"/>
          <w:color w:val="auto"/>
          <w:sz w:val="28"/>
          <w:szCs w:val="28"/>
          <w:highlight w:val="none"/>
          <w:lang w:val="en-US" w:eastAsia="zh-CN"/>
        </w:rPr>
        <w:t>合同</w:t>
      </w:r>
      <w:r>
        <w:rPr>
          <w:rFonts w:hint="eastAsia" w:ascii="仿宋" w:hAnsi="仿宋" w:eastAsia="仿宋" w:cs="仿宋"/>
          <w:i w:val="0"/>
          <w:iCs w:val="0"/>
          <w:color w:val="auto"/>
          <w:sz w:val="28"/>
          <w:szCs w:val="28"/>
          <w:highlight w:val="none"/>
        </w:rPr>
        <w:t>工期要求、质量要求及承担合同义务、责任、风险的费用已包括在下列合同价（以打</w:t>
      </w:r>
      <w:r>
        <w:rPr>
          <w:rFonts w:hint="eastAsia" w:ascii="仿宋" w:hAnsi="仿宋" w:eastAsia="仿宋" w:cs="仿宋"/>
          <w:i w:val="0"/>
          <w:iCs w:val="0"/>
          <w:color w:val="auto"/>
          <w:sz w:val="28"/>
          <w:szCs w:val="28"/>
          <w:highlight w:val="none"/>
          <w:shd w:val="clear" w:color="auto" w:fill="auto"/>
          <w:lang w:val="en-US" w:eastAsia="zh-CN"/>
        </w:rPr>
        <w:sym w:font="Wingdings 2" w:char="0052"/>
      </w:r>
      <w:r>
        <w:rPr>
          <w:rFonts w:hint="eastAsia" w:ascii="仿宋" w:hAnsi="仿宋" w:eastAsia="仿宋" w:cs="仿宋"/>
          <w:i w:val="0"/>
          <w:iCs w:val="0"/>
          <w:color w:val="auto"/>
          <w:sz w:val="28"/>
          <w:szCs w:val="28"/>
          <w:highlight w:val="none"/>
        </w:rPr>
        <w:t>为准）中。</w:t>
      </w:r>
    </w:p>
    <w:p w14:paraId="0D45946E">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2" w:firstLineChars="200"/>
        <w:jc w:val="left"/>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52"/>
      </w:r>
      <w:r>
        <w:rPr>
          <w:rFonts w:hint="eastAsia" w:ascii="仿宋" w:hAnsi="仿宋" w:eastAsia="仿宋" w:cs="仿宋"/>
          <w:b/>
          <w:bCs/>
          <w:i w:val="0"/>
          <w:iCs w:val="0"/>
          <w:color w:val="auto"/>
          <w:sz w:val="28"/>
          <w:szCs w:val="28"/>
          <w:highlight w:val="none"/>
          <w:shd w:val="clear" w:color="auto" w:fill="auto"/>
          <w:lang w:val="en-US" w:eastAsia="zh-CN"/>
        </w:rPr>
        <w:t>本合同为固定单价合同，工程量按合同约定的计量规则计算</w:t>
      </w:r>
      <w:r>
        <w:rPr>
          <w:rFonts w:hint="eastAsia" w:ascii="仿宋" w:hAnsi="仿宋" w:eastAsia="仿宋" w:cs="仿宋"/>
          <w:b/>
          <w:bCs/>
          <w:i w:val="0"/>
          <w:iCs w:val="0"/>
          <w:color w:val="auto"/>
          <w:kern w:val="0"/>
          <w:sz w:val="28"/>
          <w:szCs w:val="28"/>
          <w:highlight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合同单价（详见附件《报价清单》）为全费用固定综合单价，乙方开具税率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%的增值税专用发票（税率按国家政策执行，如税率调整，合同单价随之调整），除合同另有约定外，合同单价不作任何调整。合同单价包含乙方完成合同附件所述内容的费用。</w:t>
      </w:r>
      <w:r>
        <w:rPr>
          <w:rFonts w:hint="eastAsia" w:ascii="仿宋" w:hAnsi="仿宋" w:eastAsia="仿宋" w:cs="仿宋"/>
          <w:b/>
          <w:bCs/>
          <w:i w:val="0"/>
          <w:iCs w:val="0"/>
          <w:color w:val="auto"/>
          <w:sz w:val="28"/>
          <w:szCs w:val="28"/>
          <w:highlight w:val="none"/>
          <w:lang w:val="en-US" w:eastAsia="zh-CN"/>
        </w:rPr>
        <w:t>本合同暂定总价为人民币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，其中不含税暂定总价为人民币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，税金为人民币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shd w:val="clear" w:color="auto" w:fill="auto"/>
          <w:lang w:val="en-US" w:eastAsia="zh-CN"/>
        </w:rPr>
        <w:t>，此价仅供参考，不作结算用途。</w:t>
      </w:r>
    </w:p>
    <w:p w14:paraId="57A40789">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2" w:firstLineChars="200"/>
        <w:jc w:val="left"/>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本合同为固定总价合同，合同总价为人民币</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 元整（详见附件），</w:t>
      </w:r>
      <w:r>
        <w:rPr>
          <w:rFonts w:hint="eastAsia" w:ascii="仿宋" w:hAnsi="仿宋" w:eastAsia="仿宋" w:cs="仿宋"/>
          <w:b/>
          <w:bCs/>
          <w:i w:val="0"/>
          <w:iCs w:val="0"/>
          <w:color w:val="auto"/>
          <w:sz w:val="28"/>
          <w:szCs w:val="28"/>
          <w:highlight w:val="none"/>
          <w:shd w:val="clear" w:color="auto" w:fill="auto"/>
          <w:lang w:val="en-US" w:eastAsia="zh-CN"/>
        </w:rPr>
        <w:t>此价含税，乙方开具税率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%的增值税专用发票（税率按国家政策执行，如税率调整，合同总价随之调整）</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合同总价对应的工程量清单和图纸及相关文件详见附件。合同总价包含乙方完成合同附件所述内容的费用，除合同另有约定外，不作调整。</w:t>
      </w:r>
    </w:p>
    <w:p w14:paraId="0F360D06">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32" w:name="_Toc32757"/>
      <w:bookmarkStart w:id="33" w:name="_Toc9761"/>
      <w:r>
        <w:rPr>
          <w:rFonts w:hint="eastAsia" w:ascii="仿宋" w:hAnsi="仿宋" w:eastAsia="仿宋" w:cs="仿宋"/>
          <w:b w:val="0"/>
          <w:bCs w:val="0"/>
          <w:i w:val="0"/>
          <w:iCs w:val="0"/>
          <w:color w:val="auto"/>
          <w:sz w:val="28"/>
          <w:szCs w:val="28"/>
          <w:highlight w:val="none"/>
          <w:shd w:val="clear" w:color="auto" w:fill="auto"/>
          <w:lang w:val="en-US" w:eastAsia="zh-CN"/>
        </w:rPr>
        <w:t>6.2</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合同总价适用于本项目用地红线范围内的全部本工程工作内容，已有价格的子目双方无需另行确定单价，均按已确定价格执行。</w:t>
      </w:r>
    </w:p>
    <w:p w14:paraId="64F480ED">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6.3在本合同对应的招标过程中，乙方对招标清单、图纸、施工方案、技术要求等招采文件内容未经甲方同意而擅自更改，删除等，无论是否在本合同正文、附件中有所体现、表述，均属乙方欺瞒甲方、不诚信行为，该条款属无效条款，乙方须按甲方的招采要求（以甲方解释为准）执行。因此产生的损失、后果由乙方承担，甲方不承担任何损失和费用，甲方的损失由乙方全额赔偿，同时甲方有权单方解除合同且不付款。</w:t>
      </w:r>
    </w:p>
    <w:p w14:paraId="2B36CA71">
      <w:pPr>
        <w:keepNext w:val="0"/>
        <w:keepLines w:val="0"/>
        <w:pageBreakBefore w:val="0"/>
        <w:widowControl w:val="0"/>
        <w:shd w:val="clear"/>
        <w:kinsoku/>
        <w:wordWrap/>
        <w:overflowPunct/>
        <w:topLinePunct w:val="0"/>
        <w:autoSpaceDE/>
        <w:autoSpaceDN/>
        <w:bidi w:val="0"/>
        <w:adjustRightInd w:val="0"/>
        <w:snapToGrid w:val="0"/>
        <w:spacing w:before="146" w:beforeLines="50" w:line="520" w:lineRule="exac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4" w:name="_Toc20419"/>
      <w:bookmarkStart w:id="35" w:name="_Toc19006"/>
      <w:r>
        <w:rPr>
          <w:rFonts w:hint="eastAsia" w:ascii="仿宋" w:hAnsi="仿宋" w:eastAsia="仿宋" w:cs="仿宋"/>
          <w:b/>
          <w:bCs/>
          <w:i w:val="0"/>
          <w:iCs w:val="0"/>
          <w:color w:val="auto"/>
          <w:sz w:val="28"/>
          <w:szCs w:val="28"/>
          <w:highlight w:val="none"/>
          <w:shd w:val="clear" w:color="auto" w:fill="auto"/>
          <w:lang w:val="en-US" w:eastAsia="zh-CN"/>
        </w:rPr>
        <w:t>第七章、计量计价方式及结算方式</w:t>
      </w:r>
      <w:bookmarkEnd w:id="34"/>
      <w:bookmarkEnd w:id="35"/>
    </w:p>
    <w:bookmarkEnd w:id="32"/>
    <w:bookmarkEnd w:id="33"/>
    <w:p w14:paraId="2CB8E19E">
      <w:pPr>
        <w:keepNext w:val="0"/>
        <w:keepLines w:val="0"/>
        <w:pageBreakBefore w:val="0"/>
        <w:widowControl w:val="0"/>
        <w:shd w:val="clear"/>
        <w:kinsoku/>
        <w:wordWrap/>
        <w:overflowPunct/>
        <w:topLinePunct w:val="0"/>
        <w:autoSpaceDE/>
        <w:autoSpaceDN/>
        <w:bidi w:val="0"/>
        <w:adjustRightInd w:val="0"/>
        <w:snapToGrid w:val="0"/>
        <w:spacing w:before="146" w:beforeLines="50" w:line="520" w:lineRule="exact"/>
        <w:ind w:left="0" w:leftChars="0" w:right="0" w:rightChars="0" w:firstLine="560"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6" w:name="_Toc29454"/>
      <w:bookmarkStart w:id="37" w:name="_Toc26012"/>
      <w:bookmarkStart w:id="38" w:name="_Toc16700"/>
      <w:r>
        <w:rPr>
          <w:rFonts w:hint="eastAsia" w:ascii="仿宋" w:hAnsi="仿宋" w:eastAsia="仿宋" w:cs="仿宋"/>
          <w:b w:val="0"/>
          <w:bCs w:val="0"/>
          <w:color w:val="auto"/>
          <w:sz w:val="28"/>
          <w:szCs w:val="28"/>
          <w:highlight w:val="none"/>
          <w:lang w:val="en-US" w:eastAsia="zh-CN"/>
        </w:rPr>
        <w:t>7.1计量计价原则</w:t>
      </w:r>
      <w:bookmarkEnd w:id="36"/>
    </w:p>
    <w:p w14:paraId="692EC587">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jc w:val="both"/>
        <w:textAlignment w:val="auto"/>
        <w:outlineLvl w:val="1"/>
        <w:rPr>
          <w:rFonts w:hint="eastAsia" w:ascii="仿宋" w:hAnsi="仿宋" w:eastAsia="仿宋" w:cs="仿宋"/>
          <w:b w:val="0"/>
          <w:bCs w:val="0"/>
          <w:color w:val="auto"/>
          <w:sz w:val="28"/>
          <w:szCs w:val="28"/>
          <w:highlight w:val="none"/>
          <w:lang w:val="en-US" w:eastAsia="zh-CN"/>
        </w:rPr>
      </w:pPr>
      <w:bookmarkStart w:id="39" w:name="_Toc10939"/>
      <w:r>
        <w:rPr>
          <w:rFonts w:hint="eastAsia" w:ascii="仿宋" w:hAnsi="仿宋" w:eastAsia="仿宋" w:cs="仿宋"/>
          <w:b w:val="0"/>
          <w:bCs w:val="0"/>
          <w:color w:val="auto"/>
          <w:sz w:val="28"/>
          <w:szCs w:val="28"/>
          <w:highlight w:val="none"/>
          <w:lang w:val="en-US" w:eastAsia="zh-CN"/>
        </w:rPr>
        <w:sym w:font="Wingdings 2" w:char="00A3"/>
      </w:r>
      <w:r>
        <w:rPr>
          <w:rFonts w:hint="eastAsia" w:ascii="仿宋" w:hAnsi="仿宋" w:eastAsia="仿宋" w:cs="仿宋"/>
          <w:b w:val="0"/>
          <w:bCs w:val="0"/>
          <w:color w:val="auto"/>
          <w:sz w:val="28"/>
          <w:szCs w:val="28"/>
          <w:highlight w:val="none"/>
          <w:lang w:val="en-US" w:eastAsia="zh-CN"/>
        </w:rPr>
        <w:t>总价包干合同；合同范围内的按合同约定的计算原则执行，合同无约定或合同范围外的签证、变更工程计量方式按本合同相关条款执行。</w:t>
      </w:r>
      <w:bookmarkEnd w:id="39"/>
    </w:p>
    <w:p w14:paraId="0FB8B15E">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jc w:val="both"/>
        <w:textAlignment w:val="auto"/>
        <w:outlineLvl w:val="1"/>
        <w:rPr>
          <w:rFonts w:hint="eastAsia" w:ascii="仿宋" w:hAnsi="仿宋" w:eastAsia="仿宋" w:cs="仿宋"/>
          <w:b w:val="0"/>
          <w:bCs w:val="0"/>
          <w:color w:val="auto"/>
          <w:sz w:val="28"/>
          <w:szCs w:val="28"/>
          <w:highlight w:val="none"/>
          <w:lang w:val="en-US" w:eastAsia="zh-CN"/>
        </w:rPr>
      </w:pPr>
      <w:bookmarkStart w:id="40" w:name="_Toc22968"/>
      <w:r>
        <w:rPr>
          <w:rFonts w:hint="eastAsia" w:ascii="仿宋" w:hAnsi="仿宋" w:eastAsia="仿宋" w:cs="仿宋"/>
          <w:b w:val="0"/>
          <w:bCs w:val="0"/>
          <w:color w:val="auto"/>
          <w:sz w:val="28"/>
          <w:szCs w:val="28"/>
          <w:highlight w:val="none"/>
          <w:lang w:val="en-US" w:eastAsia="zh-CN"/>
        </w:rPr>
        <w:sym w:font="Wingdings 2" w:char="0052"/>
      </w:r>
      <w:r>
        <w:rPr>
          <w:rFonts w:hint="eastAsia" w:ascii="仿宋" w:hAnsi="仿宋" w:eastAsia="仿宋" w:cs="仿宋"/>
          <w:b w:val="0"/>
          <w:bCs w:val="0"/>
          <w:color w:val="auto"/>
          <w:sz w:val="28"/>
          <w:szCs w:val="28"/>
          <w:highlight w:val="none"/>
          <w:lang w:val="en-US" w:eastAsia="zh-CN"/>
        </w:rPr>
        <w:t>固定单价合同：</w:t>
      </w:r>
      <w:r>
        <w:rPr>
          <w:rFonts w:hint="eastAsia" w:ascii="仿宋" w:hAnsi="仿宋" w:eastAsia="仿宋" w:cs="仿宋"/>
          <w:b w:val="0"/>
          <w:bCs w:val="0"/>
          <w:i w:val="0"/>
          <w:iCs w:val="0"/>
          <w:color w:val="auto"/>
          <w:sz w:val="28"/>
          <w:szCs w:val="28"/>
          <w:highlight w:val="none"/>
          <w:shd w:val="clear" w:color="auto" w:fill="auto"/>
          <w:lang w:val="en-US" w:eastAsia="zh-CN"/>
        </w:rPr>
        <w:t>合同范围内的按合同约定的计算原则执行，合同无约定或合同范围外的签证、变更工程计量计价方式按下述7.2~7.3条款及本合同通用条款第六章约定的其他相关条款执行</w:t>
      </w:r>
      <w:r>
        <w:rPr>
          <w:rFonts w:hint="eastAsia" w:ascii="仿宋" w:hAnsi="仿宋" w:eastAsia="仿宋" w:cs="仿宋"/>
          <w:b w:val="0"/>
          <w:bCs w:val="0"/>
          <w:color w:val="auto"/>
          <w:sz w:val="28"/>
          <w:szCs w:val="28"/>
          <w:highlight w:val="none"/>
          <w:lang w:val="en-US" w:eastAsia="zh-CN"/>
        </w:rPr>
        <w:t>。</w:t>
      </w:r>
      <w:bookmarkEnd w:id="40"/>
    </w:p>
    <w:p w14:paraId="30530957">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jc w:val="both"/>
        <w:textAlignment w:val="auto"/>
        <w:outlineLvl w:val="1"/>
        <w:rPr>
          <w:rFonts w:hint="eastAsia" w:ascii="仿宋" w:hAnsi="仿宋" w:eastAsia="仿宋" w:cs="仿宋"/>
          <w:b w:val="0"/>
          <w:bCs w:val="0"/>
          <w:color w:val="auto"/>
          <w:sz w:val="28"/>
          <w:szCs w:val="28"/>
          <w:highlight w:val="none"/>
          <w:lang w:val="en-US" w:eastAsia="zh-CN"/>
        </w:rPr>
      </w:pPr>
      <w:bookmarkStart w:id="41" w:name="_Toc23208"/>
      <w:r>
        <w:rPr>
          <w:rFonts w:hint="eastAsia" w:ascii="仿宋" w:hAnsi="仿宋" w:eastAsia="仿宋" w:cs="仿宋"/>
          <w:b w:val="0"/>
          <w:bCs w:val="0"/>
          <w:color w:val="auto"/>
          <w:sz w:val="28"/>
          <w:szCs w:val="28"/>
          <w:highlight w:val="none"/>
          <w:lang w:val="en-US" w:eastAsia="zh-CN"/>
        </w:rPr>
        <w:t>7.2工程量计量规则：</w:t>
      </w:r>
      <w:r>
        <w:rPr>
          <w:rFonts w:hint="eastAsia" w:ascii="仿宋" w:hAnsi="仿宋" w:eastAsia="仿宋" w:cs="仿宋"/>
          <w:b w:val="0"/>
          <w:bCs w:val="0"/>
          <w:color w:val="auto"/>
          <w:sz w:val="28"/>
          <w:szCs w:val="28"/>
          <w:highlight w:val="none"/>
          <w:lang w:val="en-US" w:eastAsia="zh-CN"/>
        </w:rPr>
        <w:t>执行《广东省房屋建筑与装饰工程综合定额(2018年)》、《广东省通用安装工程综合定额(2018年)》、《广东省市政工程综合定额(2018年)》、《广东省园林绿化工程综合定额(2018年)》等定额工程量计算规则、《建筑工程建筑面积计算规范（GB/T50353-2013）》进行计算</w:t>
      </w:r>
      <w:r>
        <w:rPr>
          <w:rFonts w:hint="eastAsia" w:ascii="仿宋" w:hAnsi="仿宋" w:eastAsia="仿宋" w:cs="仿宋"/>
          <w:b w:val="0"/>
          <w:bCs w:val="0"/>
          <w:color w:val="auto"/>
          <w:sz w:val="28"/>
          <w:szCs w:val="28"/>
          <w:highlight w:val="none"/>
          <w:lang w:val="en-US" w:eastAsia="zh-CN"/>
        </w:rPr>
        <w:t>。</w:t>
      </w:r>
      <w:bookmarkEnd w:id="41"/>
    </w:p>
    <w:p w14:paraId="31DB427D">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7.3计价依据</w:t>
      </w:r>
    </w:p>
    <w:p w14:paraId="319DA0B8">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7.3.1合同范围内的工程，按合同单价执行；</w:t>
      </w:r>
    </w:p>
    <w:p w14:paraId="580BFE7D">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7.3.2合同范围外的签证变更价款的调整方法；</w:t>
      </w:r>
    </w:p>
    <w:p w14:paraId="0DEB6674">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7.3.2.1合同中已有适用于变更工程的价格，按合同已有的价格执行；</w:t>
      </w:r>
    </w:p>
    <w:p w14:paraId="593310ED">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7.3.2.2合同中只有类似于变更工程的价格，可在合理范围内参照类似价格执行；</w:t>
      </w:r>
    </w:p>
    <w:p w14:paraId="02E2FA42">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7.3.2.3合同中没有适用或类似于变更工程的价格，按以下</w:t>
      </w:r>
      <w:r>
        <w:rPr>
          <w:rFonts w:hint="eastAsia" w:ascii="仿宋" w:hAnsi="仿宋" w:eastAsia="仿宋" w:cs="仿宋"/>
          <w:b w:val="0"/>
          <w:bCs w:val="0"/>
          <w:i w:val="0"/>
          <w:iCs w:val="0"/>
          <w:color w:val="auto"/>
          <w:sz w:val="28"/>
          <w:szCs w:val="28"/>
          <w:highlight w:val="none"/>
          <w:shd w:val="clear" w:color="auto" w:fill="auto"/>
          <w:lang w:val="en-US" w:eastAsia="zh-CN"/>
        </w:rPr>
        <w:t>7.3.3条</w:t>
      </w:r>
      <w:r>
        <w:rPr>
          <w:rFonts w:hint="eastAsia" w:ascii="仿宋" w:hAnsi="仿宋" w:eastAsia="仿宋" w:cs="仿宋"/>
          <w:b w:val="0"/>
          <w:bCs w:val="0"/>
          <w:i w:val="0"/>
          <w:iCs w:val="0"/>
          <w:color w:val="auto"/>
          <w:sz w:val="28"/>
          <w:szCs w:val="28"/>
          <w:highlight w:val="none"/>
          <w:shd w:val="clear" w:color="auto" w:fill="auto"/>
          <w:lang w:val="en-US" w:eastAsia="zh-CN"/>
        </w:rPr>
        <w:t>计价规则执行。</w:t>
      </w:r>
    </w:p>
    <w:p w14:paraId="6F3EB868">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7.3.3计价规则</w:t>
      </w:r>
    </w:p>
    <w:p w14:paraId="0D1D7EE7">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7.3.3.1</w:t>
      </w:r>
      <w:r>
        <w:rPr>
          <w:rFonts w:hint="eastAsia" w:ascii="仿宋" w:hAnsi="仿宋" w:eastAsia="仿宋" w:cs="仿宋"/>
          <w:b w:val="0"/>
          <w:bCs w:val="0"/>
          <w:i w:val="0"/>
          <w:iCs w:val="0"/>
          <w:color w:val="auto"/>
          <w:sz w:val="28"/>
          <w:szCs w:val="28"/>
          <w:highlight w:val="none"/>
          <w:u w:val="none"/>
          <w:shd w:val="clear" w:color="auto" w:fill="auto"/>
          <w:lang w:val="en-US" w:eastAsia="zh-CN"/>
        </w:rPr>
        <w:t>本工程执行《2018</w:t>
      </w:r>
      <w:r>
        <w:rPr>
          <w:rFonts w:hint="eastAsia" w:ascii="仿宋" w:hAnsi="仿宋" w:eastAsia="仿宋" w:cs="仿宋"/>
          <w:b w:val="0"/>
          <w:bCs w:val="0"/>
          <w:color w:val="auto"/>
          <w:sz w:val="28"/>
          <w:szCs w:val="28"/>
          <w:highlight w:val="none"/>
          <w:lang w:val="en-US" w:eastAsia="zh-CN"/>
        </w:rPr>
        <w:t>广东省建筑与装饰工程综合定额</w:t>
      </w:r>
      <w:r>
        <w:rPr>
          <w:rFonts w:hint="eastAsia" w:ascii="仿宋" w:hAnsi="仿宋" w:eastAsia="仿宋" w:cs="仿宋"/>
          <w:b w:val="0"/>
          <w:bCs w:val="0"/>
          <w:i w:val="0"/>
          <w:iCs w:val="0"/>
          <w:color w:val="auto"/>
          <w:sz w:val="28"/>
          <w:szCs w:val="28"/>
          <w:highlight w:val="none"/>
          <w:u w:val="none"/>
          <w:shd w:val="clear" w:color="auto" w:fill="auto"/>
          <w:lang w:val="en-US" w:eastAsia="zh-CN"/>
        </w:rPr>
        <w:t>）》、《2018</w:t>
      </w:r>
      <w:r>
        <w:rPr>
          <w:rFonts w:hint="eastAsia" w:ascii="仿宋" w:hAnsi="仿宋" w:eastAsia="仿宋" w:cs="仿宋"/>
          <w:b w:val="0"/>
          <w:bCs w:val="0"/>
          <w:color w:val="auto"/>
          <w:sz w:val="28"/>
          <w:szCs w:val="28"/>
          <w:highlight w:val="none"/>
          <w:lang w:val="en-US" w:eastAsia="zh-CN"/>
        </w:rPr>
        <w:t>广东省安装工程综合定额</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b w:val="0"/>
          <w:bCs w:val="0"/>
          <w:color w:val="auto"/>
          <w:sz w:val="28"/>
          <w:szCs w:val="28"/>
          <w:highlight w:val="none"/>
          <w:lang w:val="en-US" w:eastAsia="zh-CN"/>
        </w:rPr>
        <w:t>《2018广东省市政工程综合定额》、《2018广东省园林绿化工程综合定额》清单计价程序表</w:t>
      </w:r>
      <w:r>
        <w:rPr>
          <w:rFonts w:hint="eastAsia" w:ascii="仿宋" w:hAnsi="仿宋" w:eastAsia="仿宋" w:cs="仿宋"/>
          <w:b w:val="0"/>
          <w:bCs w:val="0"/>
          <w:i w:val="0"/>
          <w:iCs w:val="0"/>
          <w:color w:val="auto"/>
          <w:sz w:val="28"/>
          <w:szCs w:val="28"/>
          <w:highlight w:val="none"/>
          <w:u w:val="none"/>
          <w:shd w:val="clear" w:color="auto" w:fill="auto"/>
          <w:lang w:val="en-US" w:eastAsia="zh-CN"/>
        </w:rPr>
        <w:t>。采用清单计价，执行《建设工程工程量清单计价规范》（GB50500—2013）；同时执行《广东省建设工程计价依据（2018）》：</w:t>
      </w:r>
      <w:r>
        <w:rPr>
          <w:rFonts w:hint="eastAsia" w:ascii="仿宋" w:hAnsi="仿宋" w:eastAsia="仿宋" w:cs="仿宋"/>
          <w:b w:val="0"/>
          <w:bCs w:val="0"/>
          <w:color w:val="auto"/>
          <w:sz w:val="28"/>
          <w:szCs w:val="28"/>
          <w:highlight w:val="none"/>
          <w:lang w:val="en-US" w:eastAsia="zh-CN"/>
        </w:rPr>
        <w:t>《广东省房屋建筑与装饰工程综合定额(2018年)》、《广东省通用安装工程综合定额(2018年)》、《广东省市政工程综合定额(2018年)》、《广东省园林绿化工程综合定额(2018年)》、《广东省建设工程施工机具台班费用编制规则（2018）》、</w:t>
      </w:r>
      <w:r>
        <w:rPr>
          <w:rFonts w:hint="eastAsia" w:ascii="仿宋" w:hAnsi="仿宋" w:eastAsia="仿宋" w:cs="仿宋"/>
          <w:b w:val="0"/>
          <w:bCs w:val="0"/>
          <w:i w:val="0"/>
          <w:iCs w:val="0"/>
          <w:color w:val="auto"/>
          <w:sz w:val="28"/>
          <w:szCs w:val="28"/>
          <w:highlight w:val="none"/>
          <w:u w:val="none"/>
          <w:shd w:val="clear" w:color="auto" w:fill="auto"/>
          <w:lang w:val="en-US" w:eastAsia="zh-CN"/>
        </w:rPr>
        <w:t>《广东省工程量清单计价指引（2013年）》等以及国家行政主管部门颁布的相关规定文件</w:t>
      </w:r>
      <w:r>
        <w:rPr>
          <w:rFonts w:hint="eastAsia" w:ascii="仿宋" w:hAnsi="仿宋" w:eastAsia="仿宋" w:cs="仿宋"/>
          <w:b w:val="0"/>
          <w:bCs w:val="0"/>
          <w:i w:val="0"/>
          <w:iCs w:val="0"/>
          <w:color w:val="auto"/>
          <w:sz w:val="28"/>
          <w:szCs w:val="28"/>
          <w:highlight w:val="none"/>
          <w:lang w:val="en-US" w:eastAsia="zh-CN"/>
        </w:rPr>
        <w:t>。</w:t>
      </w:r>
    </w:p>
    <w:p w14:paraId="34178D2D">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7.3.3.2材料价、人工价：执行本项目所在地建设工程主管部门颁布的施工同期信息价。信息价上没有颁布的材料，由乙方按施工同期的市场价格合理报价给甲方进行认质认价。报价文件须提供相关证明文件（含材料的厂家、品牌、型号、规格等），经甲方确认综合单价后作为独立费计入总价（计取税金），甲乙双方认质认价的材料不参与任何取费及上下浮。</w:t>
      </w:r>
    </w:p>
    <w:p w14:paraId="5F23F5EA">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7.3.3.3计价中除仅计取人工费、材料费、机具费作为直接工程费外，其余按系数计取的各类取费均不计取，另外其他所有措施费均不单独计取费用。</w:t>
      </w:r>
    </w:p>
    <w:p w14:paraId="1F88B3B7">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7.3.3.4税率：按国家建设行政主管部门及国家税务部门的最新规定执行。</w:t>
      </w:r>
    </w:p>
    <w:p w14:paraId="052F6BDC">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7.3.3.5按上述计费方式得出的价款后（甲方直接确认的综合单价不参与上下浮的除外）：</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包工、全部包料/</w:t>
      </w:r>
      <w:r>
        <w:rPr>
          <w:rFonts w:hint="eastAsia" w:ascii="仿宋" w:hAnsi="仿宋" w:eastAsia="仿宋" w:cs="仿宋"/>
          <w:b w:val="0"/>
          <w:bCs w:val="0"/>
          <w:color w:val="auto"/>
          <w:sz w:val="28"/>
          <w:szCs w:val="28"/>
          <w:highlight w:val="none"/>
          <w:u w:val="single"/>
        </w:rPr>
        <w:sym w:font="Wingdings 2" w:char="0052"/>
      </w:r>
      <w:r>
        <w:rPr>
          <w:rFonts w:hint="eastAsia" w:ascii="仿宋" w:hAnsi="仿宋" w:eastAsia="仿宋" w:cs="仿宋"/>
          <w:b w:val="0"/>
          <w:bCs w:val="0"/>
          <w:color w:val="auto"/>
          <w:sz w:val="28"/>
          <w:szCs w:val="28"/>
          <w:highlight w:val="none"/>
          <w:u w:val="single"/>
          <w:lang w:val="en-US" w:eastAsia="zh-CN"/>
        </w:rPr>
        <w:t>包工、包部分主要材料（仅不含甲供材）/</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w:t>
      </w:r>
      <w:r>
        <w:rPr>
          <w:rFonts w:hint="eastAsia" w:ascii="仿宋" w:hAnsi="仿宋" w:eastAsia="仿宋" w:cs="仿宋"/>
          <w:b w:val="0"/>
          <w:bCs w:val="0"/>
          <w:color w:val="auto"/>
          <w:sz w:val="28"/>
          <w:szCs w:val="28"/>
          <w:highlight w:val="none"/>
          <w:u w:val="none"/>
          <w:lang w:val="en-US" w:eastAsia="zh-CN"/>
        </w:rPr>
        <w:t>的</w:t>
      </w:r>
      <w:r>
        <w:rPr>
          <w:rFonts w:hint="eastAsia" w:ascii="仿宋" w:hAnsi="仿宋" w:eastAsia="仿宋" w:cs="仿宋"/>
          <w:b w:val="0"/>
          <w:bCs w:val="0"/>
          <w:i w:val="0"/>
          <w:iCs w:val="0"/>
          <w:color w:val="auto"/>
          <w:sz w:val="28"/>
          <w:szCs w:val="28"/>
          <w:highlight w:val="none"/>
          <w:u w:val="none"/>
          <w:shd w:val="clear" w:color="auto" w:fill="auto"/>
          <w:lang w:val="en-US" w:eastAsia="zh-CN"/>
        </w:rPr>
        <w:t>工程</w:t>
      </w:r>
      <w:r>
        <w:rPr>
          <w:rFonts w:hint="eastAsia" w:ascii="仿宋" w:hAnsi="仿宋" w:eastAsia="仿宋" w:cs="仿宋"/>
          <w:b w:val="0"/>
          <w:bCs w:val="0"/>
          <w:i w:val="0"/>
          <w:iCs w:val="0"/>
          <w:color w:val="auto"/>
          <w:sz w:val="28"/>
          <w:szCs w:val="28"/>
          <w:highlight w:val="none"/>
          <w:lang w:val="en-US" w:eastAsia="zh-CN"/>
        </w:rPr>
        <w:t>按以上计价方式（仅计取人工费和分包提供的材料和机械费）下浮</w:t>
      </w:r>
      <w:r>
        <w:rPr>
          <w:rFonts w:hint="eastAsia" w:ascii="仿宋" w:hAnsi="仿宋" w:eastAsia="仿宋" w:cs="仿宋"/>
          <w:b w:val="0"/>
          <w:bCs w:val="0"/>
          <w:i w:val="0"/>
          <w:iCs w:val="0"/>
          <w:color w:val="auto"/>
          <w:sz w:val="28"/>
          <w:szCs w:val="28"/>
          <w:highlight w:val="none"/>
          <w:u w:val="single"/>
          <w:lang w:val="en-US" w:eastAsia="zh-CN"/>
        </w:rPr>
        <w:t xml:space="preserve">  15  </w:t>
      </w:r>
      <w:r>
        <w:rPr>
          <w:rFonts w:hint="eastAsia" w:ascii="仿宋" w:hAnsi="仿宋" w:eastAsia="仿宋" w:cs="仿宋"/>
          <w:b w:val="0"/>
          <w:bCs w:val="0"/>
          <w:i w:val="0"/>
          <w:iCs w:val="0"/>
          <w:color w:val="auto"/>
          <w:sz w:val="28"/>
          <w:szCs w:val="28"/>
          <w:highlight w:val="none"/>
          <w:lang w:val="en-US" w:eastAsia="zh-CN"/>
        </w:rPr>
        <w:t>%后计取税金；</w:t>
      </w:r>
      <w:r>
        <w:rPr>
          <w:rFonts w:hint="eastAsia" w:ascii="仿宋" w:hAnsi="仿宋" w:eastAsia="仿宋" w:cs="仿宋"/>
          <w:b w:val="0"/>
          <w:bCs w:val="0"/>
          <w:color w:val="auto"/>
          <w:sz w:val="28"/>
          <w:szCs w:val="28"/>
          <w:highlight w:val="none"/>
          <w:u w:val="single"/>
        </w:rPr>
        <w:sym w:font="Wingdings 2" w:char="0052"/>
      </w:r>
      <w:r>
        <w:rPr>
          <w:rFonts w:hint="eastAsia" w:ascii="仿宋" w:hAnsi="仿宋" w:eastAsia="仿宋" w:cs="仿宋"/>
          <w:b w:val="0"/>
          <w:bCs w:val="0"/>
          <w:color w:val="auto"/>
          <w:sz w:val="28"/>
          <w:szCs w:val="28"/>
          <w:highlight w:val="none"/>
          <w:u w:val="single"/>
          <w:lang w:val="en-US" w:eastAsia="zh-CN"/>
        </w:rPr>
        <w:t>包工、全部包料/</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包工、包部分主要材料（仅不含甲供材）/</w:t>
      </w:r>
      <w:r>
        <w:rPr>
          <w:rFonts w:hint="eastAsia" w:ascii="仿宋" w:hAnsi="仿宋" w:eastAsia="仿宋" w:cs="仿宋"/>
          <w:b w:val="0"/>
          <w:bCs w:val="0"/>
          <w:color w:val="auto"/>
          <w:sz w:val="28"/>
          <w:szCs w:val="28"/>
          <w:highlight w:val="none"/>
          <w:u w:val="single"/>
        </w:rPr>
        <w:sym w:font="Wingdings 2" w:char="00A3"/>
      </w:r>
      <w:r>
        <w:rPr>
          <w:rFonts w:hint="eastAsia" w:ascii="仿宋" w:hAnsi="仿宋" w:eastAsia="仿宋" w:cs="仿宋"/>
          <w:b w:val="0"/>
          <w:bCs w:val="0"/>
          <w:color w:val="auto"/>
          <w:sz w:val="28"/>
          <w:szCs w:val="28"/>
          <w:highlight w:val="none"/>
          <w:u w:val="single"/>
          <w:lang w:val="en-US" w:eastAsia="zh-CN"/>
        </w:rPr>
        <w:t>包工</w:t>
      </w:r>
      <w:r>
        <w:rPr>
          <w:rFonts w:hint="eastAsia" w:ascii="仿宋" w:hAnsi="仿宋" w:eastAsia="仿宋" w:cs="仿宋"/>
          <w:b w:val="0"/>
          <w:bCs w:val="0"/>
          <w:color w:val="auto"/>
          <w:sz w:val="28"/>
          <w:szCs w:val="28"/>
          <w:highlight w:val="none"/>
          <w:u w:val="none"/>
          <w:lang w:val="en-US" w:eastAsia="zh-CN"/>
        </w:rPr>
        <w:t>的</w:t>
      </w:r>
      <w:r>
        <w:rPr>
          <w:rFonts w:hint="eastAsia" w:ascii="仿宋" w:hAnsi="仿宋" w:eastAsia="仿宋" w:cs="仿宋"/>
          <w:b w:val="0"/>
          <w:bCs w:val="0"/>
          <w:i w:val="0"/>
          <w:iCs w:val="0"/>
          <w:color w:val="auto"/>
          <w:sz w:val="28"/>
          <w:szCs w:val="28"/>
          <w:highlight w:val="none"/>
          <w:u w:val="none"/>
          <w:shd w:val="clear" w:color="auto" w:fill="auto"/>
          <w:lang w:val="en-US" w:eastAsia="zh-CN"/>
        </w:rPr>
        <w:t>工程</w:t>
      </w:r>
      <w:r>
        <w:rPr>
          <w:rFonts w:hint="eastAsia" w:ascii="仿宋" w:hAnsi="仿宋" w:eastAsia="仿宋" w:cs="仿宋"/>
          <w:b w:val="0"/>
          <w:bCs w:val="0"/>
          <w:i w:val="0"/>
          <w:iCs w:val="0"/>
          <w:color w:val="auto"/>
          <w:sz w:val="28"/>
          <w:szCs w:val="28"/>
          <w:highlight w:val="none"/>
          <w:lang w:val="en-US" w:eastAsia="zh-CN"/>
        </w:rPr>
        <w:t>按以上计价方式（仅计取人工费和材料费和机械费）下浮</w:t>
      </w:r>
      <w:r>
        <w:rPr>
          <w:rFonts w:hint="eastAsia" w:ascii="仿宋" w:hAnsi="仿宋" w:eastAsia="仿宋" w:cs="仿宋"/>
          <w:b w:val="0"/>
          <w:bCs w:val="0"/>
          <w:i w:val="0"/>
          <w:iCs w:val="0"/>
          <w:color w:val="auto"/>
          <w:sz w:val="28"/>
          <w:szCs w:val="28"/>
          <w:highlight w:val="none"/>
          <w:u w:val="single"/>
          <w:lang w:val="en-US" w:eastAsia="zh-CN"/>
        </w:rPr>
        <w:t xml:space="preserve">  28  </w:t>
      </w:r>
      <w:r>
        <w:rPr>
          <w:rFonts w:hint="eastAsia" w:ascii="仿宋" w:hAnsi="仿宋" w:eastAsia="仿宋" w:cs="仿宋"/>
          <w:b w:val="0"/>
          <w:bCs w:val="0"/>
          <w:i w:val="0"/>
          <w:iCs w:val="0"/>
          <w:color w:val="auto"/>
          <w:sz w:val="28"/>
          <w:szCs w:val="28"/>
          <w:highlight w:val="none"/>
          <w:lang w:val="en-US" w:eastAsia="zh-CN"/>
        </w:rPr>
        <w:t>%后计取税金。</w:t>
      </w:r>
      <w:r>
        <w:rPr>
          <w:rFonts w:hint="eastAsia" w:ascii="仿宋" w:hAnsi="仿宋" w:eastAsia="仿宋" w:cs="仿宋"/>
          <w:b w:val="0"/>
          <w:bCs w:val="0"/>
          <w:i w:val="0"/>
          <w:iCs w:val="0"/>
          <w:color w:val="auto"/>
          <w:sz w:val="28"/>
          <w:szCs w:val="28"/>
          <w:highlight w:val="none"/>
          <w:shd w:val="clear" w:color="auto" w:fill="auto"/>
          <w:lang w:val="en-US" w:eastAsia="zh-CN"/>
        </w:rPr>
        <w:t>结算时，如乙方已请款部分开具的发票税率与合同约定不同时，须提供已请款金额及相应税率，且须甲方财务部签字确认</w:t>
      </w:r>
      <w:r>
        <w:rPr>
          <w:rFonts w:hint="eastAsia" w:ascii="仿宋" w:hAnsi="仿宋" w:eastAsia="仿宋" w:cs="仿宋"/>
          <w:b w:val="0"/>
          <w:bCs w:val="0"/>
          <w:color w:val="auto"/>
          <w:sz w:val="28"/>
          <w:szCs w:val="28"/>
          <w:highlight w:val="none"/>
          <w:lang w:val="en-US" w:eastAsia="zh-CN"/>
        </w:rPr>
        <w:t>，否则不予结算及付款。</w:t>
      </w:r>
    </w:p>
    <w:p w14:paraId="4B0C93BC">
      <w:pPr>
        <w:keepNext w:val="0"/>
        <w:keepLines w:val="0"/>
        <w:pageBreakBefore w:val="0"/>
        <w:widowControl w:val="0"/>
        <w:shd w:val="clear"/>
        <w:kinsoku/>
        <w:wordWrap/>
        <w:overflowPunct/>
        <w:topLinePunct w:val="0"/>
        <w:autoSpaceDE/>
        <w:autoSpaceDN/>
        <w:bidi w:val="0"/>
        <w:adjustRightInd w:val="0"/>
        <w:snapToGrid w:val="0"/>
        <w:spacing w:before="146" w:beforeLines="50" w:line="520" w:lineRule="exac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2" w:name="_Toc15957"/>
      <w:r>
        <w:rPr>
          <w:rFonts w:hint="eastAsia" w:ascii="仿宋" w:hAnsi="仿宋" w:eastAsia="仿宋" w:cs="仿宋"/>
          <w:b/>
          <w:bCs/>
          <w:i w:val="0"/>
          <w:iCs w:val="0"/>
          <w:color w:val="auto"/>
          <w:sz w:val="28"/>
          <w:szCs w:val="28"/>
          <w:highlight w:val="none"/>
          <w:shd w:val="clear" w:color="auto" w:fill="auto"/>
          <w:lang w:val="en-US" w:eastAsia="zh-CN"/>
        </w:rPr>
        <w:t>第八章、付款方式（每个组团独立付款）</w:t>
      </w:r>
      <w:bookmarkEnd w:id="37"/>
      <w:bookmarkEnd w:id="38"/>
      <w:bookmarkEnd w:id="42"/>
    </w:p>
    <w:p w14:paraId="59557C0E">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lang w:val="en-US" w:eastAsia="zh-CN"/>
        </w:rPr>
        <w:sym w:font="Wingdings 2" w:char="0052"/>
      </w:r>
      <w:r>
        <w:rPr>
          <w:rFonts w:hint="eastAsia" w:ascii="仿宋" w:hAnsi="仿宋" w:eastAsia="仿宋" w:cs="仿宋"/>
          <w:b/>
          <w:bCs/>
          <w:i w:val="0"/>
          <w:iCs w:val="0"/>
          <w:color w:val="auto"/>
          <w:sz w:val="28"/>
          <w:szCs w:val="28"/>
          <w:highlight w:val="none"/>
          <w:shd w:val="clear" w:color="auto" w:fill="auto"/>
          <w:lang w:val="en-US" w:eastAsia="zh-CN"/>
        </w:rPr>
        <w:t>8.1付款方式一</w:t>
      </w:r>
    </w:p>
    <w:p w14:paraId="5176B528">
      <w:pPr>
        <w:keepNext w:val="0"/>
        <w:keepLines w:val="0"/>
        <w:pageBreakBefore w:val="0"/>
        <w:widowControl w:val="0"/>
        <w:shd w:val="clear"/>
        <w:kinsoku/>
        <w:wordWrap/>
        <w:overflowPunct/>
        <w:topLinePunct w:val="0"/>
        <w:autoSpaceDE/>
        <w:autoSpaceDN/>
        <w:bidi w:val="0"/>
        <w:adjustRightInd/>
        <w:snapToGrid w:val="0"/>
        <w:spacing w:line="520" w:lineRule="exact"/>
        <w:ind w:left="0" w:leftChars="0" w:right="-178" w:rightChars="-85"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8.1.1</w:t>
      </w:r>
      <w:r>
        <w:rPr>
          <w:rFonts w:hint="eastAsia" w:ascii="仿宋" w:hAnsi="仿宋" w:eastAsia="仿宋" w:cs="仿宋"/>
          <w:color w:val="auto"/>
          <w:sz w:val="28"/>
          <w:szCs w:val="28"/>
          <w:highlight w:val="none"/>
          <w:lang w:val="en-US" w:eastAsia="zh-CN"/>
        </w:rPr>
        <w:t>本工程临时设施制安施工完成并经甲方验收合格后</w:t>
      </w:r>
      <w:r>
        <w:rPr>
          <w:rFonts w:hint="eastAsia" w:ascii="仿宋" w:hAnsi="仿宋" w:eastAsia="仿宋" w:cs="仿宋"/>
          <w:color w:val="auto"/>
          <w:sz w:val="28"/>
          <w:szCs w:val="28"/>
          <w:highlight w:val="none"/>
          <w:lang w:val="en-US" w:eastAsia="zh-CN"/>
        </w:rPr>
        <w:t>，甲方付至合格工程量造价的80%作为进度款（含甲方工人工资专用账户支付给乙方工人工资款额）；</w:t>
      </w:r>
    </w:p>
    <w:p w14:paraId="61FA7550">
      <w:pPr>
        <w:keepNext w:val="0"/>
        <w:keepLines w:val="0"/>
        <w:pageBreakBefore w:val="0"/>
        <w:widowControl w:val="0"/>
        <w:shd w:val="clear"/>
        <w:kinsoku/>
        <w:wordWrap/>
        <w:overflowPunct/>
        <w:topLinePunct w:val="0"/>
        <w:autoSpaceDE/>
        <w:autoSpaceDN/>
        <w:bidi w:val="0"/>
        <w:adjustRightInd/>
        <w:snapToGrid w:val="0"/>
        <w:spacing w:line="520" w:lineRule="exact"/>
        <w:ind w:left="0" w:leftChars="0" w:right="-178" w:rightChars="-85"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8.1.2本工程所有经有效签认的增加工程、变更工程、签证工程等均统一纳入本合同结算范围，并在结算完毕后与本合同结算款一并支付。</w:t>
      </w:r>
    </w:p>
    <w:p w14:paraId="1A875E64">
      <w:pPr>
        <w:keepNext w:val="0"/>
        <w:keepLines w:val="0"/>
        <w:pageBreakBefore w:val="0"/>
        <w:widowControl w:val="0"/>
        <w:shd w:val="clear"/>
        <w:kinsoku/>
        <w:wordWrap/>
        <w:overflowPunct/>
        <w:topLinePunct w:val="0"/>
        <w:autoSpaceDE/>
        <w:autoSpaceDN/>
        <w:bidi w:val="0"/>
        <w:adjustRightInd/>
        <w:snapToGrid w:val="0"/>
        <w:spacing w:line="520" w:lineRule="exact"/>
        <w:ind w:left="0" w:leftChars="0" w:right="-178" w:rightChars="-85"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8.1.3</w:t>
      </w:r>
      <w:r>
        <w:rPr>
          <w:rFonts w:hint="eastAsia" w:ascii="仿宋" w:hAnsi="仿宋" w:eastAsia="仿宋" w:cs="仿宋"/>
          <w:color w:val="auto"/>
          <w:sz w:val="28"/>
          <w:szCs w:val="28"/>
          <w:highlight w:val="none"/>
          <w:lang w:val="en-US" w:eastAsia="zh-CN"/>
        </w:rPr>
        <w:t>本工程全部施工完成（含拆除部分）并经甲方验收合格后，甲乙双方办理本工程结算，双方就结算金额达成书面一致且乙方开具金额等于结算总价100%的发票给甲方后，甲方付至结算总价的100％</w:t>
      </w:r>
      <w:r>
        <w:rPr>
          <w:rFonts w:hint="eastAsia" w:ascii="仿宋" w:hAnsi="仿宋" w:eastAsia="仿宋" w:cs="仿宋"/>
          <w:color w:val="auto"/>
          <w:sz w:val="28"/>
          <w:szCs w:val="28"/>
          <w:highlight w:val="none"/>
          <w:lang w:val="en-US" w:eastAsia="zh-CN"/>
        </w:rPr>
        <w:t>（含甲方工人工资专用账户支付给乙方工人工资款额）。本合同无保修金，但乙方仍须如实履行合同约定的保修义务及责任。</w:t>
      </w:r>
    </w:p>
    <w:p w14:paraId="2C5CE726">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lang w:val="en-US" w:eastAsia="zh-CN"/>
        </w:rPr>
      </w:pPr>
      <w:r>
        <w:rPr>
          <w:rFonts w:hint="eastAsia" w:ascii="仿宋" w:hAnsi="仿宋" w:eastAsia="仿宋" w:cs="仿宋"/>
          <w:b/>
          <w:bCs/>
          <w:i w:val="0"/>
          <w:iCs w:val="0"/>
          <w:color w:val="auto"/>
          <w:sz w:val="28"/>
          <w:szCs w:val="28"/>
          <w:highlight w:val="none"/>
          <w:shd w:val="clear" w:color="auto" w:fill="auto"/>
        </w:rPr>
        <w:sym w:font="Wingdings 2" w:char="00A3"/>
      </w:r>
      <w:r>
        <w:rPr>
          <w:rFonts w:hint="eastAsia" w:ascii="仿宋" w:hAnsi="仿宋" w:eastAsia="仿宋" w:cs="仿宋"/>
          <w:b/>
          <w:bCs/>
          <w:i w:val="0"/>
          <w:iCs w:val="0"/>
          <w:color w:val="auto"/>
          <w:sz w:val="28"/>
          <w:szCs w:val="28"/>
          <w:highlight w:val="none"/>
          <w:shd w:val="clear" w:color="auto" w:fill="auto"/>
          <w:lang w:val="en-US" w:eastAsia="zh-CN"/>
        </w:rPr>
        <w:t>8.1付款方式二</w:t>
      </w:r>
    </w:p>
    <w:p w14:paraId="43B132E7">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single"/>
          <w:shd w:val="clear" w:color="auto" w:fill="auto"/>
          <w:lang w:val="en-US" w:eastAsia="zh-CN"/>
        </w:rPr>
      </w:pP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（如定标结果的付款方式与上述“8.1条付款方式一”不一致，则将定标结果的付款方式填写在此处作为合同付款方式。）                  </w:t>
      </w:r>
    </w:p>
    <w:p w14:paraId="1E61D72A">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i w:val="0"/>
          <w:iCs w:val="0"/>
          <w:color w:val="auto"/>
          <w:sz w:val="28"/>
          <w:szCs w:val="28"/>
          <w:highlight w:val="none"/>
          <w:lang w:val="en-US" w:eastAsia="zh-CN"/>
        </w:rPr>
      </w:pPr>
      <w:bookmarkStart w:id="43" w:name="_Toc24215"/>
      <w:bookmarkStart w:id="44" w:name="_Toc5830"/>
      <w:r>
        <w:rPr>
          <w:rFonts w:hint="eastAsia" w:ascii="仿宋" w:hAnsi="仿宋" w:eastAsia="仿宋" w:cs="仿宋"/>
          <w:i w:val="0"/>
          <w:iCs w:val="0"/>
          <w:color w:val="auto"/>
          <w:sz w:val="28"/>
          <w:szCs w:val="28"/>
          <w:highlight w:val="none"/>
          <w:lang w:val="en-US" w:eastAsia="zh-CN"/>
        </w:rPr>
        <w:t>8.2</w:t>
      </w:r>
      <w:r>
        <w:rPr>
          <w:rFonts w:hint="eastAsia" w:ascii="仿宋" w:hAnsi="仿宋" w:eastAsia="仿宋" w:cs="仿宋"/>
          <w:b w:val="0"/>
          <w:bCs w:val="0"/>
          <w:i w:val="0"/>
          <w:iCs w:val="0"/>
          <w:color w:val="auto"/>
          <w:sz w:val="28"/>
          <w:szCs w:val="28"/>
          <w:highlight w:val="none"/>
          <w:lang w:val="en-US" w:eastAsia="zh-CN"/>
        </w:rPr>
        <w:t>对报价清单（详见合同附件）之说明清单之“编制依据”不是“审图通过版图纸”的建筑物/构筑物：在建设单位提供“审图通过版图纸”后，如按该图纸计算出来的工程量与报价清单所列工程量偏差＞±3%，则甲乙双方按审图通过版图纸计算出来的工程量及合同单价调整相应建筑物/构筑物的合同暂定价及合同暂定总价，随后的付款金额则以最新的相应建筑物/构筑物的合同暂定价及合同暂定总价为基数进行计算，付款节点、付款比例不作调整。如按该图纸计算出来的工程量与报价清单所列工程量偏差≤±3%，则合同暂定总价、付款方式、各建筑物/构筑物的合同暂定价不作调整。</w:t>
      </w:r>
    </w:p>
    <w:p w14:paraId="2EF28ABD">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lang w:val="en-US" w:eastAsia="zh-CN"/>
        </w:rPr>
        <w:t>8.3</w:t>
      </w:r>
      <w:r>
        <w:rPr>
          <w:rFonts w:hint="eastAsia" w:ascii="仿宋" w:hAnsi="仿宋" w:eastAsia="仿宋" w:cs="仿宋"/>
          <w:b w:val="0"/>
          <w:bCs w:val="0"/>
          <w:i w:val="0"/>
          <w:iCs w:val="0"/>
          <w:color w:val="auto"/>
          <w:sz w:val="28"/>
          <w:szCs w:val="28"/>
          <w:highlight w:val="none"/>
          <w:shd w:val="clear" w:color="auto" w:fill="auto"/>
          <w:lang w:val="en-US" w:eastAsia="zh-CN"/>
        </w:rPr>
        <w:t>合同履约保证金为人民币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 </w:t>
      </w:r>
      <w:r>
        <w:rPr>
          <w:rFonts w:hint="eastAsia" w:ascii="仿宋" w:hAnsi="仿宋" w:eastAsia="仿宋" w:cs="仿宋"/>
          <w:b w:val="0"/>
          <w:bCs w:val="0"/>
          <w:i w:val="0"/>
          <w:iCs w:val="0"/>
          <w:color w:val="auto"/>
          <w:sz w:val="28"/>
          <w:szCs w:val="28"/>
          <w:highlight w:val="none"/>
          <w:shd w:val="clear" w:color="auto" w:fill="auto"/>
          <w:lang w:val="en-US" w:eastAsia="zh-CN"/>
        </w:rPr>
        <w:t>万元整（由乙方的投标保证金无息转成）。如乙方在合同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如乙方在合同履行期间无违约行为，则甲方在支付本合同的第一笔合同款时一并无息原路退回剩余的履约保证金。</w:t>
      </w:r>
    </w:p>
    <w:p w14:paraId="6959B9DF">
      <w:pPr>
        <w:keepNext w:val="0"/>
        <w:keepLines w:val="0"/>
        <w:pageBreakBefore w:val="0"/>
        <w:widowControl w:val="0"/>
        <w:shd w:val="clear"/>
        <w:kinsoku/>
        <w:wordWrap/>
        <w:overflowPunct/>
        <w:topLinePunct w:val="0"/>
        <w:autoSpaceDE/>
        <w:autoSpaceDN/>
        <w:bidi w:val="0"/>
        <w:adjustRightInd w:val="0"/>
        <w:snapToGrid w:val="0"/>
        <w:spacing w:before="146" w:beforeLines="50" w:line="520" w:lineRule="exac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5" w:name="_Toc28485"/>
      <w:r>
        <w:rPr>
          <w:rFonts w:hint="eastAsia" w:ascii="仿宋" w:hAnsi="仿宋" w:eastAsia="仿宋" w:cs="仿宋"/>
          <w:b/>
          <w:bCs/>
          <w:i w:val="0"/>
          <w:iCs w:val="0"/>
          <w:color w:val="auto"/>
          <w:sz w:val="28"/>
          <w:szCs w:val="28"/>
          <w:highlight w:val="none"/>
          <w:shd w:val="clear" w:color="auto" w:fill="auto"/>
          <w:lang w:val="en-US" w:eastAsia="zh-CN"/>
        </w:rPr>
        <w:t>第九章、双方责任和权利</w:t>
      </w:r>
      <w:bookmarkEnd w:id="43"/>
      <w:bookmarkEnd w:id="44"/>
      <w:bookmarkEnd w:id="45"/>
    </w:p>
    <w:p w14:paraId="70B4DF94">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46" w:name="_Toc5199"/>
      <w:bookmarkStart w:id="47" w:name="_Toc29715"/>
      <w:bookmarkStart w:id="48" w:name="_Toc26064"/>
      <w:bookmarkStart w:id="49" w:name="_Toc15487"/>
      <w:bookmarkStart w:id="50" w:name="_Toc11799"/>
      <w:r>
        <w:rPr>
          <w:rFonts w:hint="eastAsia" w:ascii="仿宋" w:hAnsi="仿宋" w:eastAsia="仿宋" w:cs="仿宋"/>
          <w:b w:val="0"/>
          <w:bCs w:val="0"/>
          <w:i w:val="0"/>
          <w:iCs w:val="0"/>
          <w:color w:val="auto"/>
          <w:sz w:val="28"/>
          <w:szCs w:val="28"/>
          <w:highlight w:val="none"/>
          <w:shd w:val="clear" w:color="auto" w:fill="auto"/>
          <w:lang w:val="en-US" w:eastAsia="zh-CN"/>
        </w:rPr>
        <w:t>9.1甲方责任和权利</w:t>
      </w:r>
      <w:bookmarkEnd w:id="46"/>
      <w:bookmarkEnd w:id="47"/>
      <w:bookmarkEnd w:id="48"/>
      <w:bookmarkEnd w:id="49"/>
      <w:bookmarkEnd w:id="50"/>
    </w:p>
    <w:p w14:paraId="08FC629E">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9.1.1提供给乙方</w:t>
      </w:r>
      <w:r>
        <w:rPr>
          <w:rFonts w:hint="eastAsia" w:ascii="仿宋" w:hAnsi="仿宋" w:eastAsia="仿宋" w:cs="仿宋"/>
          <w:b w:val="0"/>
          <w:bCs w:val="0"/>
          <w:i w:val="0"/>
          <w:iCs w:val="0"/>
          <w:color w:val="auto"/>
          <w:kern w:val="2"/>
          <w:sz w:val="28"/>
          <w:szCs w:val="28"/>
          <w:highlight w:val="none"/>
          <w:shd w:val="clear" w:color="auto" w:fill="auto"/>
          <w:lang w:val="en-US" w:eastAsia="zh-CN" w:bidi="ar-SA"/>
        </w:rPr>
        <w:t>签章电子版</w:t>
      </w:r>
      <w:r>
        <w:rPr>
          <w:rFonts w:hint="eastAsia" w:ascii="仿宋" w:hAnsi="仿宋" w:eastAsia="仿宋" w:cs="仿宋"/>
          <w:b w:val="0"/>
          <w:bCs w:val="0"/>
          <w:i w:val="0"/>
          <w:iCs w:val="0"/>
          <w:color w:val="auto"/>
          <w:kern w:val="2"/>
          <w:sz w:val="28"/>
          <w:szCs w:val="28"/>
          <w:highlight w:val="none"/>
          <w:shd w:val="clear" w:color="auto" w:fill="auto"/>
          <w:lang w:val="en-US" w:eastAsia="zh-CN" w:bidi="ar-SA"/>
        </w:rPr>
        <w:t>的施工图及地质钻探资料（含图纸变更通知、图纸会审记录等）。</w:t>
      </w:r>
    </w:p>
    <w:p w14:paraId="0C533B55">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9.2乙方责任和权利</w:t>
      </w:r>
    </w:p>
    <w:p w14:paraId="398238E1">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9.2.1</w:t>
      </w:r>
      <w:r>
        <w:rPr>
          <w:rFonts w:hint="eastAsia" w:ascii="仿宋" w:hAnsi="仿宋" w:eastAsia="仿宋" w:cs="仿宋"/>
          <w:i w:val="0"/>
          <w:iCs w:val="0"/>
          <w:color w:val="auto"/>
          <w:sz w:val="28"/>
          <w:szCs w:val="28"/>
          <w:highlight w:val="none"/>
          <w:lang w:val="en-US" w:eastAsia="zh-CN"/>
        </w:rPr>
        <w:t>施工前，乙方须仔细阅读本工程相关图纸、资料，并提出合理化建议。因乙方未对图纸等资料进行实际核查而导致的不良后果、责任及损失均由乙方承担</w:t>
      </w:r>
      <w:r>
        <w:rPr>
          <w:rFonts w:hint="eastAsia" w:ascii="仿宋" w:hAnsi="仿宋" w:eastAsia="仿宋" w:cs="仿宋"/>
          <w:b w:val="0"/>
          <w:bCs w:val="0"/>
          <w:i w:val="0"/>
          <w:iCs w:val="0"/>
          <w:color w:val="auto"/>
          <w:sz w:val="28"/>
          <w:szCs w:val="28"/>
          <w:highlight w:val="none"/>
          <w:lang w:val="en-US" w:eastAsia="zh-CN"/>
        </w:rPr>
        <w:t>。</w:t>
      </w:r>
    </w:p>
    <w:p w14:paraId="2D27B4A5">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9.2.2乙方必须严格按照甲方、政府主管部门、设计图纸的要求施工。施工过程中，发现有质量问题或异常情形等，须立即向甲方提出书面报告，征得甲方的书面同意方能继续施工。因乙方原因导致的质量事故，由乙方赔偿甲方所有损失。</w:t>
      </w:r>
    </w:p>
    <w:p w14:paraId="14846921">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9.2.3乙方须按时完成阶段性施工任务，保证符合甲方的质量、工期要求，因乙方原因导致的工期延误及甲方因此遭受的损失均由乙方赔偿甲方。乙方遵守甲方管理制度，服从甲方管理。</w:t>
      </w:r>
    </w:p>
    <w:p w14:paraId="43E10D06">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9.2.4在施工过程中乙方指定专人认真做好施工记录，工程竣工后须及时将资料整理完整，移交甲方资料员。</w:t>
      </w:r>
    </w:p>
    <w:p w14:paraId="3BB45465">
      <w:pPr>
        <w:keepNext w:val="0"/>
        <w:keepLines w:val="0"/>
        <w:pageBreakBefore w:val="0"/>
        <w:widowControl w:val="0"/>
        <w:shd w:val="clear"/>
        <w:tabs>
          <w:tab w:val="left" w:pos="6780"/>
        </w:tabs>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default"/>
          <w:color w:val="auto"/>
          <w:highlight w:val="none"/>
          <w:lang w:val="en-US" w:eastAsia="zh-CN"/>
        </w:rPr>
      </w:pPr>
      <w:r>
        <w:rPr>
          <w:rFonts w:hint="eastAsia" w:ascii="仿宋" w:hAnsi="仿宋" w:eastAsia="仿宋" w:cs="仿宋"/>
          <w:b w:val="0"/>
          <w:bCs w:val="0"/>
          <w:i w:val="0"/>
          <w:iCs w:val="0"/>
          <w:color w:val="auto"/>
          <w:sz w:val="28"/>
          <w:szCs w:val="28"/>
          <w:highlight w:val="none"/>
          <w:lang w:val="en-US" w:eastAsia="zh-CN"/>
        </w:rPr>
        <w:t>9.2.5乙方须保护好自身施工的材料、机械等设备，如有被偷盗、损坏等现象发生，由乙方自行负责。</w:t>
      </w:r>
    </w:p>
    <w:p w14:paraId="41D439CD">
      <w:pPr>
        <w:keepNext w:val="0"/>
        <w:keepLines w:val="0"/>
        <w:pageBreakBefore w:val="0"/>
        <w:widowControl w:val="0"/>
        <w:shd w:val="clear"/>
        <w:kinsoku/>
        <w:wordWrap/>
        <w:overflowPunct/>
        <w:topLinePunct w:val="0"/>
        <w:autoSpaceDE/>
        <w:autoSpaceDN/>
        <w:bidi w:val="0"/>
        <w:adjustRightInd w:val="0"/>
        <w:snapToGrid w:val="0"/>
        <w:spacing w:before="146" w:beforeLines="50" w:line="520" w:lineRule="exac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1" w:name="_Toc26423"/>
      <w:bookmarkStart w:id="52" w:name="_Toc31665"/>
      <w:bookmarkStart w:id="53" w:name="_Toc23098"/>
      <w:bookmarkStart w:id="54" w:name="_Toc31919"/>
      <w:bookmarkStart w:id="55" w:name="_Toc24173"/>
      <w:r>
        <w:rPr>
          <w:rFonts w:hint="eastAsia" w:ascii="仿宋" w:hAnsi="仿宋" w:eastAsia="仿宋" w:cs="仿宋"/>
          <w:b/>
          <w:bCs/>
          <w:i w:val="0"/>
          <w:iCs w:val="0"/>
          <w:color w:val="auto"/>
          <w:sz w:val="28"/>
          <w:szCs w:val="28"/>
          <w:highlight w:val="none"/>
          <w:shd w:val="clear" w:color="auto" w:fill="auto"/>
          <w:lang w:val="en-US" w:eastAsia="zh-CN"/>
        </w:rPr>
        <w:t>第十章、</w:t>
      </w:r>
      <w:bookmarkEnd w:id="51"/>
      <w:bookmarkEnd w:id="52"/>
      <w:r>
        <w:rPr>
          <w:rFonts w:hint="eastAsia" w:ascii="仿宋" w:hAnsi="仿宋" w:eastAsia="仿宋" w:cs="仿宋"/>
          <w:b/>
          <w:bCs/>
          <w:i w:val="0"/>
          <w:iCs w:val="0"/>
          <w:color w:val="auto"/>
          <w:sz w:val="28"/>
          <w:szCs w:val="28"/>
          <w:highlight w:val="none"/>
          <w:shd w:val="clear" w:color="auto" w:fill="auto"/>
          <w:lang w:val="en-US" w:eastAsia="zh-CN"/>
        </w:rPr>
        <w:t>甲供材料、设备</w:t>
      </w:r>
      <w:bookmarkEnd w:id="53"/>
    </w:p>
    <w:p w14:paraId="4340F11A">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10.1</w:t>
      </w:r>
      <w:r>
        <w:rPr>
          <w:rFonts w:hint="eastAsia" w:ascii="仿宋" w:hAnsi="仿宋" w:eastAsia="仿宋" w:cs="仿宋"/>
          <w:i w:val="0"/>
          <w:iCs w:val="0"/>
          <w:color w:val="auto"/>
          <w:sz w:val="28"/>
          <w:szCs w:val="28"/>
          <w:highlight w:val="none"/>
          <w:lang w:val="en-US" w:eastAsia="zh-CN"/>
        </w:rPr>
        <w:t>乙方使用的甲供材料以甲方出入库单所列数据为准，乙方参加甲供材的验收、签收与出库。</w:t>
      </w:r>
      <w:r>
        <w:rPr>
          <w:rFonts w:hint="eastAsia" w:ascii="仿宋" w:hAnsi="仿宋" w:eastAsia="仿宋" w:cs="仿宋"/>
          <w:b w:val="0"/>
          <w:bCs w:val="0"/>
          <w:i w:val="0"/>
          <w:iCs w:val="0"/>
          <w:color w:val="auto"/>
          <w:sz w:val="28"/>
          <w:szCs w:val="28"/>
          <w:highlight w:val="none"/>
          <w:u w:val="none"/>
          <w:lang w:val="en-US" w:eastAsia="zh-CN"/>
        </w:rPr>
        <w:t>甲供材损耗率为</w:t>
      </w:r>
      <w:r>
        <w:rPr>
          <w:rFonts w:hint="eastAsia" w:ascii="仿宋" w:hAnsi="仿宋" w:eastAsia="仿宋" w:cs="仿宋"/>
          <w:b w:val="0"/>
          <w:bCs w:val="0"/>
          <w:i w:val="0"/>
          <w:iCs w:val="0"/>
          <w:color w:val="auto"/>
          <w:sz w:val="28"/>
          <w:szCs w:val="28"/>
          <w:highlight w:val="none"/>
          <w:u w:val="single"/>
          <w:lang w:val="en-US" w:eastAsia="zh-CN"/>
        </w:rPr>
        <w:t xml:space="preserve"> /  </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i w:val="0"/>
          <w:iCs w:val="0"/>
          <w:color w:val="auto"/>
          <w:sz w:val="28"/>
          <w:szCs w:val="28"/>
          <w:highlight w:val="none"/>
          <w:lang w:val="en-US" w:eastAsia="zh-CN"/>
        </w:rPr>
        <w:t>如</w:t>
      </w:r>
      <w:r>
        <w:rPr>
          <w:rFonts w:hint="eastAsia" w:ascii="仿宋" w:hAnsi="仿宋" w:eastAsia="仿宋" w:cs="仿宋"/>
          <w:i w:val="0"/>
          <w:iCs w:val="0"/>
          <w:color w:val="auto"/>
          <w:sz w:val="28"/>
          <w:szCs w:val="28"/>
          <w:highlight w:val="none"/>
        </w:rPr>
        <w:t>超过，乙方对超出部分按施工当期</w:t>
      </w:r>
      <w:r>
        <w:rPr>
          <w:rFonts w:hint="eastAsia" w:ascii="仿宋" w:hAnsi="仿宋" w:eastAsia="仿宋" w:cs="仿宋"/>
          <w:b w:val="0"/>
          <w:bCs w:val="0"/>
          <w:i w:val="0"/>
          <w:iCs w:val="0"/>
          <w:color w:val="auto"/>
          <w:sz w:val="28"/>
          <w:szCs w:val="28"/>
          <w:highlight w:val="none"/>
          <w:lang w:val="en-US" w:eastAsia="zh-CN"/>
        </w:rPr>
        <w:t>同品牌、同品种、同级别、同规格</w:t>
      </w:r>
      <w:r>
        <w:rPr>
          <w:rFonts w:hint="eastAsia" w:ascii="仿宋" w:hAnsi="仿宋" w:eastAsia="仿宋" w:cs="仿宋"/>
          <w:b w:val="0"/>
          <w:bCs w:val="0"/>
          <w:i w:val="0"/>
          <w:iCs w:val="0"/>
          <w:color w:val="auto"/>
          <w:sz w:val="28"/>
          <w:szCs w:val="28"/>
          <w:highlight w:val="none"/>
          <w:u w:val="none"/>
          <w:lang w:val="en-US" w:eastAsia="zh-CN"/>
        </w:rPr>
        <w:t>材料甲方采购</w:t>
      </w:r>
      <w:r>
        <w:rPr>
          <w:rFonts w:hint="eastAsia" w:ascii="仿宋" w:hAnsi="仿宋" w:eastAsia="仿宋" w:cs="仿宋"/>
          <w:b w:val="0"/>
          <w:bCs w:val="0"/>
          <w:i w:val="0"/>
          <w:iCs w:val="0"/>
          <w:color w:val="auto"/>
          <w:sz w:val="28"/>
          <w:szCs w:val="28"/>
          <w:highlight w:val="none"/>
        </w:rPr>
        <w:t>价格的</w:t>
      </w:r>
      <w:r>
        <w:rPr>
          <w:rFonts w:hint="eastAsia" w:ascii="仿宋" w:hAnsi="仿宋" w:eastAsia="仿宋" w:cs="仿宋"/>
          <w:b w:val="0"/>
          <w:bCs w:val="0"/>
          <w:i w:val="0"/>
          <w:iCs w:val="0"/>
          <w:color w:val="auto"/>
          <w:sz w:val="28"/>
          <w:szCs w:val="28"/>
          <w:highlight w:val="none"/>
          <w:lang w:val="en-US" w:eastAsia="zh-CN"/>
        </w:rPr>
        <w:t>20</w:t>
      </w:r>
      <w:r>
        <w:rPr>
          <w:rFonts w:hint="eastAsia" w:ascii="仿宋" w:hAnsi="仿宋" w:eastAsia="仿宋" w:cs="仿宋"/>
          <w:b w:val="0"/>
          <w:bCs w:val="0"/>
          <w:i w:val="0"/>
          <w:iCs w:val="0"/>
          <w:color w:val="auto"/>
          <w:sz w:val="28"/>
          <w:szCs w:val="28"/>
          <w:highlight w:val="none"/>
        </w:rPr>
        <w:t>0％赔偿甲方</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甲方有权在本工程结算时直接扣款</w:t>
      </w:r>
      <w:r>
        <w:rPr>
          <w:rFonts w:hint="eastAsia" w:ascii="仿宋" w:hAnsi="仿宋" w:eastAsia="仿宋" w:cs="仿宋"/>
          <w:i w:val="0"/>
          <w:iCs w:val="0"/>
          <w:color w:val="auto"/>
          <w:sz w:val="28"/>
          <w:szCs w:val="28"/>
          <w:highlight w:val="none"/>
          <w:shd w:val="clear" w:color="auto" w:fill="auto"/>
          <w:lang w:val="en-US" w:eastAsia="zh-CN"/>
        </w:rPr>
        <w:t>。</w:t>
      </w:r>
    </w:p>
    <w:p w14:paraId="271C69AC">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u w:val="single"/>
          <w:lang w:val="en-US" w:eastAsia="zh-CN"/>
        </w:rPr>
      </w:pPr>
      <w:r>
        <w:rPr>
          <w:rFonts w:hint="eastAsia" w:ascii="仿宋" w:hAnsi="仿宋" w:eastAsia="仿宋" w:cs="仿宋"/>
          <w:i w:val="0"/>
          <w:iCs w:val="0"/>
          <w:color w:val="auto"/>
          <w:sz w:val="28"/>
          <w:szCs w:val="28"/>
          <w:highlight w:val="none"/>
          <w:shd w:val="clear" w:color="auto" w:fill="auto"/>
          <w:lang w:val="en-US" w:eastAsia="zh-CN"/>
        </w:rPr>
        <w:t>10.2甲供材损耗率计算办法：</w:t>
      </w:r>
      <w:r>
        <w:rPr>
          <w:rFonts w:hint="eastAsia" w:ascii="仿宋" w:hAnsi="仿宋" w:eastAsia="仿宋" w:cs="仿宋"/>
          <w:b w:val="0"/>
          <w:bCs w:val="0"/>
          <w:i w:val="0"/>
          <w:iCs w:val="0"/>
          <w:color w:val="auto"/>
          <w:sz w:val="28"/>
          <w:szCs w:val="28"/>
          <w:highlight w:val="none"/>
          <w:u w:val="single"/>
          <w:lang w:val="en-US" w:eastAsia="zh-CN"/>
        </w:rPr>
        <w:t>（甲乙方共同签收的数量A-甲乙方共同签名的退还数量B）/甲乙方共同签收的数量A。</w:t>
      </w:r>
    </w:p>
    <w:p w14:paraId="62225454">
      <w:pPr>
        <w:keepNext w:val="0"/>
        <w:keepLines w:val="0"/>
        <w:pageBreakBefore w:val="0"/>
        <w:widowControl w:val="0"/>
        <w:shd w:val="clear"/>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lang w:val="en-US" w:eastAsia="zh-CN"/>
        </w:rPr>
        <w:t>10.3.3乙方须自行单独向甲方申请，独立保存，独立管理甲方供应材料规格、数量，在签收和退还材料时，甲方乙方本合同执行人共同签名，作为损耗率结算依据</w:t>
      </w:r>
      <w:r>
        <w:rPr>
          <w:rFonts w:hint="eastAsia" w:ascii="仿宋" w:hAnsi="仿宋" w:eastAsia="仿宋" w:cs="仿宋"/>
          <w:i w:val="0"/>
          <w:iCs w:val="0"/>
          <w:color w:val="auto"/>
          <w:sz w:val="28"/>
          <w:szCs w:val="28"/>
          <w:highlight w:val="none"/>
          <w:shd w:val="clear" w:color="auto" w:fill="auto"/>
          <w:lang w:val="en-US" w:eastAsia="zh-CN"/>
        </w:rPr>
        <w:t>。</w:t>
      </w:r>
    </w:p>
    <w:p w14:paraId="74824B5D">
      <w:pPr>
        <w:keepNext w:val="0"/>
        <w:keepLines w:val="0"/>
        <w:pageBreakBefore w:val="0"/>
        <w:widowControl w:val="0"/>
        <w:shd w:val="clear"/>
        <w:kinsoku/>
        <w:wordWrap/>
        <w:overflowPunct/>
        <w:topLinePunct w:val="0"/>
        <w:autoSpaceDE/>
        <w:autoSpaceDN/>
        <w:bidi w:val="0"/>
        <w:adjustRightInd w:val="0"/>
        <w:snapToGrid w:val="0"/>
        <w:spacing w:before="146" w:beforeLines="50" w:line="500" w:lineRule="exac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6" w:name="_Toc11002"/>
      <w:r>
        <w:rPr>
          <w:rFonts w:hint="eastAsia" w:ascii="仿宋" w:hAnsi="仿宋" w:eastAsia="仿宋" w:cs="仿宋"/>
          <w:b/>
          <w:bCs/>
          <w:i w:val="0"/>
          <w:iCs w:val="0"/>
          <w:color w:val="auto"/>
          <w:sz w:val="28"/>
          <w:szCs w:val="28"/>
          <w:highlight w:val="none"/>
          <w:shd w:val="clear" w:color="auto" w:fill="auto"/>
          <w:lang w:val="en-US" w:eastAsia="zh-CN"/>
        </w:rPr>
        <w:t>第十一章、验收及保修</w:t>
      </w:r>
      <w:bookmarkEnd w:id="54"/>
      <w:bookmarkEnd w:id="55"/>
      <w:bookmarkEnd w:id="56"/>
    </w:p>
    <w:p w14:paraId="196688B0">
      <w:pPr>
        <w:keepNext w:val="0"/>
        <w:keepLines w:val="0"/>
        <w:pageBreakBefore w:val="0"/>
        <w:widowControl w:val="0"/>
        <w:shd w:val="clear"/>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bookmarkStart w:id="57" w:name="_Toc12301"/>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1</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1</w:t>
      </w:r>
    </w:p>
    <w:p w14:paraId="76B5C585">
      <w:pPr>
        <w:keepNext w:val="0"/>
        <w:keepLines w:val="0"/>
        <w:pageBreakBefore w:val="0"/>
        <w:widowControl w:val="0"/>
        <w:shd w:val="clear"/>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rPr>
        <w:sym w:font="Wingdings 2" w:char="00A3"/>
      </w:r>
      <w:r>
        <w:rPr>
          <w:rFonts w:hint="eastAsia" w:ascii="仿宋" w:hAnsi="仿宋" w:eastAsia="仿宋" w:cs="仿宋"/>
          <w:i w:val="0"/>
          <w:iCs w:val="0"/>
          <w:color w:val="auto"/>
          <w:sz w:val="28"/>
          <w:szCs w:val="28"/>
          <w:highlight w:val="none"/>
          <w:shd w:val="clear" w:color="auto" w:fill="auto"/>
          <w:lang w:eastAsia="zh-CN"/>
        </w:rPr>
        <w:t>本</w:t>
      </w:r>
      <w:r>
        <w:rPr>
          <w:rFonts w:hint="eastAsia" w:ascii="仿宋" w:hAnsi="仿宋" w:eastAsia="仿宋" w:cs="仿宋"/>
          <w:i w:val="0"/>
          <w:iCs w:val="0"/>
          <w:color w:val="auto"/>
          <w:sz w:val="28"/>
          <w:szCs w:val="28"/>
          <w:highlight w:val="none"/>
          <w:shd w:val="clear" w:color="auto" w:fill="auto"/>
          <w:lang w:val="en-US" w:eastAsia="zh-CN"/>
        </w:rPr>
        <w:t>工程</w:t>
      </w:r>
      <w:r>
        <w:rPr>
          <w:rFonts w:hint="eastAsia" w:ascii="仿宋" w:hAnsi="仿宋" w:eastAsia="仿宋" w:cs="仿宋"/>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组团/批次</w:t>
      </w:r>
      <w:r>
        <w:rPr>
          <w:rFonts w:hint="eastAsia" w:ascii="仿宋" w:hAnsi="仿宋" w:eastAsia="仿宋" w:cs="仿宋"/>
          <w:b w:val="0"/>
          <w:bCs w:val="0"/>
          <w:i w:val="0"/>
          <w:iCs w:val="0"/>
          <w:color w:val="auto"/>
          <w:sz w:val="28"/>
          <w:szCs w:val="28"/>
          <w:highlight w:val="none"/>
          <w:shd w:val="clear" w:color="auto" w:fill="auto"/>
        </w:rPr>
        <w:t>内容全部完工，乙方自检符合质量要求后提请甲方及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组织验收，经</w:t>
      </w:r>
      <w:r>
        <w:rPr>
          <w:rFonts w:hint="eastAsia" w:ascii="仿宋" w:hAnsi="仿宋" w:eastAsia="仿宋" w:cs="仿宋"/>
          <w:b w:val="0"/>
          <w:bCs w:val="0"/>
          <w:i w:val="0"/>
          <w:iCs w:val="0"/>
          <w:color w:val="auto"/>
          <w:sz w:val="28"/>
          <w:szCs w:val="28"/>
          <w:highlight w:val="none"/>
          <w:shd w:val="clear" w:color="auto" w:fill="auto"/>
          <w:lang w:val="en-US" w:eastAsia="zh-CN"/>
        </w:rPr>
        <w:t>建设行政主管部门、监理、</w:t>
      </w:r>
      <w:r>
        <w:rPr>
          <w:rFonts w:hint="eastAsia" w:ascii="仿宋" w:hAnsi="仿宋" w:eastAsia="仿宋" w:cs="仿宋"/>
          <w:b w:val="0"/>
          <w:bCs w:val="0"/>
          <w:i w:val="0"/>
          <w:iCs w:val="0"/>
          <w:color w:val="auto"/>
          <w:sz w:val="28"/>
          <w:szCs w:val="28"/>
          <w:highlight w:val="none"/>
          <w:shd w:val="clear" w:color="auto" w:fill="auto"/>
        </w:rPr>
        <w:t>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使用</w:t>
      </w:r>
      <w:r>
        <w:rPr>
          <w:rFonts w:hint="eastAsia" w:ascii="仿宋" w:hAnsi="仿宋" w:eastAsia="仿宋" w:cs="仿宋"/>
          <w:b w:val="0"/>
          <w:bCs w:val="0"/>
          <w:i w:val="0"/>
          <w:iCs w:val="0"/>
          <w:color w:val="auto"/>
          <w:sz w:val="28"/>
          <w:szCs w:val="28"/>
          <w:highlight w:val="none"/>
          <w:shd w:val="clear" w:color="auto" w:fill="auto"/>
          <w:lang w:val="en-US" w:eastAsia="zh-CN"/>
        </w:rPr>
        <w:t>之</w:t>
      </w:r>
      <w:r>
        <w:rPr>
          <w:rFonts w:hint="eastAsia" w:ascii="仿宋" w:hAnsi="仿宋" w:eastAsia="仿宋" w:cs="仿宋"/>
          <w:b w:val="0"/>
          <w:bCs w:val="0"/>
          <w:i w:val="0"/>
          <w:iCs w:val="0"/>
          <w:color w:val="auto"/>
          <w:sz w:val="28"/>
          <w:szCs w:val="28"/>
          <w:highlight w:val="none"/>
          <w:shd w:val="clear" w:color="auto" w:fill="auto"/>
        </w:rPr>
        <w:t>日为</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lang w:val="en-US" w:eastAsia="zh-CN"/>
        </w:rPr>
        <w:t>该组团/批次</w:t>
      </w:r>
      <w:r>
        <w:rPr>
          <w:rFonts w:hint="eastAsia" w:ascii="仿宋" w:hAnsi="仿宋" w:eastAsia="仿宋" w:cs="仿宋"/>
          <w:b w:val="0"/>
          <w:bCs w:val="0"/>
          <w:i w:val="0"/>
          <w:iCs w:val="0"/>
          <w:color w:val="auto"/>
          <w:sz w:val="28"/>
          <w:szCs w:val="28"/>
          <w:highlight w:val="none"/>
          <w:shd w:val="clear" w:color="auto" w:fill="auto"/>
        </w:rPr>
        <w:t>内容</w:t>
      </w:r>
      <w:r>
        <w:rPr>
          <w:rFonts w:hint="eastAsia" w:ascii="仿宋" w:hAnsi="仿宋" w:eastAsia="仿宋" w:cs="仿宋"/>
          <w:i w:val="0"/>
          <w:iCs w:val="0"/>
          <w:color w:val="auto"/>
          <w:sz w:val="28"/>
          <w:szCs w:val="28"/>
          <w:highlight w:val="none"/>
          <w:shd w:val="clear" w:color="auto" w:fill="auto"/>
        </w:rPr>
        <w:t>完工</w:t>
      </w:r>
      <w:r>
        <w:rPr>
          <w:rFonts w:hint="eastAsia" w:ascii="仿宋" w:hAnsi="仿宋" w:eastAsia="仿宋" w:cs="仿宋"/>
          <w:i w:val="0"/>
          <w:iCs w:val="0"/>
          <w:color w:val="auto"/>
          <w:sz w:val="28"/>
          <w:szCs w:val="28"/>
          <w:highlight w:val="none"/>
          <w:shd w:val="clear" w:color="auto" w:fill="auto"/>
          <w:lang w:val="en-US" w:eastAsia="zh-CN"/>
        </w:rPr>
        <w:t>之</w:t>
      </w:r>
      <w:r>
        <w:rPr>
          <w:rFonts w:hint="eastAsia" w:ascii="仿宋" w:hAnsi="仿宋" w:eastAsia="仿宋" w:cs="仿宋"/>
          <w:i w:val="0"/>
          <w:iCs w:val="0"/>
          <w:color w:val="auto"/>
          <w:sz w:val="28"/>
          <w:szCs w:val="28"/>
          <w:highlight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。保修期内，该组团/批次如出现较大质量缺陷，乙方履行保修义务至验收合格后，</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lang w:eastAsia="zh-CN"/>
        </w:rPr>
        <w:t>期自此时间开始顺延。</w:t>
      </w:r>
    </w:p>
    <w:p w14:paraId="0BDA0901">
      <w:pPr>
        <w:keepNext w:val="0"/>
        <w:keepLines w:val="0"/>
        <w:pageBreakBefore w:val="0"/>
        <w:widowControl w:val="0"/>
        <w:shd w:val="clear"/>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rPr>
        <w:sym w:font="Wingdings 2" w:char="0052"/>
      </w:r>
      <w:r>
        <w:rPr>
          <w:rFonts w:hint="eastAsia" w:ascii="仿宋" w:hAnsi="仿宋" w:eastAsia="仿宋" w:cs="仿宋"/>
          <w:b w:val="0"/>
          <w:bCs w:val="0"/>
          <w:i w:val="0"/>
          <w:iCs w:val="0"/>
          <w:color w:val="auto"/>
          <w:sz w:val="28"/>
          <w:szCs w:val="28"/>
          <w:highlight w:val="none"/>
          <w:u w:val="none"/>
          <w:lang w:val="en-US" w:eastAsia="zh-CN"/>
        </w:rPr>
        <w:t>本工程保修期自乙方完成全部安装施工并经自检合格后，由甲方及建设单位组织建设行政主管部门、监理等单位验收合格、移交甲方使用之日起计算；至乙方完成承包范围内全部拆除施工并经自检合格后，由甲方及建设单位组织建设行政主管部门、监理等单位验收合格、移交甲方使用之日止。保修期内，如该组团/批次出现质量缺陷，乙方须负责无偿返修直至验收合格</w:t>
      </w:r>
      <w:r>
        <w:rPr>
          <w:rFonts w:hint="eastAsia" w:ascii="仿宋" w:hAnsi="仿宋" w:eastAsia="仿宋" w:cs="仿宋"/>
          <w:i w:val="0"/>
          <w:iCs w:val="0"/>
          <w:color w:val="auto"/>
          <w:sz w:val="28"/>
          <w:szCs w:val="28"/>
          <w:highlight w:val="none"/>
          <w:shd w:val="clear" w:color="auto" w:fill="auto"/>
          <w:lang w:eastAsia="zh-CN"/>
        </w:rPr>
        <w:t>。</w:t>
      </w:r>
    </w:p>
    <w:p w14:paraId="191F82A6">
      <w:pPr>
        <w:keepNext w:val="0"/>
        <w:keepLines w:val="0"/>
        <w:pageBreakBefore w:val="0"/>
        <w:widowControl w:val="0"/>
        <w:shd w:val="clear"/>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shd w:val="clear" w:color="auto" w:fill="auto"/>
          <w:lang w:eastAsia="zh-CN"/>
        </w:rPr>
        <w:t>1</w:t>
      </w:r>
      <w:r>
        <w:rPr>
          <w:rFonts w:hint="eastAsia" w:ascii="仿宋" w:hAnsi="仿宋" w:eastAsia="仿宋" w:cs="仿宋"/>
          <w:i w:val="0"/>
          <w:iCs w:val="0"/>
          <w:color w:val="auto"/>
          <w:sz w:val="28"/>
          <w:szCs w:val="28"/>
          <w:highlight w:val="none"/>
          <w:shd w:val="clear" w:color="auto" w:fill="auto"/>
          <w:lang w:val="en-US" w:eastAsia="zh-CN"/>
        </w:rPr>
        <w:t>1</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2</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保修期内，乙方对</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出现的质量问题免费进行维修或更换；</w:t>
      </w:r>
      <w:r>
        <w:rPr>
          <w:rFonts w:hint="eastAsia" w:ascii="仿宋" w:hAnsi="仿宋" w:eastAsia="仿宋" w:cs="仿宋"/>
          <w:i w:val="0"/>
          <w:iCs w:val="0"/>
          <w:color w:val="auto"/>
          <w:sz w:val="28"/>
          <w:szCs w:val="28"/>
          <w:highlight w:val="none"/>
          <w:shd w:val="clear" w:color="auto" w:fill="auto"/>
          <w:lang w:val="en-US" w:eastAsia="zh-CN"/>
        </w:rPr>
        <w:t>保修内容</w:t>
      </w:r>
      <w:r>
        <w:rPr>
          <w:rFonts w:hint="eastAsia" w:ascii="仿宋" w:hAnsi="仿宋" w:eastAsia="仿宋" w:cs="仿宋"/>
          <w:i w:val="0"/>
          <w:iCs w:val="0"/>
          <w:color w:val="auto"/>
          <w:sz w:val="28"/>
          <w:szCs w:val="28"/>
          <w:highlight w:val="none"/>
          <w:shd w:val="clear" w:color="auto" w:fill="auto"/>
        </w:rPr>
        <w:t>包括合同价款所包含的工程项目、设计变更或修改、现场签证或双方或多方会议纪要约定的全部内容；凡因乙方原因造成的质量事故和缺陷，如</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各部位、部件、整体或单件的损坏、脱落、开裂、变形等，均由乙方无偿保修。</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w:char="00A8"/>
      </w:r>
      <w:r>
        <w:rPr>
          <w:rFonts w:hint="eastAsia" w:ascii="仿宋" w:hAnsi="仿宋" w:eastAsia="仿宋" w:cs="仿宋"/>
          <w:b w:val="0"/>
          <w:bCs w:val="0"/>
          <w:i w:val="0"/>
          <w:iCs w:val="0"/>
          <w:color w:val="auto"/>
          <w:sz w:val="28"/>
          <w:szCs w:val="28"/>
          <w:highlight w:val="none"/>
          <w:shd w:val="clear" w:color="auto" w:fill="auto"/>
        </w:rPr>
        <w:t>任一</w:t>
      </w:r>
      <w:r>
        <w:rPr>
          <w:rFonts w:hint="eastAsia" w:ascii="仿宋" w:hAnsi="仿宋" w:eastAsia="仿宋" w:cs="仿宋"/>
          <w:b w:val="0"/>
          <w:bCs w:val="0"/>
          <w:i w:val="0"/>
          <w:iCs w:val="0"/>
          <w:color w:val="auto"/>
          <w:sz w:val="28"/>
          <w:szCs w:val="28"/>
          <w:highlight w:val="none"/>
          <w:shd w:val="clear" w:color="auto" w:fill="auto"/>
          <w:lang w:val="en-US" w:eastAsia="zh-CN"/>
        </w:rPr>
        <w:t>组团/批次内容/</w:t>
      </w:r>
      <w:r>
        <w:rPr>
          <w:rFonts w:hint="eastAsia" w:ascii="仿宋" w:hAnsi="仿宋" w:eastAsia="仿宋" w:cs="仿宋"/>
          <w:b w:val="0"/>
          <w:bCs w:val="0"/>
          <w:i w:val="0"/>
          <w:iCs w:val="0"/>
          <w:color w:val="auto"/>
          <w:sz w:val="28"/>
          <w:szCs w:val="28"/>
          <w:highlight w:val="none"/>
          <w:shd w:val="clear" w:color="auto" w:fill="auto"/>
        </w:rPr>
        <w:sym w:font="Wingdings" w:char="00FE"/>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内容的保修期</w:t>
      </w:r>
      <w:r>
        <w:rPr>
          <w:rFonts w:hint="eastAsia" w:ascii="仿宋" w:hAnsi="仿宋" w:eastAsia="仿宋" w:cs="仿宋"/>
          <w:b w:val="0"/>
          <w:bCs w:val="0"/>
          <w:i w:val="0"/>
          <w:iCs w:val="0"/>
          <w:color w:val="auto"/>
          <w:sz w:val="28"/>
          <w:szCs w:val="28"/>
          <w:highlight w:val="none"/>
          <w:shd w:val="clear" w:color="auto" w:fill="auto"/>
          <w:lang w:val="en-US" w:eastAsia="zh-CN"/>
        </w:rPr>
        <w:t>为</w:t>
      </w:r>
      <w:r>
        <w:rPr>
          <w:rFonts w:hint="eastAsia" w:ascii="仿宋" w:hAnsi="仿宋" w:eastAsia="仿宋" w:cs="仿宋"/>
          <w:b w:val="0"/>
          <w:bCs w:val="0"/>
          <w:i w:val="0"/>
          <w:iCs w:val="0"/>
          <w:color w:val="auto"/>
          <w:sz w:val="28"/>
          <w:szCs w:val="28"/>
          <w:highlight w:val="none"/>
          <w:u w:val="single"/>
          <w:shd w:val="clear" w:color="auto" w:fill="auto"/>
          <w:lang w:val="en-US" w:eastAsia="zh-CN"/>
        </w:rPr>
        <w:t>：</w:t>
      </w:r>
      <w:r>
        <w:rPr>
          <w:rFonts w:hint="eastAsia" w:ascii="仿宋" w:hAnsi="仿宋" w:eastAsia="仿宋" w:cs="仿宋"/>
          <w:b w:val="0"/>
          <w:bCs w:val="0"/>
          <w:i w:val="0"/>
          <w:iCs w:val="0"/>
          <w:color w:val="auto"/>
          <w:sz w:val="28"/>
          <w:szCs w:val="28"/>
          <w:highlight w:val="none"/>
          <w:u w:val="single"/>
          <w:lang w:val="en-US" w:eastAsia="zh-CN"/>
        </w:rPr>
        <w:t>自乙方完成全部安装施工之日起，至乙方完成承包范围内全部拆除施工并经甲方验收合格之日止</w:t>
      </w:r>
      <w:r>
        <w:rPr>
          <w:rFonts w:hint="eastAsia" w:ascii="仿宋" w:hAnsi="仿宋" w:eastAsia="仿宋" w:cs="仿宋"/>
          <w:b w:val="0"/>
          <w:bCs w:val="0"/>
          <w:color w:val="auto"/>
          <w:sz w:val="28"/>
          <w:szCs w:val="28"/>
          <w:highlight w:val="none"/>
          <w:u w:val="none"/>
          <w:lang w:eastAsia="zh-CN"/>
        </w:rPr>
        <w:t>，</w:t>
      </w:r>
      <w:r>
        <w:rPr>
          <w:rFonts w:hint="eastAsia" w:ascii="仿宋" w:hAnsi="仿宋" w:eastAsia="仿宋" w:cs="仿宋"/>
          <w:b w:val="0"/>
          <w:bCs w:val="0"/>
          <w:color w:val="auto"/>
          <w:sz w:val="28"/>
          <w:szCs w:val="28"/>
          <w:highlight w:val="none"/>
          <w:u w:val="none"/>
          <w:lang w:val="en-US" w:eastAsia="zh-CN"/>
        </w:rPr>
        <w:t>国家或甲方与本项目建设单位另有更长保修期限规定的，从其规定。</w:t>
      </w:r>
      <w:r>
        <w:rPr>
          <w:rFonts w:hint="eastAsia" w:ascii="仿宋" w:hAnsi="仿宋" w:eastAsia="仿宋" w:cs="仿宋"/>
          <w:b w:val="0"/>
          <w:bCs w:val="0"/>
          <w:i w:val="0"/>
          <w:iCs w:val="0"/>
          <w:color w:val="auto"/>
          <w:sz w:val="28"/>
          <w:szCs w:val="28"/>
          <w:highlight w:val="none"/>
          <w:shd w:val="clear" w:color="auto" w:fill="auto"/>
          <w:lang w:val="en-US" w:eastAsia="zh-CN"/>
        </w:rPr>
        <w:t>保修期</w:t>
      </w:r>
      <w:r>
        <w:rPr>
          <w:rFonts w:hint="eastAsia" w:ascii="仿宋" w:hAnsi="仿宋" w:eastAsia="仿宋" w:cs="仿宋"/>
          <w:b w:val="0"/>
          <w:bCs w:val="0"/>
          <w:i w:val="0"/>
          <w:iCs w:val="0"/>
          <w:color w:val="auto"/>
          <w:sz w:val="28"/>
          <w:szCs w:val="28"/>
          <w:highlight w:val="none"/>
          <w:shd w:val="clear" w:color="auto" w:fill="auto"/>
        </w:rPr>
        <w:t>从</w:t>
      </w:r>
      <w:r>
        <w:rPr>
          <w:rFonts w:hint="eastAsia" w:ascii="仿宋" w:hAnsi="仿宋" w:eastAsia="仿宋" w:cs="仿宋"/>
          <w:b w:val="0"/>
          <w:bCs w:val="0"/>
          <w:i w:val="0"/>
          <w:iCs w:val="0"/>
          <w:color w:val="auto"/>
          <w:sz w:val="28"/>
          <w:szCs w:val="28"/>
          <w:highlight w:val="none"/>
          <w:shd w:val="clear" w:color="auto" w:fill="auto"/>
          <w:lang w:eastAsia="zh-CN"/>
        </w:rPr>
        <w:t>本工程</w:t>
      </w:r>
      <w:r>
        <w:rPr>
          <w:rFonts w:hint="eastAsia" w:ascii="仿宋" w:hAnsi="仿宋" w:eastAsia="仿宋" w:cs="仿宋"/>
          <w:b w:val="0"/>
          <w:bCs w:val="0"/>
          <w:i w:val="0"/>
          <w:iCs w:val="0"/>
          <w:color w:val="auto"/>
          <w:sz w:val="28"/>
          <w:szCs w:val="28"/>
          <w:highlight w:val="none"/>
          <w:shd w:val="clear" w:color="auto" w:fill="auto"/>
        </w:rPr>
        <w:sym w:font="Wingdings" w:char="00A8"/>
      </w:r>
      <w:r>
        <w:rPr>
          <w:rFonts w:hint="eastAsia" w:ascii="仿宋" w:hAnsi="仿宋" w:eastAsia="仿宋" w:cs="仿宋"/>
          <w:b w:val="0"/>
          <w:bCs w:val="0"/>
          <w:i w:val="0"/>
          <w:iCs w:val="0"/>
          <w:color w:val="auto"/>
          <w:sz w:val="28"/>
          <w:szCs w:val="28"/>
          <w:highlight w:val="none"/>
          <w:shd w:val="clear" w:color="auto" w:fill="auto"/>
        </w:rPr>
        <w:t>该</w:t>
      </w:r>
      <w:r>
        <w:rPr>
          <w:rFonts w:hint="eastAsia" w:ascii="仿宋" w:hAnsi="仿宋" w:eastAsia="仿宋" w:cs="仿宋"/>
          <w:b w:val="0"/>
          <w:bCs w:val="0"/>
          <w:i w:val="0"/>
          <w:iCs w:val="0"/>
          <w:color w:val="auto"/>
          <w:sz w:val="28"/>
          <w:szCs w:val="28"/>
          <w:highlight w:val="none"/>
          <w:shd w:val="clear" w:color="auto" w:fill="auto"/>
          <w:lang w:val="en-US" w:eastAsia="zh-CN"/>
        </w:rPr>
        <w:t>组团/批次内容/</w:t>
      </w:r>
      <w:r>
        <w:rPr>
          <w:rFonts w:hint="eastAsia" w:ascii="仿宋" w:hAnsi="仿宋" w:eastAsia="仿宋" w:cs="仿宋"/>
          <w:b w:val="0"/>
          <w:bCs w:val="0"/>
          <w:i w:val="0"/>
          <w:iCs w:val="0"/>
          <w:color w:val="auto"/>
          <w:sz w:val="28"/>
          <w:szCs w:val="28"/>
          <w:highlight w:val="none"/>
          <w:shd w:val="clear" w:color="auto" w:fill="auto"/>
        </w:rPr>
        <w:sym w:font="Wingdings" w:char="00FE"/>
      </w:r>
      <w:r>
        <w:rPr>
          <w:rFonts w:hint="eastAsia" w:ascii="仿宋" w:hAnsi="仿宋" w:eastAsia="仿宋" w:cs="仿宋"/>
          <w:b w:val="0"/>
          <w:bCs w:val="0"/>
          <w:i w:val="0"/>
          <w:iCs w:val="0"/>
          <w:color w:val="auto"/>
          <w:sz w:val="28"/>
          <w:szCs w:val="28"/>
          <w:highlight w:val="none"/>
          <w:shd w:val="clear" w:color="auto" w:fill="auto"/>
          <w:lang w:val="en-US" w:eastAsia="zh-CN"/>
        </w:rPr>
        <w:t>全部</w:t>
      </w:r>
      <w:r>
        <w:rPr>
          <w:rFonts w:hint="eastAsia" w:ascii="仿宋" w:hAnsi="仿宋" w:eastAsia="仿宋" w:cs="仿宋"/>
          <w:b w:val="0"/>
          <w:bCs w:val="0"/>
          <w:i w:val="0"/>
          <w:iCs w:val="0"/>
          <w:color w:val="auto"/>
          <w:sz w:val="28"/>
          <w:szCs w:val="28"/>
          <w:highlight w:val="none"/>
          <w:shd w:val="clear" w:color="auto" w:fill="auto"/>
        </w:rPr>
        <w:t>内容经甲方及</w:t>
      </w:r>
      <w:r>
        <w:rPr>
          <w:rFonts w:hint="eastAsia" w:ascii="仿宋" w:hAnsi="仿宋" w:eastAsia="仿宋" w:cs="仿宋"/>
          <w:b w:val="0"/>
          <w:bCs w:val="0"/>
          <w:i w:val="0"/>
          <w:iCs w:val="0"/>
          <w:color w:val="auto"/>
          <w:sz w:val="28"/>
          <w:szCs w:val="28"/>
          <w:highlight w:val="none"/>
          <w:shd w:val="clear" w:color="auto" w:fill="auto"/>
          <w:lang w:eastAsia="zh-CN"/>
        </w:rPr>
        <w:t>建设单位</w:t>
      </w:r>
      <w:r>
        <w:rPr>
          <w:rFonts w:hint="eastAsia" w:ascii="仿宋" w:hAnsi="仿宋" w:eastAsia="仿宋" w:cs="仿宋"/>
          <w:b w:val="0"/>
          <w:bCs w:val="0"/>
          <w:i w:val="0"/>
          <w:iCs w:val="0"/>
          <w:color w:val="auto"/>
          <w:sz w:val="28"/>
          <w:szCs w:val="28"/>
          <w:highlight w:val="none"/>
          <w:shd w:val="clear" w:color="auto" w:fill="auto"/>
        </w:rPr>
        <w:t>验收合格后，移交给</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rPr>
        <w:t>使用之日起计。</w:t>
      </w:r>
    </w:p>
    <w:bookmarkEnd w:id="57"/>
    <w:p w14:paraId="53DFB949">
      <w:pPr>
        <w:keepNext w:val="0"/>
        <w:keepLines w:val="0"/>
        <w:pageBreakBefore w:val="0"/>
        <w:widowControl w:val="0"/>
        <w:shd w:val="clear"/>
        <w:kinsoku/>
        <w:wordWrap/>
        <w:overflowPunct/>
        <w:topLinePunct w:val="0"/>
        <w:autoSpaceDE/>
        <w:autoSpaceDN/>
        <w:bidi w:val="0"/>
        <w:adjustRightInd w:val="0"/>
        <w:snapToGrid w:val="0"/>
        <w:spacing w:before="146" w:beforeLines="50" w:line="500" w:lineRule="exac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58" w:name="_Toc14868"/>
      <w:bookmarkStart w:id="59" w:name="_Toc15001"/>
      <w:bookmarkStart w:id="60" w:name="_Toc3557"/>
      <w:bookmarkStart w:id="61" w:name="_Toc10092"/>
      <w:bookmarkStart w:id="62" w:name="_Toc8977"/>
      <w:bookmarkStart w:id="63" w:name="_Toc24202"/>
      <w:bookmarkStart w:id="64" w:name="_Toc7932"/>
      <w:r>
        <w:rPr>
          <w:rFonts w:hint="eastAsia" w:ascii="仿宋" w:hAnsi="仿宋" w:eastAsia="仿宋" w:cs="仿宋"/>
          <w:b/>
          <w:bCs/>
          <w:i w:val="0"/>
          <w:iCs w:val="0"/>
          <w:color w:val="auto"/>
          <w:sz w:val="28"/>
          <w:szCs w:val="28"/>
          <w:highlight w:val="none"/>
          <w:shd w:val="clear" w:color="auto" w:fill="auto"/>
          <w:lang w:val="en-US" w:eastAsia="zh-CN"/>
        </w:rPr>
        <w:t>第十二章、其他</w:t>
      </w:r>
      <w:bookmarkEnd w:id="58"/>
      <w:bookmarkEnd w:id="59"/>
      <w:bookmarkEnd w:id="60"/>
      <w:bookmarkEnd w:id="61"/>
      <w:bookmarkEnd w:id="62"/>
      <w:bookmarkEnd w:id="63"/>
      <w:bookmarkEnd w:id="64"/>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4EBEE220">
      <w:pPr>
        <w:keepNext w:val="0"/>
        <w:keepLines w:val="0"/>
        <w:pageBreakBefore w:val="0"/>
        <w:widowControl w:val="0"/>
        <w:shd w:val="clear"/>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.1甲乙双方联系人</w:t>
      </w:r>
    </w:p>
    <w:p w14:paraId="263F18E7">
      <w:pPr>
        <w:keepNext w:val="0"/>
        <w:keepLines w:val="0"/>
        <w:pageBreakBefore w:val="0"/>
        <w:widowControl w:val="0"/>
        <w:shd w:val="clear"/>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.1.1</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甲方指定</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 xml:space="preserve"> 王振杰 </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为本项目的负责人及甲方合同执行联系人，联系电话：</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13686062220</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eastAsia="zh-CN"/>
        </w:rPr>
        <w:t>未经甲方加盖公章确认，甲方项目负责人及执行联系人、签约代表及其他职员均无权代表甲方做出减损、放弃甲方权利</w:t>
      </w:r>
      <w:r>
        <w:rPr>
          <w:rFonts w:hint="eastAsia" w:ascii="仿宋" w:hAnsi="仿宋" w:eastAsia="仿宋" w:cs="仿宋"/>
          <w:b w:val="0"/>
          <w:bCs w:val="0"/>
          <w:i w:val="0"/>
          <w:iCs w:val="0"/>
          <w:color w:val="auto"/>
          <w:sz w:val="28"/>
          <w:szCs w:val="28"/>
          <w:highlight w:val="none"/>
          <w:shd w:val="clear" w:color="auto" w:fill="auto"/>
          <w:lang w:val="en-US" w:eastAsia="zh-CN"/>
        </w:rPr>
        <w:t>及</w:t>
      </w:r>
      <w:r>
        <w:rPr>
          <w:rFonts w:hint="eastAsia" w:ascii="仿宋" w:hAnsi="仿宋" w:eastAsia="仿宋" w:cs="仿宋"/>
          <w:b w:val="0"/>
          <w:bCs w:val="0"/>
          <w:i w:val="0"/>
          <w:iCs w:val="0"/>
          <w:color w:val="auto"/>
          <w:sz w:val="28"/>
          <w:szCs w:val="28"/>
          <w:highlight w:val="none"/>
          <w:shd w:val="clear" w:color="auto" w:fill="auto"/>
          <w:lang w:eastAsia="zh-CN"/>
        </w:rPr>
        <w:t>乙方义务、乙方责任的行为，也无权做出增加甲方义务的行为。甲方对乙方发出的业务通知等文件，须经甲方项目负责人及</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执行联系人签名并加盖</w:t>
      </w:r>
      <w:r>
        <w:rPr>
          <w:rFonts w:hint="eastAsia" w:ascii="仿宋" w:hAnsi="仿宋" w:eastAsia="仿宋" w:cs="仿宋"/>
          <w:b w:val="0"/>
          <w:bCs w:val="0"/>
          <w:i w:val="0"/>
          <w:iCs w:val="0"/>
          <w:color w:val="auto"/>
          <w:sz w:val="28"/>
          <w:szCs w:val="28"/>
          <w:highlight w:val="none"/>
          <w:shd w:val="clear" w:color="auto" w:fill="auto"/>
          <w:lang w:val="en-US" w:eastAsia="zh-CN"/>
        </w:rPr>
        <w:t>甲方</w:t>
      </w:r>
      <w:r>
        <w:rPr>
          <w:rFonts w:hint="eastAsia" w:ascii="仿宋" w:hAnsi="仿宋" w:eastAsia="仿宋" w:cs="仿宋"/>
          <w:b w:val="0"/>
          <w:bCs w:val="0"/>
          <w:i w:val="0"/>
          <w:iCs w:val="0"/>
          <w:color w:val="auto"/>
          <w:sz w:val="28"/>
          <w:szCs w:val="28"/>
          <w:highlight w:val="none"/>
          <w:shd w:val="clear" w:color="auto" w:fill="auto"/>
          <w:lang w:eastAsia="zh-CN"/>
        </w:rPr>
        <w:t>项目章（样式详见附件）方为有效，否则为无效文件，仅盖章或者仅签名的文件亦无效。甲方项目负责人、</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执行联系人变更的，甲方将以书面形式通知乙方。</w:t>
      </w:r>
    </w:p>
    <w:p w14:paraId="51F828A7">
      <w:pPr>
        <w:keepNext w:val="0"/>
        <w:keepLines w:val="0"/>
        <w:pageBreakBefore w:val="0"/>
        <w:widowControl w:val="0"/>
        <w:shd w:val="clear"/>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2</w:t>
      </w:r>
      <w:r>
        <w:rPr>
          <w:rFonts w:hint="eastAsia" w:ascii="仿宋" w:hAnsi="仿宋" w:eastAsia="仿宋" w:cs="仿宋"/>
          <w:b w:val="0"/>
          <w:bCs w:val="0"/>
          <w:i w:val="0"/>
          <w:iCs w:val="0"/>
          <w:color w:val="auto"/>
          <w:sz w:val="28"/>
          <w:szCs w:val="28"/>
          <w:highlight w:val="none"/>
          <w:shd w:val="clear" w:color="auto" w:fill="auto"/>
          <w:lang w:eastAsia="zh-CN"/>
        </w:rPr>
        <w:t>.1.2</w:t>
      </w:r>
      <w:r>
        <w:rPr>
          <w:rFonts w:hint="eastAsia" w:ascii="仿宋" w:hAnsi="仿宋" w:eastAsia="仿宋" w:cs="仿宋"/>
          <w:b w:val="0"/>
          <w:bCs w:val="0"/>
          <w:i w:val="0"/>
          <w:iCs w:val="0"/>
          <w:color w:val="auto"/>
          <w:sz w:val="28"/>
          <w:szCs w:val="28"/>
          <w:highlight w:val="none"/>
          <w:shd w:val="clear" w:color="auto" w:fill="auto"/>
          <w:lang w:eastAsia="zh-CN"/>
        </w:rPr>
        <w:t>乙方指定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shd w:val="clear" w:color="auto" w:fill="auto"/>
          <w:lang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（身份证号码：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；手机号码：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val="en-US" w:eastAsia="zh-CN"/>
        </w:rPr>
        <w:t>；微信号：</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val="en-US" w:eastAsia="zh-CN"/>
        </w:rPr>
        <w:t>；电子邮箱：</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shd w:val="clear" w:color="auto" w:fill="auto"/>
          <w:lang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本合同的乙方</w:t>
      </w:r>
      <w:r>
        <w:rPr>
          <w:rFonts w:hint="eastAsia" w:ascii="仿宋" w:hAnsi="仿宋" w:eastAsia="仿宋" w:cs="仿宋"/>
          <w:b w:val="0"/>
          <w:bCs w:val="0"/>
          <w:i w:val="0"/>
          <w:iCs w:val="0"/>
          <w:color w:val="auto"/>
          <w:sz w:val="28"/>
          <w:szCs w:val="28"/>
          <w:highlight w:val="none"/>
          <w:shd w:val="clear" w:color="auto" w:fill="auto"/>
          <w:lang w:eastAsia="zh-CN"/>
        </w:rPr>
        <w:t>授权代表，</w:t>
      </w:r>
      <w:r>
        <w:rPr>
          <w:rFonts w:hint="eastAsia" w:ascii="仿宋" w:hAnsi="仿宋" w:eastAsia="仿宋" w:cs="仿宋"/>
          <w:b w:val="0"/>
          <w:bCs w:val="0"/>
          <w:i w:val="0"/>
          <w:iCs w:val="0"/>
          <w:color w:val="auto"/>
          <w:sz w:val="28"/>
          <w:szCs w:val="28"/>
          <w:highlight w:val="none"/>
          <w:shd w:val="clear" w:color="auto" w:fill="auto"/>
          <w:lang w:val="en-US" w:eastAsia="zh-CN"/>
        </w:rPr>
        <w:t>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为乙方</w:t>
      </w:r>
      <w:r>
        <w:rPr>
          <w:rFonts w:hint="eastAsia" w:ascii="仿宋" w:hAnsi="仿宋" w:eastAsia="仿宋" w:cs="仿宋"/>
          <w:b w:val="0"/>
          <w:bCs w:val="0"/>
          <w:i w:val="0"/>
          <w:iCs w:val="0"/>
          <w:color w:val="auto"/>
          <w:sz w:val="28"/>
          <w:szCs w:val="28"/>
          <w:highlight w:val="none"/>
          <w:shd w:val="clear" w:color="auto" w:fill="auto"/>
          <w:lang w:val="en-US" w:eastAsia="zh-CN"/>
        </w:rPr>
        <w:t>授权</w:t>
      </w:r>
      <w:r>
        <w:rPr>
          <w:rFonts w:hint="eastAsia" w:ascii="仿宋" w:hAnsi="仿宋" w:eastAsia="仿宋" w:cs="仿宋"/>
          <w:b w:val="0"/>
          <w:bCs w:val="0"/>
          <w:i w:val="0"/>
          <w:iCs w:val="0"/>
          <w:color w:val="auto"/>
          <w:sz w:val="28"/>
          <w:szCs w:val="28"/>
          <w:highlight w:val="none"/>
          <w:shd w:val="clear" w:color="auto" w:fill="auto"/>
          <w:lang w:eastAsia="zh-CN"/>
        </w:rPr>
        <w:t>处理与本合同</w:t>
      </w:r>
      <w:r>
        <w:rPr>
          <w:rFonts w:hint="eastAsia" w:ascii="仿宋" w:hAnsi="仿宋" w:eastAsia="仿宋" w:cs="仿宋"/>
          <w:b w:val="0"/>
          <w:bCs w:val="0"/>
          <w:i w:val="0"/>
          <w:iCs w:val="0"/>
          <w:color w:val="auto"/>
          <w:sz w:val="28"/>
          <w:szCs w:val="28"/>
          <w:highlight w:val="none"/>
          <w:shd w:val="clear" w:color="auto" w:fill="auto"/>
          <w:lang w:val="en-US" w:eastAsia="zh-CN"/>
        </w:rPr>
        <w:t>相关</w:t>
      </w:r>
      <w:r>
        <w:rPr>
          <w:rFonts w:hint="eastAsia" w:ascii="仿宋" w:hAnsi="仿宋" w:eastAsia="仿宋" w:cs="仿宋"/>
          <w:b w:val="0"/>
          <w:bCs w:val="0"/>
          <w:i w:val="0"/>
          <w:iCs w:val="0"/>
          <w:color w:val="auto"/>
          <w:sz w:val="28"/>
          <w:szCs w:val="28"/>
          <w:highlight w:val="none"/>
          <w:shd w:val="clear" w:color="auto" w:fill="auto"/>
          <w:lang w:eastAsia="zh-CN"/>
        </w:rPr>
        <w:t>事项</w:t>
      </w:r>
      <w:r>
        <w:rPr>
          <w:rFonts w:hint="eastAsia" w:ascii="仿宋" w:hAnsi="仿宋" w:eastAsia="仿宋" w:cs="仿宋"/>
          <w:b w:val="0"/>
          <w:bCs w:val="0"/>
          <w:i w:val="0"/>
          <w:iCs w:val="0"/>
          <w:color w:val="auto"/>
          <w:sz w:val="28"/>
          <w:szCs w:val="28"/>
          <w:highlight w:val="none"/>
          <w:shd w:val="clear" w:color="auto" w:fill="auto"/>
          <w:lang w:val="en-US" w:eastAsia="zh-CN"/>
        </w:rPr>
        <w:t>的合同执行代表，负责与甲方公司总部办理</w:t>
      </w:r>
      <w:r>
        <w:rPr>
          <w:rFonts w:hint="eastAsia" w:ascii="仿宋" w:hAnsi="仿宋" w:eastAsia="仿宋" w:cs="仿宋"/>
          <w:b w:val="0"/>
          <w:bCs w:val="0"/>
          <w:i w:val="0"/>
          <w:iCs w:val="0"/>
          <w:color w:val="auto"/>
          <w:sz w:val="28"/>
          <w:szCs w:val="28"/>
          <w:highlight w:val="none"/>
          <w:shd w:val="clear" w:color="auto" w:fill="auto"/>
          <w:lang w:eastAsia="zh-CN"/>
        </w:rPr>
        <w:t>相关事务（如负责双方来往</w:t>
      </w:r>
      <w:r>
        <w:rPr>
          <w:rFonts w:hint="eastAsia" w:ascii="仿宋" w:hAnsi="仿宋" w:eastAsia="仿宋" w:cs="仿宋"/>
          <w:b w:val="0"/>
          <w:bCs w:val="0"/>
          <w:i w:val="0"/>
          <w:iCs w:val="0"/>
          <w:color w:val="auto"/>
          <w:sz w:val="28"/>
          <w:szCs w:val="28"/>
          <w:highlight w:val="none"/>
          <w:shd w:val="clear" w:color="auto" w:fill="auto"/>
          <w:lang w:val="en-US" w:eastAsia="zh-CN"/>
        </w:rPr>
        <w:t>函件</w:t>
      </w:r>
      <w:r>
        <w:rPr>
          <w:rFonts w:hint="eastAsia" w:ascii="仿宋" w:hAnsi="仿宋" w:eastAsia="仿宋" w:cs="仿宋"/>
          <w:b w:val="0"/>
          <w:bCs w:val="0"/>
          <w:i w:val="0"/>
          <w:iCs w:val="0"/>
          <w:color w:val="auto"/>
          <w:sz w:val="28"/>
          <w:szCs w:val="28"/>
          <w:highlight w:val="none"/>
          <w:shd w:val="clear" w:color="auto" w:fill="auto"/>
          <w:lang w:eastAsia="zh-CN"/>
        </w:rPr>
        <w:t>签收、签字、验收、确定增减</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款、确定结算金额、领款、签收并签认甲方对乙方违约行为作出的处理通知等行为）。</w:t>
      </w:r>
    </w:p>
    <w:p w14:paraId="455A9756">
      <w:pPr>
        <w:keepNext w:val="0"/>
        <w:keepLines w:val="0"/>
        <w:pageBreakBefore w:val="0"/>
        <w:widowControl w:val="0"/>
        <w:shd w:val="clear"/>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12.1.3</w:t>
      </w:r>
      <w:r>
        <w:rPr>
          <w:rFonts w:hint="eastAsia" w:ascii="仿宋" w:hAnsi="仿宋" w:eastAsia="仿宋" w:cs="仿宋"/>
          <w:b w:val="0"/>
          <w:bCs w:val="0"/>
          <w:i w:val="0"/>
          <w:iCs w:val="0"/>
          <w:color w:val="auto"/>
          <w:sz w:val="28"/>
          <w:szCs w:val="28"/>
          <w:highlight w:val="none"/>
          <w:shd w:val="clear" w:color="auto" w:fill="auto"/>
          <w:lang w:eastAsia="zh-CN"/>
        </w:rPr>
        <w:t>乙方指定</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shd w:val="clear" w:color="auto" w:fill="auto"/>
          <w:lang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（身份证号码：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；手机号码：</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val="en-US" w:eastAsia="zh-CN"/>
        </w:rPr>
        <w:t>；微信号：</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val="en-US" w:eastAsia="zh-CN"/>
        </w:rPr>
        <w:t>；电子邮箱：</w:t>
      </w:r>
      <w:r>
        <w:rPr>
          <w:rFonts w:hint="eastAsia" w:ascii="仿宋" w:hAnsi="仿宋" w:eastAsia="仿宋" w:cs="仿宋"/>
          <w:b w:val="0"/>
          <w:bCs w:val="0"/>
          <w:i w:val="0"/>
          <w:iCs w:val="0"/>
          <w:color w:val="auto"/>
          <w:sz w:val="28"/>
          <w:szCs w:val="28"/>
          <w:highlight w:val="none"/>
          <w:u w:val="singl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u w:val="single"/>
          <w:shd w:val="clear" w:color="auto" w:fill="auto"/>
          <w:lang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本合同的乙方现场负责人，在</w:t>
      </w:r>
      <w:r>
        <w:rPr>
          <w:rFonts w:hint="eastAsia" w:ascii="仿宋" w:hAnsi="仿宋" w:eastAsia="仿宋" w:cs="仿宋"/>
          <w:b w:val="0"/>
          <w:bCs w:val="0"/>
          <w:i w:val="0"/>
          <w:iCs w:val="0"/>
          <w:color w:val="auto"/>
          <w:sz w:val="28"/>
          <w:szCs w:val="28"/>
          <w:highlight w:val="none"/>
          <w:shd w:val="clear" w:color="auto" w:fill="auto"/>
          <w:lang w:eastAsia="zh-CN"/>
        </w:rPr>
        <w:t>本合同有效期</w:t>
      </w:r>
      <w:r>
        <w:rPr>
          <w:rFonts w:hint="eastAsia" w:ascii="仿宋" w:hAnsi="仿宋" w:eastAsia="仿宋" w:cs="仿宋"/>
          <w:b w:val="0"/>
          <w:bCs w:val="0"/>
          <w:i w:val="0"/>
          <w:iCs w:val="0"/>
          <w:color w:val="auto"/>
          <w:sz w:val="28"/>
          <w:szCs w:val="28"/>
          <w:highlight w:val="none"/>
          <w:shd w:val="clear" w:color="auto" w:fill="auto"/>
          <w:lang w:val="en-US" w:eastAsia="zh-CN"/>
        </w:rPr>
        <w:t>内其</w:t>
      </w:r>
      <w:r>
        <w:rPr>
          <w:rFonts w:hint="eastAsia" w:ascii="仿宋" w:hAnsi="仿宋" w:eastAsia="仿宋" w:cs="仿宋"/>
          <w:b w:val="0"/>
          <w:bCs w:val="0"/>
          <w:i w:val="0"/>
          <w:iCs w:val="0"/>
          <w:color w:val="auto"/>
          <w:sz w:val="28"/>
          <w:szCs w:val="28"/>
          <w:highlight w:val="none"/>
          <w:shd w:val="clear" w:color="auto" w:fill="auto"/>
          <w:lang w:eastAsia="zh-CN"/>
        </w:rPr>
        <w:t>为</w:t>
      </w:r>
      <w:r>
        <w:rPr>
          <w:rFonts w:hint="eastAsia" w:ascii="仿宋" w:hAnsi="仿宋" w:eastAsia="仿宋" w:cs="仿宋"/>
          <w:b w:val="0"/>
          <w:bCs w:val="0"/>
          <w:i w:val="0"/>
          <w:iCs w:val="0"/>
          <w:color w:val="auto"/>
          <w:sz w:val="28"/>
          <w:szCs w:val="28"/>
          <w:highlight w:val="none"/>
          <w:shd w:val="clear" w:color="auto" w:fill="auto"/>
          <w:lang w:val="en-US" w:eastAsia="zh-CN"/>
        </w:rPr>
        <w:t>乙方授权处理本项目施工现场相关事项的合同执行代表，负责与甲方项目现场的工作签认、安排等全部事务。现场负责人必</w:t>
      </w:r>
      <w:r>
        <w:rPr>
          <w:rFonts w:hint="eastAsia" w:ascii="仿宋" w:hAnsi="仿宋" w:eastAsia="仿宋" w:cs="仿宋"/>
          <w:b w:val="0"/>
          <w:bCs w:val="0"/>
          <w:i w:val="0"/>
          <w:iCs w:val="0"/>
          <w:color w:val="auto"/>
          <w:sz w:val="28"/>
          <w:szCs w:val="28"/>
          <w:highlight w:val="none"/>
          <w:shd w:val="clear" w:color="auto" w:fill="auto"/>
          <w:lang w:eastAsia="zh-CN"/>
        </w:rPr>
        <w:t>须常</w:t>
      </w:r>
      <w:r>
        <w:rPr>
          <w:rFonts w:hint="eastAsia" w:ascii="仿宋" w:hAnsi="仿宋" w:eastAsia="仿宋" w:cs="仿宋"/>
          <w:b w:val="0"/>
          <w:bCs w:val="0"/>
          <w:i w:val="0"/>
          <w:iCs w:val="0"/>
          <w:color w:val="auto"/>
          <w:sz w:val="28"/>
          <w:szCs w:val="28"/>
          <w:highlight w:val="none"/>
          <w:shd w:val="clear" w:color="auto" w:fill="auto"/>
          <w:lang w:val="en-US" w:eastAsia="zh-CN"/>
        </w:rPr>
        <w:t>驻本项目</w:t>
      </w:r>
      <w:r>
        <w:rPr>
          <w:rFonts w:hint="eastAsia" w:ascii="仿宋" w:hAnsi="仿宋" w:eastAsia="仿宋" w:cs="仿宋"/>
          <w:b w:val="0"/>
          <w:bCs w:val="0"/>
          <w:i w:val="0"/>
          <w:iCs w:val="0"/>
          <w:color w:val="auto"/>
          <w:sz w:val="28"/>
          <w:szCs w:val="28"/>
          <w:highlight w:val="none"/>
          <w:shd w:val="clear" w:color="auto" w:fill="auto"/>
          <w:lang w:eastAsia="zh-CN"/>
        </w:rPr>
        <w:t>施工现场。</w:t>
      </w:r>
    </w:p>
    <w:p w14:paraId="040073DF">
      <w:pPr>
        <w:keepNext w:val="0"/>
        <w:keepLines w:val="0"/>
        <w:pageBreakBefore w:val="0"/>
        <w:widowControl w:val="0"/>
        <w:shd w:val="clear" w:color="auto"/>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乙方对乙方授权代表及乙方现场负责人的行为均予认可并承担一切责任。乙方如需更换授权或现场负责人，须提前三个工作日书面报经甲方同意，否则不得更换。</w:t>
      </w:r>
    </w:p>
    <w:p w14:paraId="53E42222">
      <w:pPr>
        <w:pStyle w:val="6"/>
        <w:shd w:val="clear"/>
        <w:rPr>
          <w:rFonts w:hint="eastAsia"/>
          <w:color w:val="auto"/>
          <w:highlight w:val="none"/>
        </w:rPr>
      </w:pPr>
    </w:p>
    <w:p w14:paraId="173AB7DB">
      <w:pPr>
        <w:pStyle w:val="6"/>
        <w:shd w:val="clear"/>
        <w:rPr>
          <w:rFonts w:hint="eastAsia"/>
          <w:color w:val="auto"/>
          <w:highlight w:val="none"/>
        </w:rPr>
      </w:pPr>
    </w:p>
    <w:p w14:paraId="4F53BEAC">
      <w:pPr>
        <w:pStyle w:val="6"/>
        <w:shd w:val="clear"/>
        <w:rPr>
          <w:rFonts w:hint="eastAsia"/>
          <w:color w:val="auto"/>
          <w:highlight w:val="none"/>
        </w:rPr>
      </w:pPr>
    </w:p>
    <w:p w14:paraId="4AE06D21">
      <w:pPr>
        <w:pStyle w:val="6"/>
        <w:shd w:val="clear"/>
        <w:rPr>
          <w:rFonts w:hint="eastAsia"/>
          <w:color w:val="auto"/>
          <w:highlight w:val="none"/>
        </w:rPr>
      </w:pPr>
    </w:p>
    <w:p w14:paraId="6F24EEA8">
      <w:pPr>
        <w:pStyle w:val="6"/>
        <w:shd w:val="clear"/>
        <w:rPr>
          <w:rFonts w:hint="eastAsia"/>
          <w:color w:val="auto"/>
          <w:highlight w:val="none"/>
        </w:rPr>
      </w:pPr>
    </w:p>
    <w:p w14:paraId="51742A57">
      <w:pPr>
        <w:pStyle w:val="6"/>
        <w:shd w:val="clear"/>
        <w:rPr>
          <w:rFonts w:hint="eastAsia"/>
          <w:color w:val="auto"/>
          <w:highlight w:val="none"/>
        </w:rPr>
      </w:pPr>
    </w:p>
    <w:p w14:paraId="2B3AE234">
      <w:pPr>
        <w:pStyle w:val="6"/>
        <w:shd w:val="clear"/>
        <w:rPr>
          <w:rFonts w:hint="eastAsia"/>
          <w:color w:val="auto"/>
          <w:highlight w:val="none"/>
        </w:rPr>
      </w:pPr>
    </w:p>
    <w:p w14:paraId="74C02A22">
      <w:pPr>
        <w:pStyle w:val="6"/>
        <w:shd w:val="clear"/>
        <w:rPr>
          <w:rFonts w:hint="eastAsia"/>
          <w:color w:val="auto"/>
          <w:highlight w:val="none"/>
        </w:rPr>
      </w:pPr>
    </w:p>
    <w:p w14:paraId="577747C0">
      <w:pPr>
        <w:pStyle w:val="6"/>
        <w:shd w:val="clear"/>
        <w:rPr>
          <w:rFonts w:hint="eastAsia"/>
          <w:color w:val="auto"/>
          <w:highlight w:val="none"/>
        </w:rPr>
      </w:pPr>
    </w:p>
    <w:p w14:paraId="4F4C0FF0">
      <w:pPr>
        <w:pStyle w:val="6"/>
        <w:shd w:val="clear"/>
        <w:rPr>
          <w:rFonts w:hint="eastAsia"/>
          <w:color w:val="auto"/>
          <w:highlight w:val="none"/>
        </w:rPr>
      </w:pPr>
    </w:p>
    <w:p w14:paraId="768A1415">
      <w:pPr>
        <w:pStyle w:val="6"/>
        <w:shd w:val="clear"/>
        <w:rPr>
          <w:rFonts w:hint="eastAsia"/>
          <w:color w:val="auto"/>
          <w:highlight w:val="none"/>
        </w:rPr>
      </w:pPr>
    </w:p>
    <w:p w14:paraId="1E7A4B26">
      <w:pPr>
        <w:pStyle w:val="6"/>
        <w:shd w:val="clear"/>
        <w:rPr>
          <w:rFonts w:hint="eastAsia"/>
          <w:color w:val="auto"/>
          <w:highlight w:val="none"/>
        </w:rPr>
      </w:pPr>
    </w:p>
    <w:p w14:paraId="550D719F">
      <w:pPr>
        <w:keepNext w:val="0"/>
        <w:keepLines w:val="0"/>
        <w:pageBreakBefore w:val="0"/>
        <w:widowControl w:val="0"/>
        <w:shd w:val="clear"/>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甲方(盖章):东莞市中泰建安工程有限公司    乙方(盖章):  </w:t>
      </w:r>
    </w:p>
    <w:p w14:paraId="56B9AB72">
      <w:pPr>
        <w:keepNext w:val="0"/>
        <w:keepLines w:val="0"/>
        <w:pageBreakBefore w:val="0"/>
        <w:widowControl w:val="0"/>
        <w:shd w:val="clear"/>
        <w:kinsoku/>
        <w:wordWrap/>
        <w:overflowPunct/>
        <w:topLinePunct w:val="0"/>
        <w:autoSpaceDE/>
        <w:autoSpaceDN/>
        <w:bidi w:val="0"/>
        <w:adjustRightInd w:val="0"/>
        <w:snapToGrid w:val="0"/>
        <w:spacing w:before="0" w:beforeLines="150" w:after="0" w:afterLines="150" w:line="36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签约代表:                                签约代表:</w:t>
      </w:r>
    </w:p>
    <w:p w14:paraId="2CADE0AF">
      <w:pPr>
        <w:keepNext w:val="0"/>
        <w:keepLines w:val="0"/>
        <w:pageBreakBefore w:val="0"/>
        <w:widowControl w:val="0"/>
        <w:shd w:val="clear"/>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 xml:space="preserve">：91441900732168546R     </w:t>
      </w:r>
      <w:r>
        <w:rPr>
          <w:rFonts w:hint="eastAsia" w:ascii="仿宋" w:hAnsi="仿宋" w:eastAsia="仿宋" w:cs="仿宋"/>
          <w:b/>
          <w:bCs/>
          <w:color w:val="auto"/>
          <w:sz w:val="24"/>
          <w:szCs w:val="24"/>
          <w:highlight w:val="none"/>
          <w:lang w:val="en-US" w:eastAsia="zh-CN"/>
        </w:rPr>
        <w:t>统一社会信用代码</w:t>
      </w:r>
      <w:r>
        <w:rPr>
          <w:rFonts w:hint="eastAsia" w:ascii="仿宋" w:hAnsi="仿宋" w:eastAsia="仿宋" w:cs="仿宋"/>
          <w:b/>
          <w:bCs/>
          <w:color w:val="auto"/>
          <w:sz w:val="24"/>
          <w:szCs w:val="24"/>
          <w:highlight w:val="none"/>
        </w:rPr>
        <w:t>：</w:t>
      </w:r>
    </w:p>
    <w:p w14:paraId="0E93E6FB">
      <w:pPr>
        <w:keepNext w:val="0"/>
        <w:keepLines w:val="0"/>
        <w:pageBreakBefore w:val="0"/>
        <w:widowControl w:val="0"/>
        <w:shd w:val="clear"/>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账  号：548000013639239                  账  号：</w:t>
      </w:r>
    </w:p>
    <w:p w14:paraId="380EF155">
      <w:pPr>
        <w:keepNext w:val="0"/>
        <w:keepLines w:val="0"/>
        <w:pageBreakBefore w:val="0"/>
        <w:widowControl w:val="0"/>
        <w:shd w:val="clear"/>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开户行：东莞银行股份有限公司元美支行     开户行：               </w:t>
      </w:r>
    </w:p>
    <w:p w14:paraId="7D4C05F2">
      <w:pPr>
        <w:keepNext w:val="0"/>
        <w:keepLines w:val="0"/>
        <w:pageBreakBefore w:val="0"/>
        <w:widowControl w:val="0"/>
        <w:shd w:val="clear"/>
        <w:kinsoku/>
        <w:wordWrap/>
        <w:overflowPunct/>
        <w:topLinePunct w:val="0"/>
        <w:autoSpaceDE/>
        <w:autoSpaceDN/>
        <w:bidi w:val="0"/>
        <w:adjustRightInd w:val="0"/>
        <w:snapToGrid w:val="0"/>
        <w:spacing w:line="24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地 址：广东省东莞市南城街道鸿福路        地  址：</w:t>
      </w:r>
    </w:p>
    <w:p w14:paraId="51AE762B">
      <w:pPr>
        <w:keepNext w:val="0"/>
        <w:keepLines w:val="0"/>
        <w:pageBreakBefore w:val="0"/>
        <w:widowControl w:val="0"/>
        <w:shd w:val="clear"/>
        <w:kinsoku/>
        <w:wordWrap/>
        <w:overflowPunct/>
        <w:topLinePunct w:val="0"/>
        <w:autoSpaceDE/>
        <w:autoSpaceDN/>
        <w:bidi w:val="0"/>
        <w:adjustRightInd w:val="0"/>
        <w:snapToGrid w:val="0"/>
        <w:spacing w:line="24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106号1栋1712室01                                  </w:t>
      </w:r>
    </w:p>
    <w:p w14:paraId="6D020671">
      <w:pPr>
        <w:keepNext w:val="0"/>
        <w:keepLines w:val="0"/>
        <w:pageBreakBefore w:val="0"/>
        <w:widowControl w:val="0"/>
        <w:shd w:val="clear"/>
        <w:kinsoku/>
        <w:wordWrap/>
        <w:overflowPunct/>
        <w:topLinePunct w:val="0"/>
        <w:autoSpaceDE/>
        <w:autoSpaceDN/>
        <w:bidi w:val="0"/>
        <w:adjustRightInd w:val="0"/>
        <w:snapToGrid w:val="0"/>
        <w:spacing w:line="360" w:lineRule="auto"/>
        <w:ind w:left="2" w:leftChars="-200" w:right="0" w:rightChars="0" w:hanging="422" w:hangingChars="175"/>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电  话：0769-22311322                    电  话:</w:t>
      </w:r>
    </w:p>
    <w:p w14:paraId="5FDEF9ED">
      <w:pPr>
        <w:pStyle w:val="3"/>
        <w:keepNext w:val="0"/>
        <w:keepLines w:val="0"/>
        <w:pageBreakBefore w:val="0"/>
        <w:widowControl w:val="0"/>
        <w:shd w:val="clear"/>
        <w:kinsoku/>
        <w:wordWrap/>
        <w:overflowPunct/>
        <w:topLinePunct w:val="0"/>
        <w:autoSpaceDE/>
        <w:autoSpaceDN/>
        <w:bidi w:val="0"/>
        <w:adjustRightInd w:val="0"/>
        <w:snapToGrid w:val="0"/>
        <w:spacing w:line="240" w:lineRule="auto"/>
        <w:ind w:left="-420" w:leftChars="-20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r>
        <w:rPr>
          <w:rFonts w:hint="eastAsia" w:ascii="仿宋" w:hAnsi="仿宋" w:eastAsia="仿宋" w:cs="仿宋"/>
          <w:i w:val="0"/>
          <w:iCs w:val="0"/>
          <w:color w:val="auto"/>
          <w:sz w:val="24"/>
          <w:szCs w:val="24"/>
          <w:highlight w:val="none"/>
          <w:u w:val="none"/>
          <w:shd w:val="clear" w:color="auto" w:fill="auto"/>
          <w:lang w:val="en-US" w:eastAsia="zh-CN"/>
        </w:rPr>
        <w:t>【</w:t>
      </w:r>
      <w:r>
        <w:rPr>
          <w:rFonts w:hint="eastAsia" w:ascii="仿宋" w:hAnsi="仿宋" w:eastAsia="仿宋" w:cs="仿宋"/>
          <w:b/>
          <w:bCs/>
          <w:i w:val="0"/>
          <w:iCs w:val="0"/>
          <w:color w:val="auto"/>
          <w:sz w:val="24"/>
          <w:szCs w:val="24"/>
          <w:highlight w:val="none"/>
          <w:u w:val="none"/>
          <w:shd w:val="clear" w:color="auto" w:fill="auto"/>
          <w:lang w:val="en-US" w:eastAsia="zh-CN"/>
        </w:rPr>
        <w:t>甲方人员如有营私舞弊、吃拿卡要等损害乙方合法权益的行为，乙方可拨打投诉专线 4000968086或发邮件至投诉邮箱:zhglzx@nanfeng.cn，也可至广东省东莞市南城街道鸿福路106号南峰中心12楼内控中心办公室面诉。</w:t>
      </w:r>
      <w:r>
        <w:rPr>
          <w:rFonts w:hint="eastAsia" w:ascii="仿宋" w:hAnsi="仿宋" w:eastAsia="仿宋" w:cs="仿宋"/>
          <w:i w:val="0"/>
          <w:iCs w:val="0"/>
          <w:color w:val="auto"/>
          <w:sz w:val="24"/>
          <w:szCs w:val="24"/>
          <w:highlight w:val="none"/>
          <w:u w:val="none"/>
          <w:shd w:val="clear" w:color="auto" w:fill="auto"/>
          <w:lang w:val="en-US" w:eastAsia="zh-CN"/>
        </w:rPr>
        <w:t>】</w:t>
      </w:r>
    </w:p>
    <w:p w14:paraId="52420A95">
      <w:pPr>
        <w:pStyle w:val="3"/>
        <w:keepNext w:val="0"/>
        <w:keepLines w:val="0"/>
        <w:pageBreakBefore w:val="0"/>
        <w:widowControl w:val="0"/>
        <w:shd w:val="clear"/>
        <w:kinsoku/>
        <w:wordWrap/>
        <w:overflowPunct/>
        <w:topLinePunct w:val="0"/>
        <w:autoSpaceDE/>
        <w:autoSpaceDN/>
        <w:bidi w:val="0"/>
        <w:adjustRightInd w:val="0"/>
        <w:snapToGrid w:val="0"/>
        <w:spacing w:line="360" w:lineRule="auto"/>
        <w:ind w:left="-420" w:leftChars="-20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07692A99">
      <w:pPr>
        <w:pStyle w:val="3"/>
        <w:keepNext w:val="0"/>
        <w:keepLines w:val="0"/>
        <w:pageBreakBefore w:val="0"/>
        <w:widowControl w:val="0"/>
        <w:shd w:val="clear"/>
        <w:kinsoku/>
        <w:wordWrap/>
        <w:overflowPunct/>
        <w:topLinePunct w:val="0"/>
        <w:autoSpaceDE/>
        <w:autoSpaceDN/>
        <w:bidi w:val="0"/>
        <w:adjustRightInd w:val="0"/>
        <w:snapToGrid w:val="0"/>
        <w:spacing w:line="360" w:lineRule="auto"/>
        <w:ind w:left="-420" w:leftChars="-20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004EB188">
      <w:pPr>
        <w:pStyle w:val="3"/>
        <w:keepNext w:val="0"/>
        <w:keepLines w:val="0"/>
        <w:pageBreakBefore w:val="0"/>
        <w:widowControl w:val="0"/>
        <w:shd w:val="clear"/>
        <w:kinsoku/>
        <w:wordWrap/>
        <w:overflowPunct/>
        <w:topLinePunct w:val="0"/>
        <w:autoSpaceDE/>
        <w:autoSpaceDN/>
        <w:bidi w:val="0"/>
        <w:adjustRightInd w:val="0"/>
        <w:snapToGrid w:val="0"/>
        <w:spacing w:line="360" w:lineRule="auto"/>
        <w:ind w:left="-420" w:leftChars="-200" w:right="-55" w:rightChars="-26" w:firstLine="0" w:firstLineChars="0"/>
        <w:textAlignment w:val="auto"/>
        <w:rPr>
          <w:rFonts w:hint="eastAsia" w:ascii="仿宋" w:hAnsi="仿宋" w:eastAsia="仿宋" w:cs="仿宋"/>
          <w:i w:val="0"/>
          <w:iCs w:val="0"/>
          <w:color w:val="auto"/>
          <w:sz w:val="24"/>
          <w:szCs w:val="24"/>
          <w:highlight w:val="none"/>
          <w:u w:val="none"/>
          <w:shd w:val="clear" w:color="auto" w:fill="auto"/>
          <w:lang w:val="en-US" w:eastAsia="zh-CN"/>
        </w:rPr>
      </w:pPr>
    </w:p>
    <w:p w14:paraId="0948BCC2">
      <w:pPr>
        <w:keepNext w:val="0"/>
        <w:keepLines w:val="0"/>
        <w:pageBreakBefore w:val="0"/>
        <w:widowControl w:val="0"/>
        <w:numPr>
          <w:ilvl w:val="0"/>
          <w:numId w:val="1"/>
        </w:numPr>
        <w:shd w:val="clear"/>
        <w:tabs>
          <w:tab w:val="left" w:pos="6272"/>
        </w:tabs>
        <w:kinsoku/>
        <w:wordWrap/>
        <w:overflowPunct/>
        <w:topLinePunct w:val="0"/>
        <w:autoSpaceDE/>
        <w:autoSpaceDN/>
        <w:bidi w:val="0"/>
        <w:adjustRightInd w:val="0"/>
        <w:snapToGrid w:val="0"/>
        <w:spacing w:line="360" w:lineRule="auto"/>
        <w:ind w:right="0" w:rightChars="0" w:firstLine="562" w:firstLineChars="200"/>
        <w:jc w:val="center"/>
        <w:textAlignment w:val="auto"/>
        <w:outlineLvl w:val="0"/>
        <w:rPr>
          <w:rFonts w:hint="eastAsia" w:ascii="仿宋" w:hAnsi="仿宋" w:eastAsia="仿宋" w:cs="仿宋"/>
          <w:b/>
          <w:bCs/>
          <w:i w:val="0"/>
          <w:iCs w:val="0"/>
          <w:color w:val="auto"/>
          <w:kern w:val="0"/>
          <w:sz w:val="28"/>
          <w:szCs w:val="28"/>
          <w:highlight w:val="none"/>
          <w:u w:val="none"/>
          <w:shd w:val="clear" w:color="auto" w:fill="auto"/>
          <w:lang w:val="en-US" w:eastAsia="zh-CN"/>
        </w:rPr>
      </w:pPr>
      <w:bookmarkStart w:id="65" w:name="_Toc24122"/>
      <w:bookmarkStart w:id="66" w:name="_Toc24286"/>
      <w:r>
        <w:rPr>
          <w:rFonts w:hint="eastAsia" w:ascii="仿宋" w:hAnsi="仿宋" w:eastAsia="仿宋" w:cs="仿宋"/>
          <w:b/>
          <w:bCs/>
          <w:i w:val="0"/>
          <w:iCs w:val="0"/>
          <w:color w:val="auto"/>
          <w:kern w:val="0"/>
          <w:sz w:val="28"/>
          <w:szCs w:val="28"/>
          <w:highlight w:val="none"/>
          <w:u w:val="none"/>
          <w:shd w:val="clear" w:color="auto" w:fill="auto"/>
          <w:lang w:val="en-US" w:eastAsia="zh-CN"/>
        </w:rPr>
        <w:t>合同通用条款</w:t>
      </w:r>
      <w:bookmarkEnd w:id="65"/>
      <w:bookmarkEnd w:id="66"/>
    </w:p>
    <w:p w14:paraId="3B76CC84">
      <w:pPr>
        <w:keepNext w:val="0"/>
        <w:keepLines w:val="0"/>
        <w:pageBreakBefore w:val="0"/>
        <w:widowControl w:val="0"/>
        <w:shd w:val="clear"/>
        <w:kinsoku/>
        <w:wordWrap/>
        <w:overflowPunct/>
        <w:topLinePunct w:val="0"/>
        <w:autoSpaceDE/>
        <w:autoSpaceDN/>
        <w:bidi w:val="0"/>
        <w:adjustRightInd w:val="0"/>
        <w:snapToGrid w:val="0"/>
        <w:spacing w:line="360" w:lineRule="auto"/>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67" w:name="_Toc23333"/>
      <w:bookmarkStart w:id="68" w:name="_Toc29752"/>
      <w:bookmarkStart w:id="69" w:name="_Toc11047"/>
      <w:r>
        <w:rPr>
          <w:rFonts w:hint="eastAsia" w:ascii="仿宋" w:hAnsi="仿宋" w:eastAsia="仿宋" w:cs="仿宋"/>
          <w:b/>
          <w:bCs/>
          <w:i w:val="0"/>
          <w:iCs w:val="0"/>
          <w:color w:val="auto"/>
          <w:sz w:val="28"/>
          <w:szCs w:val="28"/>
          <w:highlight w:val="none"/>
          <w:shd w:val="clear" w:color="auto" w:fill="auto"/>
          <w:lang w:val="en-US" w:eastAsia="zh-CN"/>
        </w:rPr>
        <w:t>第一章、承包方式</w:t>
      </w:r>
      <w:bookmarkEnd w:id="67"/>
      <w:bookmarkEnd w:id="68"/>
      <w:bookmarkEnd w:id="69"/>
    </w:p>
    <w:p w14:paraId="6CB36E09">
      <w:pPr>
        <w:keepNext w:val="0"/>
        <w:keepLines w:val="0"/>
        <w:pageBreakBefore w:val="0"/>
        <w:widowControl w:val="0"/>
        <w:shd w:val="clear"/>
        <w:tabs>
          <w:tab w:val="left" w:pos="6780"/>
        </w:tabs>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1.1包第三方检测合格且承担所有费用、包本工程图纸在政府主管部门审查通过及所有费用、包所有机械设备（含进退场）、包安全文明施工，</w:t>
      </w:r>
      <w:r>
        <w:rPr>
          <w:rFonts w:hint="eastAsia" w:ascii="仿宋" w:hAnsi="仿宋" w:eastAsia="仿宋" w:cs="仿宋"/>
          <w:b w:val="0"/>
          <w:bCs w:val="0"/>
          <w:i w:val="0"/>
          <w:iCs w:val="0"/>
          <w:color w:val="auto"/>
          <w:sz w:val="28"/>
          <w:szCs w:val="28"/>
          <w:highlight w:val="none"/>
          <w:shd w:val="clear" w:color="auto" w:fill="auto"/>
          <w:lang w:val="en-US" w:eastAsia="zh-CN"/>
        </w:rPr>
        <w:t>包各类材料产品检验检测费用</w:t>
      </w:r>
      <w:r>
        <w:rPr>
          <w:rFonts w:hint="eastAsia" w:ascii="仿宋" w:hAnsi="仿宋" w:eastAsia="仿宋" w:cs="仿宋"/>
          <w:color w:val="auto"/>
          <w:sz w:val="28"/>
          <w:szCs w:val="28"/>
          <w:highlight w:val="none"/>
          <w:lang w:val="en-US" w:eastAsia="zh-CN"/>
        </w:rPr>
        <w:t>、</w:t>
      </w:r>
      <w:r>
        <w:rPr>
          <w:rFonts w:hint="eastAsia" w:ascii="仿宋" w:hAnsi="仿宋" w:eastAsia="仿宋" w:cs="仿宋"/>
          <w:strike w:val="0"/>
          <w:dstrike w:val="0"/>
          <w:color w:val="auto"/>
          <w:sz w:val="28"/>
          <w:szCs w:val="28"/>
          <w:highlight w:val="none"/>
          <w:u w:val="none"/>
          <w:lang w:val="en-US" w:eastAsia="zh-CN"/>
        </w:rPr>
        <w:t>包本工程检测合格、</w:t>
      </w:r>
      <w:r>
        <w:rPr>
          <w:rFonts w:hint="eastAsia" w:ascii="仿宋" w:hAnsi="仿宋" w:eastAsia="仿宋" w:cs="仿宋"/>
          <w:strike w:val="0"/>
          <w:color w:val="auto"/>
          <w:sz w:val="28"/>
          <w:szCs w:val="28"/>
          <w:highlight w:val="none"/>
          <w:u w:val="none"/>
          <w:lang w:val="en-US" w:eastAsia="zh-CN"/>
        </w:rPr>
        <w:t>包</w:t>
      </w:r>
      <w:r>
        <w:rPr>
          <w:rFonts w:hint="eastAsia" w:ascii="仿宋" w:hAnsi="仿宋" w:eastAsia="仿宋" w:cs="仿宋"/>
          <w:color w:val="auto"/>
          <w:sz w:val="28"/>
          <w:szCs w:val="28"/>
          <w:highlight w:val="none"/>
          <w:lang w:val="en-US" w:eastAsia="zh-CN"/>
        </w:rPr>
        <w:t>工期、包一切措施、包质量、包各种风险、包保险、</w:t>
      </w:r>
      <w:r>
        <w:rPr>
          <w:rFonts w:hint="eastAsia" w:ascii="仿宋" w:hAnsi="仿宋" w:eastAsia="仿宋" w:cs="仿宋"/>
          <w:color w:val="auto"/>
          <w:sz w:val="28"/>
          <w:szCs w:val="28"/>
          <w:highlight w:val="none"/>
          <w:lang w:val="en-US" w:eastAsia="zh-CN"/>
        </w:rPr>
        <w:t>包竣工图绘制、</w:t>
      </w:r>
      <w:r>
        <w:rPr>
          <w:rFonts w:hint="eastAsia" w:ascii="仿宋" w:hAnsi="仿宋" w:eastAsia="仿宋" w:cs="仿宋"/>
          <w:color w:val="auto"/>
          <w:sz w:val="28"/>
          <w:szCs w:val="28"/>
          <w:highlight w:val="none"/>
          <w:lang w:val="en-US" w:eastAsia="zh-CN"/>
        </w:rPr>
        <w:t>包配合竣工资料编制（如有）、包资料（包各种形式的资料编写、收集、归档，并满足竣工验收要求及甲方与建设单位结算要求）、包成品保护、包场地清理、包各种情形所要求的赶工措施及产生的费用、包因乙方原因引起的所有返工的人工、材料及机械费、包安全、包验收合格、包保修、包乙方人员生活用电、包管理、包利润、包税金、包物价上涨、包其他工种配合可能产生的降效及产生的费用、包本工程施工过程中一切风险因素及全部内容及费用。</w:t>
      </w:r>
    </w:p>
    <w:p w14:paraId="36FB8535">
      <w:pPr>
        <w:keepNext w:val="0"/>
        <w:keepLines w:val="0"/>
        <w:pageBreakBefore w:val="0"/>
        <w:widowControl w:val="0"/>
        <w:shd w:val="clear"/>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0" w:name="_Toc21711"/>
      <w:bookmarkStart w:id="71" w:name="_Toc20261"/>
      <w:bookmarkStart w:id="72" w:name="_Toc29690"/>
      <w:r>
        <w:rPr>
          <w:rFonts w:hint="eastAsia" w:ascii="仿宋" w:hAnsi="仿宋" w:eastAsia="仿宋" w:cs="仿宋"/>
          <w:b/>
          <w:bCs/>
          <w:i w:val="0"/>
          <w:iCs w:val="0"/>
          <w:color w:val="auto"/>
          <w:sz w:val="28"/>
          <w:szCs w:val="28"/>
          <w:highlight w:val="none"/>
          <w:shd w:val="clear" w:color="auto" w:fill="auto"/>
          <w:lang w:val="en-US" w:eastAsia="zh-CN"/>
        </w:rPr>
        <w:t>第二章、承包范围及主要工程内容</w:t>
      </w:r>
      <w:bookmarkEnd w:id="70"/>
      <w:bookmarkEnd w:id="71"/>
      <w:bookmarkEnd w:id="72"/>
    </w:p>
    <w:p w14:paraId="1FB75A67">
      <w:pPr>
        <w:keepNext w:val="0"/>
        <w:keepLines w:val="0"/>
        <w:pageBreakBefore w:val="0"/>
        <w:widowControl w:val="0"/>
        <w:shd w:val="clear"/>
        <w:tabs>
          <w:tab w:val="left" w:pos="6780"/>
        </w:tabs>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lang w:val="en-US" w:eastAsia="zh-CN"/>
        </w:rPr>
        <w:t>2.1甲方提供的，经甲方权限流程审批的本工程</w:t>
      </w:r>
      <w:r>
        <w:rPr>
          <w:rFonts w:hint="eastAsia" w:ascii="仿宋" w:hAnsi="仿宋" w:eastAsia="仿宋" w:cs="仿宋"/>
          <w:i w:val="0"/>
          <w:iCs w:val="0"/>
          <w:color w:val="auto"/>
          <w:sz w:val="28"/>
          <w:szCs w:val="28"/>
          <w:highlight w:val="none"/>
          <w:u w:val="none"/>
          <w:lang w:val="en-US" w:eastAsia="zh-CN"/>
        </w:rPr>
        <w:t>施工图及施工做法、</w:t>
      </w:r>
      <w:r>
        <w:rPr>
          <w:rFonts w:hint="eastAsia" w:ascii="仿宋" w:hAnsi="仿宋" w:eastAsia="仿宋" w:cs="仿宋"/>
          <w:color w:val="auto"/>
          <w:sz w:val="28"/>
          <w:szCs w:val="28"/>
          <w:highlight w:val="none"/>
          <w:lang w:val="en-US" w:eastAsia="zh-CN"/>
        </w:rPr>
        <w:t>报价</w:t>
      </w:r>
      <w:r>
        <w:rPr>
          <w:rFonts w:hint="eastAsia" w:ascii="仿宋" w:hAnsi="仿宋" w:eastAsia="仿宋" w:cs="仿宋"/>
          <w:color w:val="auto"/>
          <w:sz w:val="28"/>
          <w:szCs w:val="28"/>
          <w:highlight w:val="none"/>
        </w:rPr>
        <w:t>清单</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详见附件</w:t>
      </w:r>
      <w:r>
        <w:rPr>
          <w:rFonts w:hint="eastAsia" w:ascii="仿宋" w:hAnsi="仿宋" w:eastAsia="仿宋" w:cs="仿宋"/>
          <w:color w:val="auto"/>
          <w:sz w:val="28"/>
          <w:szCs w:val="28"/>
          <w:highlight w:val="none"/>
          <w:lang w:eastAsia="zh-CN"/>
        </w:rPr>
        <w:t>）、交楼标准、图纸会审、</w:t>
      </w:r>
      <w:r>
        <w:rPr>
          <w:rFonts w:hint="eastAsia" w:ascii="仿宋" w:hAnsi="仿宋" w:eastAsia="仿宋" w:cs="仿宋"/>
          <w:i w:val="0"/>
          <w:iCs w:val="0"/>
          <w:color w:val="auto"/>
          <w:sz w:val="28"/>
          <w:szCs w:val="28"/>
          <w:highlight w:val="none"/>
          <w:lang w:val="en-US" w:eastAsia="zh-CN"/>
        </w:rPr>
        <w:t>经甲方权限流程审批的</w:t>
      </w:r>
      <w:r>
        <w:rPr>
          <w:rFonts w:hint="eastAsia" w:ascii="仿宋" w:hAnsi="仿宋" w:eastAsia="仿宋" w:cs="仿宋"/>
          <w:b/>
          <w:bCs/>
          <w:color w:val="auto"/>
          <w:sz w:val="28"/>
          <w:szCs w:val="28"/>
          <w:highlight w:val="none"/>
          <w:lang w:val="en-US" w:eastAsia="zh-CN"/>
        </w:rPr>
        <w:t>施工方案或施工组织设计等</w:t>
      </w:r>
      <w:r>
        <w:rPr>
          <w:rFonts w:hint="eastAsia" w:ascii="仿宋" w:hAnsi="仿宋" w:eastAsia="仿宋" w:cs="仿宋"/>
          <w:color w:val="auto"/>
          <w:sz w:val="28"/>
          <w:szCs w:val="28"/>
          <w:highlight w:val="none"/>
          <w:lang w:eastAsia="zh-CN"/>
        </w:rPr>
        <w:t>文件</w:t>
      </w:r>
      <w:r>
        <w:rPr>
          <w:rFonts w:hint="eastAsia" w:ascii="仿宋" w:hAnsi="仿宋" w:eastAsia="仿宋" w:cs="仿宋"/>
          <w:i w:val="0"/>
          <w:iCs w:val="0"/>
          <w:color w:val="auto"/>
          <w:sz w:val="28"/>
          <w:szCs w:val="28"/>
          <w:highlight w:val="none"/>
          <w:lang w:val="en-US" w:eastAsia="zh-CN"/>
        </w:rPr>
        <w:t>所含内容由乙方施工，除</w:t>
      </w:r>
      <w:r>
        <w:rPr>
          <w:rFonts w:hint="eastAsia" w:ascii="仿宋" w:hAnsi="仿宋" w:eastAsia="仿宋" w:cs="仿宋"/>
          <w:b w:val="0"/>
          <w:bCs w:val="0"/>
          <w:i w:val="0"/>
          <w:iCs w:val="0"/>
          <w:color w:val="auto"/>
          <w:sz w:val="28"/>
          <w:szCs w:val="28"/>
          <w:highlight w:val="none"/>
          <w:shd w:val="clear" w:color="auto" w:fill="auto"/>
        </w:rPr>
        <w:t>本合同另有约定的除外。甲方有权调整乙方的承包范围及内容，乙方不得以任何理由拒绝，否则甲方有权单方解除合同。</w:t>
      </w:r>
    </w:p>
    <w:p w14:paraId="5F10EC77">
      <w:pPr>
        <w:keepNext w:val="0"/>
        <w:keepLines w:val="0"/>
        <w:pageBreakBefore w:val="0"/>
        <w:widowControl w:val="0"/>
        <w:shd w:val="clear"/>
        <w:tabs>
          <w:tab w:val="left" w:pos="6780"/>
        </w:tabs>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2.2乙方已充分了解甲方提供工作面的基层情况，结算时不会因本工程基层清理而要求甲方增补费用。</w:t>
      </w:r>
      <w:r>
        <w:rPr>
          <w:rFonts w:hint="eastAsia" w:ascii="仿宋" w:hAnsi="仿宋" w:eastAsia="仿宋" w:cs="仿宋"/>
          <w:b w:val="0"/>
          <w:bCs w:val="0"/>
          <w:i w:val="0"/>
          <w:iCs w:val="0"/>
          <w:color w:val="auto"/>
          <w:sz w:val="28"/>
          <w:szCs w:val="28"/>
          <w:highlight w:val="none"/>
          <w:shd w:val="clear" w:color="auto" w:fill="auto"/>
          <w:lang w:val="en-US" w:eastAsia="zh-CN"/>
        </w:rPr>
        <w:t>乙方施工前，须在甲方施工员组织下对甲方（或其他单位）交付的施工界面进行检查，并签订好《工完场清交接单》（格式详见附件）后方可进场施工；如乙方未签订《工完场清交接单》即施工的，视乙方认为适于施工并作为乙方施工前提，因该界面导致乙方施工内容不符合合同要求的，乙方自费返工至符合合同要求且不向甲方（或其他施工单位）索赔。</w:t>
      </w:r>
    </w:p>
    <w:p w14:paraId="2C33E0BB">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lang w:val="en-US" w:eastAsia="zh-CN"/>
        </w:rPr>
        <w:t>2.3</w:t>
      </w:r>
      <w:r>
        <w:rPr>
          <w:rFonts w:hint="eastAsia" w:ascii="仿宋" w:hAnsi="仿宋" w:eastAsia="仿宋" w:cs="仿宋"/>
          <w:b w:val="0"/>
          <w:bCs w:val="0"/>
          <w:i w:val="0"/>
          <w:iCs w:val="0"/>
          <w:color w:val="auto"/>
          <w:sz w:val="28"/>
          <w:szCs w:val="28"/>
          <w:highlight w:val="none"/>
          <w:shd w:val="clear" w:color="auto" w:fill="auto"/>
        </w:rPr>
        <w:t>乙方负责购买其在本项目工作的所有人员的社会保险、工伤保险、人身意外伤害保险，对本工程质量按合同约定承担保修责任，对本工程的施工质量、安全生产、文明施工、工期进度和甲供材限额使用等相关事项承担全部责任，相关费用等已包含在本合同</w:t>
      </w:r>
      <w:r>
        <w:rPr>
          <w:rFonts w:hint="eastAsia" w:ascii="仿宋" w:hAnsi="仿宋" w:eastAsia="仿宋" w:cs="仿宋"/>
          <w:b w:val="0"/>
          <w:bCs w:val="0"/>
          <w:i w:val="0"/>
          <w:iCs w:val="0"/>
          <w:color w:val="auto"/>
          <w:sz w:val="28"/>
          <w:szCs w:val="28"/>
          <w:highlight w:val="none"/>
          <w:shd w:val="clear" w:color="auto" w:fill="auto"/>
          <w:lang w:val="en-US" w:eastAsia="zh-CN"/>
        </w:rPr>
        <w:t>第一部分合同专用条款</w:t>
      </w:r>
      <w:r>
        <w:rPr>
          <w:rFonts w:hint="eastAsia" w:ascii="仿宋" w:hAnsi="仿宋" w:eastAsia="仿宋" w:cs="仿宋"/>
          <w:b w:val="0"/>
          <w:bCs w:val="0"/>
          <w:i w:val="0"/>
          <w:iCs w:val="0"/>
          <w:color w:val="auto"/>
          <w:sz w:val="28"/>
          <w:szCs w:val="28"/>
          <w:highlight w:val="none"/>
          <w:shd w:val="clear" w:color="auto" w:fill="auto"/>
        </w:rPr>
        <w:t>第六章约定的合同价格中，甲方无需另行支付费用给乙方。</w:t>
      </w:r>
    </w:p>
    <w:p w14:paraId="2A636078">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2.4</w:t>
      </w:r>
      <w:r>
        <w:rPr>
          <w:rFonts w:hint="eastAsia" w:ascii="仿宋" w:hAnsi="仿宋" w:eastAsia="仿宋" w:cs="仿宋"/>
          <w:i w:val="0"/>
          <w:iCs w:val="0"/>
          <w:color w:val="auto"/>
          <w:sz w:val="28"/>
          <w:szCs w:val="28"/>
          <w:highlight w:val="none"/>
          <w:u w:val="none"/>
          <w:shd w:val="clear" w:color="auto" w:fill="auto"/>
          <w:lang w:eastAsia="zh-CN"/>
        </w:rPr>
        <w:t>本项目</w:t>
      </w:r>
      <w:r>
        <w:rPr>
          <w:rFonts w:hint="eastAsia" w:ascii="仿宋" w:hAnsi="仿宋" w:eastAsia="仿宋" w:cs="仿宋"/>
          <w:i w:val="0"/>
          <w:iCs w:val="0"/>
          <w:color w:val="auto"/>
          <w:sz w:val="28"/>
          <w:szCs w:val="28"/>
          <w:highlight w:val="none"/>
          <w:u w:val="none"/>
          <w:shd w:val="clear" w:color="auto" w:fill="auto"/>
        </w:rPr>
        <w:t>设计变更引起的增加工程，</w:t>
      </w:r>
      <w:r>
        <w:rPr>
          <w:rFonts w:hint="eastAsia" w:ascii="仿宋" w:hAnsi="仿宋" w:eastAsia="仿宋" w:cs="仿宋"/>
          <w:i w:val="0"/>
          <w:iCs w:val="0"/>
          <w:color w:val="auto"/>
          <w:sz w:val="28"/>
          <w:szCs w:val="28"/>
          <w:highlight w:val="none"/>
          <w:u w:val="none"/>
          <w:shd w:val="clear" w:color="auto" w:fill="auto"/>
          <w:lang w:val="en-US" w:eastAsia="zh-CN"/>
        </w:rPr>
        <w:t>无论工程量大小及施工难度系数高低，如甲方要求</w:t>
      </w:r>
      <w:r>
        <w:rPr>
          <w:rFonts w:hint="eastAsia" w:ascii="仿宋" w:hAnsi="仿宋" w:eastAsia="仿宋" w:cs="仿宋"/>
          <w:i w:val="0"/>
          <w:iCs w:val="0"/>
          <w:color w:val="auto"/>
          <w:sz w:val="28"/>
          <w:szCs w:val="28"/>
          <w:highlight w:val="none"/>
          <w:u w:val="none"/>
          <w:shd w:val="clear" w:color="auto" w:fill="auto"/>
        </w:rPr>
        <w:t>乙方</w:t>
      </w:r>
      <w:r>
        <w:rPr>
          <w:rFonts w:hint="eastAsia" w:ascii="仿宋" w:hAnsi="仿宋" w:eastAsia="仿宋" w:cs="仿宋"/>
          <w:i w:val="0"/>
          <w:iCs w:val="0"/>
          <w:color w:val="auto"/>
          <w:sz w:val="28"/>
          <w:szCs w:val="28"/>
          <w:highlight w:val="none"/>
          <w:u w:val="none"/>
          <w:shd w:val="clear" w:color="auto" w:fill="auto"/>
          <w:lang w:val="en-US" w:eastAsia="zh-CN"/>
        </w:rPr>
        <w:t>施工，乙方须按甲方要求施工</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相关费用</w:t>
      </w:r>
      <w:r>
        <w:rPr>
          <w:rFonts w:hint="eastAsia" w:ascii="仿宋" w:hAnsi="仿宋" w:eastAsia="仿宋" w:cs="仿宋"/>
          <w:i w:val="0"/>
          <w:iCs w:val="0"/>
          <w:color w:val="auto"/>
          <w:sz w:val="28"/>
          <w:szCs w:val="28"/>
          <w:highlight w:val="none"/>
          <w:u w:val="none"/>
          <w:shd w:val="clear" w:color="auto" w:fill="auto"/>
        </w:rPr>
        <w:t>按本合同</w:t>
      </w:r>
      <w:r>
        <w:rPr>
          <w:rFonts w:hint="eastAsia" w:ascii="仿宋" w:hAnsi="仿宋" w:eastAsia="仿宋" w:cs="仿宋"/>
          <w:i w:val="0"/>
          <w:iCs w:val="0"/>
          <w:color w:val="auto"/>
          <w:sz w:val="28"/>
          <w:szCs w:val="28"/>
          <w:highlight w:val="none"/>
          <w:u w:val="none"/>
          <w:shd w:val="clear" w:color="auto" w:fill="auto"/>
          <w:lang w:val="en-US" w:eastAsia="zh-CN"/>
        </w:rPr>
        <w:t>约定办理</w:t>
      </w:r>
      <w:r>
        <w:rPr>
          <w:rFonts w:hint="eastAsia" w:ascii="仿宋" w:hAnsi="仿宋" w:eastAsia="仿宋" w:cs="仿宋"/>
          <w:b w:val="0"/>
          <w:bCs w:val="0"/>
          <w:i w:val="0"/>
          <w:iCs w:val="0"/>
          <w:color w:val="auto"/>
          <w:sz w:val="28"/>
          <w:szCs w:val="28"/>
          <w:highlight w:val="none"/>
          <w:u w:val="none"/>
          <w:shd w:val="clear" w:color="auto" w:fill="auto"/>
        </w:rPr>
        <w:t>。</w:t>
      </w:r>
    </w:p>
    <w:p w14:paraId="78D3FA1B">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rPr>
        <w:t>鉴于本合同所列单价未必完善，如本工程施工过程中发生新的工程变更内容（例：工程设计变更或增加承包内容等导致的新工程等）且无适用的合同单价，乙方须按甲方要求先行施工（否则每延迟一天乙方向甲方承担违约金人民币两千元），并在甲方通知施工之日起三个工作日内书面向甲方申报工程单价（申报格式以甲方确定的为准），逾期不申报视为乙方同意甲方单方确定的结算价格</w:t>
      </w:r>
      <w:r>
        <w:rPr>
          <w:rFonts w:hint="eastAsia" w:ascii="仿宋" w:hAnsi="仿宋" w:eastAsia="仿宋" w:cs="仿宋"/>
          <w:b w:val="0"/>
          <w:bCs w:val="0"/>
          <w:i w:val="0"/>
          <w:iCs w:val="0"/>
          <w:color w:val="auto"/>
          <w:sz w:val="28"/>
          <w:szCs w:val="28"/>
          <w:highlight w:val="none"/>
          <w:u w:val="none"/>
          <w:shd w:val="clear" w:color="auto" w:fill="auto"/>
          <w:lang w:eastAsia="zh-CN"/>
        </w:rPr>
        <w:t>。</w:t>
      </w:r>
    </w:p>
    <w:p w14:paraId="41575300">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2.5</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eastAsia="zh-CN"/>
        </w:rPr>
        <w:t>本工程</w:t>
      </w:r>
      <w:r>
        <w:rPr>
          <w:rFonts w:hint="eastAsia" w:ascii="仿宋" w:hAnsi="仿宋" w:eastAsia="仿宋" w:cs="仿宋"/>
          <w:i w:val="0"/>
          <w:iCs w:val="0"/>
          <w:color w:val="auto"/>
          <w:sz w:val="28"/>
          <w:szCs w:val="28"/>
          <w:highlight w:val="none"/>
          <w:u w:val="none"/>
          <w:shd w:val="clear" w:color="auto" w:fill="auto"/>
        </w:rPr>
        <w:t>施工现场内所需材料、机具的</w:t>
      </w:r>
      <w:r>
        <w:rPr>
          <w:rFonts w:hint="eastAsia" w:ascii="仿宋" w:hAnsi="仿宋" w:eastAsia="仿宋" w:cs="仿宋"/>
          <w:b w:val="0"/>
          <w:bCs w:val="0"/>
          <w:i w:val="0"/>
          <w:iCs w:val="0"/>
          <w:color w:val="auto"/>
          <w:sz w:val="28"/>
          <w:szCs w:val="28"/>
          <w:highlight w:val="none"/>
          <w:u w:val="none"/>
          <w:shd w:val="clear" w:color="auto" w:fill="auto"/>
        </w:rPr>
        <w:t>运输</w:t>
      </w:r>
      <w:r>
        <w:rPr>
          <w:rFonts w:hint="eastAsia" w:ascii="仿宋" w:hAnsi="仿宋" w:eastAsia="仿宋" w:cs="仿宋"/>
          <w:b w:val="0"/>
          <w:bCs w:val="0"/>
          <w:i w:val="0"/>
          <w:iCs w:val="0"/>
          <w:color w:val="auto"/>
          <w:sz w:val="28"/>
          <w:szCs w:val="28"/>
          <w:highlight w:val="none"/>
          <w:u w:val="none"/>
          <w:shd w:val="clear" w:color="auto" w:fill="auto"/>
          <w:lang w:val="en-US" w:eastAsia="zh-CN"/>
        </w:rPr>
        <w:t>。</w:t>
      </w:r>
    </w:p>
    <w:p w14:paraId="698FCA4E">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2.6</w:t>
      </w:r>
      <w:r>
        <w:rPr>
          <w:rFonts w:hint="eastAsia" w:ascii="仿宋" w:hAnsi="仿宋" w:eastAsia="仿宋" w:cs="仿宋"/>
          <w:i w:val="0"/>
          <w:iCs w:val="0"/>
          <w:color w:val="auto"/>
          <w:sz w:val="28"/>
          <w:szCs w:val="28"/>
          <w:highlight w:val="none"/>
          <w:u w:val="none"/>
          <w:shd w:val="clear" w:color="auto" w:fill="auto"/>
        </w:rPr>
        <w:t>乙方负责</w:t>
      </w:r>
      <w:r>
        <w:rPr>
          <w:rFonts w:hint="eastAsia" w:ascii="仿宋" w:hAnsi="仿宋" w:eastAsia="仿宋" w:cs="仿宋"/>
          <w:i w:val="0"/>
          <w:iCs w:val="0"/>
          <w:color w:val="auto"/>
          <w:sz w:val="28"/>
          <w:szCs w:val="28"/>
          <w:highlight w:val="none"/>
          <w:u w:val="none"/>
          <w:shd w:val="clear" w:color="auto" w:fill="auto"/>
          <w:lang w:val="en-US" w:eastAsia="zh-CN"/>
        </w:rPr>
        <w:t>本工程</w:t>
      </w:r>
      <w:r>
        <w:rPr>
          <w:rFonts w:hint="eastAsia" w:ascii="仿宋" w:hAnsi="仿宋" w:eastAsia="仿宋" w:cs="仿宋"/>
          <w:i w:val="0"/>
          <w:iCs w:val="0"/>
          <w:color w:val="auto"/>
          <w:sz w:val="28"/>
          <w:szCs w:val="28"/>
          <w:highlight w:val="none"/>
          <w:u w:val="none"/>
          <w:shd w:val="clear" w:color="auto" w:fill="auto"/>
        </w:rPr>
        <w:t>材料、机具堆放场的文明施工工作。</w:t>
      </w:r>
    </w:p>
    <w:p w14:paraId="009F2EEA">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color w:val="auto"/>
          <w:sz w:val="28"/>
          <w:szCs w:val="28"/>
          <w:highlight w:val="none"/>
          <w:lang w:val="en-US" w:eastAsia="zh-CN"/>
        </w:rPr>
        <w:t>2.7</w:t>
      </w:r>
      <w:r>
        <w:rPr>
          <w:rFonts w:hint="eastAsia" w:ascii="仿宋" w:hAnsi="仿宋" w:eastAsia="仿宋" w:cs="仿宋"/>
          <w:i w:val="0"/>
          <w:iCs w:val="0"/>
          <w:color w:val="auto"/>
          <w:sz w:val="28"/>
          <w:szCs w:val="28"/>
          <w:highlight w:val="none"/>
          <w:shd w:val="clear" w:color="auto" w:fill="auto"/>
        </w:rPr>
        <w:t>乙方</w:t>
      </w:r>
      <w:r>
        <w:rPr>
          <w:rFonts w:hint="eastAsia" w:ascii="仿宋" w:hAnsi="仿宋" w:eastAsia="仿宋" w:cs="仿宋"/>
          <w:i w:val="0"/>
          <w:iCs w:val="0"/>
          <w:color w:val="auto"/>
          <w:sz w:val="28"/>
          <w:szCs w:val="28"/>
          <w:highlight w:val="none"/>
          <w:shd w:val="clear" w:color="auto" w:fill="auto"/>
          <w:lang w:val="en-US" w:eastAsia="zh-CN"/>
        </w:rPr>
        <w:t>自行解决乙方人员在本项目的食</w:t>
      </w:r>
      <w:r>
        <w:rPr>
          <w:rFonts w:hint="eastAsia" w:ascii="仿宋" w:hAnsi="仿宋" w:eastAsia="仿宋" w:cs="仿宋"/>
          <w:i w:val="0"/>
          <w:iCs w:val="0"/>
          <w:color w:val="auto"/>
          <w:sz w:val="28"/>
          <w:szCs w:val="28"/>
          <w:highlight w:val="none"/>
          <w:shd w:val="clear" w:color="auto" w:fill="auto"/>
        </w:rPr>
        <w:t>宿</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相关费用已包含在各项</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i w:val="0"/>
          <w:iCs w:val="0"/>
          <w:color w:val="auto"/>
          <w:sz w:val="28"/>
          <w:szCs w:val="28"/>
          <w:highlight w:val="none"/>
          <w:shd w:val="clear" w:color="auto" w:fill="auto"/>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w:t>
      </w:r>
      <w:r>
        <w:rPr>
          <w:rFonts w:hint="eastAsia" w:ascii="仿宋" w:hAnsi="仿宋" w:eastAsia="仿宋" w:cs="仿宋"/>
          <w:i w:val="0"/>
          <w:iCs w:val="0"/>
          <w:color w:val="auto"/>
          <w:sz w:val="28"/>
          <w:szCs w:val="28"/>
          <w:highlight w:val="none"/>
          <w:shd w:val="clear" w:color="auto" w:fill="auto"/>
          <w:lang w:val="en-US" w:eastAsia="zh-CN"/>
        </w:rPr>
        <w:t>中，不另行单列计费</w:t>
      </w:r>
      <w:r>
        <w:rPr>
          <w:rFonts w:hint="eastAsia" w:ascii="仿宋" w:hAnsi="仿宋" w:eastAsia="仿宋" w:cs="仿宋"/>
          <w:i w:val="0"/>
          <w:iCs w:val="0"/>
          <w:color w:val="auto"/>
          <w:sz w:val="28"/>
          <w:szCs w:val="28"/>
          <w:highlight w:val="none"/>
          <w:shd w:val="clear" w:color="auto" w:fill="auto"/>
        </w:rPr>
        <w:t>。</w:t>
      </w:r>
    </w:p>
    <w:p w14:paraId="3D5FE03C">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2.8</w:t>
      </w:r>
      <w:r>
        <w:rPr>
          <w:rFonts w:hint="default" w:ascii="仿宋" w:hAnsi="仿宋" w:eastAsia="仿宋" w:cs="仿宋"/>
          <w:b w:val="0"/>
          <w:bCs w:val="0"/>
          <w:color w:val="auto"/>
          <w:sz w:val="28"/>
          <w:szCs w:val="28"/>
          <w:highlight w:val="none"/>
          <w:lang w:val="en-US" w:eastAsia="zh-CN"/>
        </w:rPr>
        <w:t>乙方</w:t>
      </w:r>
      <w:r>
        <w:rPr>
          <w:rFonts w:hint="eastAsia" w:ascii="仿宋" w:hAnsi="仿宋" w:eastAsia="仿宋" w:cs="仿宋"/>
          <w:b w:val="0"/>
          <w:bCs w:val="0"/>
          <w:color w:val="auto"/>
          <w:sz w:val="28"/>
          <w:szCs w:val="28"/>
          <w:highlight w:val="none"/>
          <w:lang w:val="en-US" w:eastAsia="zh-CN"/>
        </w:rPr>
        <w:t>负责</w:t>
      </w:r>
      <w:r>
        <w:rPr>
          <w:rFonts w:hint="default" w:ascii="仿宋" w:hAnsi="仿宋" w:eastAsia="仿宋" w:cs="仿宋"/>
          <w:b w:val="0"/>
          <w:bCs w:val="0"/>
          <w:color w:val="auto"/>
          <w:sz w:val="28"/>
          <w:szCs w:val="28"/>
          <w:highlight w:val="none"/>
          <w:lang w:val="en-US" w:eastAsia="zh-CN"/>
        </w:rPr>
        <w:t>协调、处理本工程涉及的各类关系（包括但不限于政府部门、周边居民等关系），确保进退场及施工过程合法、合规、不扰民，相关费用已包含在</w:t>
      </w:r>
      <w:r>
        <w:rPr>
          <w:rFonts w:hint="eastAsia" w:ascii="仿宋" w:hAnsi="仿宋" w:eastAsia="仿宋" w:cs="仿宋"/>
          <w:b w:val="0"/>
          <w:bCs w:val="0"/>
          <w:color w:val="auto"/>
          <w:sz w:val="28"/>
          <w:szCs w:val="28"/>
          <w:highlight w:val="none"/>
          <w:lang w:val="en-US" w:eastAsia="zh-CN"/>
        </w:rPr>
        <w:t>各项</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default" w:ascii="仿宋" w:hAnsi="仿宋" w:eastAsia="仿宋" w:cs="仿宋"/>
          <w:b w:val="0"/>
          <w:bCs w:val="0"/>
          <w:color w:val="auto"/>
          <w:sz w:val="28"/>
          <w:szCs w:val="28"/>
          <w:highlight w:val="none"/>
          <w:lang w:val="en-US" w:eastAsia="zh-CN"/>
        </w:rPr>
        <w:t>合同</w:t>
      </w:r>
      <w:r>
        <w:rPr>
          <w:rFonts w:hint="eastAsia" w:ascii="仿宋" w:hAnsi="仿宋" w:eastAsia="仿宋" w:cs="仿宋"/>
          <w:b w:val="0"/>
          <w:bCs w:val="0"/>
          <w:color w:val="auto"/>
          <w:sz w:val="28"/>
          <w:szCs w:val="28"/>
          <w:highlight w:val="none"/>
          <w:lang w:val="en-US" w:eastAsia="zh-CN"/>
        </w:rPr>
        <w:t>单</w:t>
      </w:r>
      <w:r>
        <w:rPr>
          <w:rFonts w:hint="default" w:ascii="仿宋" w:hAnsi="仿宋" w:eastAsia="仿宋" w:cs="仿宋"/>
          <w:b w:val="0"/>
          <w:bCs w:val="0"/>
          <w:color w:val="auto"/>
          <w:sz w:val="28"/>
          <w:szCs w:val="28"/>
          <w:highlight w:val="none"/>
          <w:lang w:val="en-US" w:eastAsia="zh-CN"/>
        </w:rPr>
        <w:t>价</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w:t>
      </w:r>
      <w:r>
        <w:rPr>
          <w:rFonts w:hint="default" w:ascii="仿宋" w:hAnsi="仿宋" w:eastAsia="仿宋" w:cs="仿宋"/>
          <w:b w:val="0"/>
          <w:bCs w:val="0"/>
          <w:color w:val="auto"/>
          <w:sz w:val="28"/>
          <w:szCs w:val="28"/>
          <w:highlight w:val="none"/>
          <w:lang w:val="en-US" w:eastAsia="zh-CN"/>
        </w:rPr>
        <w:t>内，不另行计取</w:t>
      </w:r>
      <w:r>
        <w:rPr>
          <w:rFonts w:hint="eastAsia" w:ascii="仿宋" w:hAnsi="仿宋" w:eastAsia="仿宋" w:cs="仿宋"/>
          <w:b w:val="0"/>
          <w:bCs w:val="0"/>
          <w:color w:val="auto"/>
          <w:sz w:val="28"/>
          <w:szCs w:val="28"/>
          <w:highlight w:val="none"/>
          <w:lang w:val="en-US" w:eastAsia="zh-CN"/>
        </w:rPr>
        <w:t>。</w:t>
      </w:r>
    </w:p>
    <w:p w14:paraId="64CA0D25">
      <w:pPr>
        <w:keepNext w:val="0"/>
        <w:keepLines w:val="0"/>
        <w:pageBreakBefore w:val="0"/>
        <w:widowControl w:val="0"/>
        <w:shd w:val="clear"/>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3" w:name="_Toc8809"/>
      <w:bookmarkStart w:id="74" w:name="_Toc4368"/>
      <w:bookmarkStart w:id="75" w:name="_Toc10183"/>
      <w:r>
        <w:rPr>
          <w:rFonts w:hint="eastAsia" w:ascii="仿宋" w:hAnsi="仿宋" w:eastAsia="仿宋" w:cs="仿宋"/>
          <w:b/>
          <w:bCs/>
          <w:i w:val="0"/>
          <w:iCs w:val="0"/>
          <w:color w:val="auto"/>
          <w:sz w:val="28"/>
          <w:szCs w:val="28"/>
          <w:highlight w:val="none"/>
          <w:shd w:val="clear" w:color="auto" w:fill="auto"/>
          <w:lang w:val="en-US" w:eastAsia="zh-CN"/>
        </w:rPr>
        <w:t>第三章、工期</w:t>
      </w:r>
      <w:bookmarkEnd w:id="73"/>
      <w:bookmarkEnd w:id="74"/>
      <w:bookmarkEnd w:id="75"/>
    </w:p>
    <w:p w14:paraId="315A2203">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3.1本合同工期为计划工期，实际应开工、竣工时间以甲方书面通知为准，甲方书面通知形式包括不限于微信、短信、传真、电子邮件、纸质文件等，</w:t>
      </w:r>
      <w:r>
        <w:rPr>
          <w:rFonts w:hint="eastAsia" w:ascii="仿宋" w:hAnsi="仿宋" w:eastAsia="仿宋" w:cs="仿宋"/>
          <w:b w:val="0"/>
          <w:bCs w:val="0"/>
          <w:i w:val="0"/>
          <w:iCs w:val="0"/>
          <w:color w:val="auto"/>
          <w:sz w:val="28"/>
          <w:szCs w:val="28"/>
          <w:highlight w:val="none"/>
          <w:u w:val="none"/>
          <w:shd w:val="clear" w:color="auto" w:fill="auto"/>
          <w:lang w:val="en-US" w:eastAsia="zh-CN"/>
        </w:rPr>
        <w:t>乙方收到甲方书面发出的《分包单位开工令》后方可进场，开工时间以开工令通知要求时间为准。</w:t>
      </w:r>
      <w:r>
        <w:rPr>
          <w:rFonts w:hint="eastAsia" w:ascii="仿宋" w:hAnsi="仿宋" w:eastAsia="仿宋" w:cs="仿宋"/>
          <w:i w:val="0"/>
          <w:iCs w:val="0"/>
          <w:color w:val="auto"/>
          <w:sz w:val="28"/>
          <w:szCs w:val="28"/>
          <w:highlight w:val="none"/>
          <w:u w:val="none"/>
          <w:shd w:val="clear" w:color="auto" w:fill="auto"/>
          <w:lang w:val="en-US" w:eastAsia="zh-CN"/>
        </w:rPr>
        <w:t>乙方无条件按甲方要求调整开工、竣工时间。如甲方变更工</w:t>
      </w:r>
      <w:r>
        <w:rPr>
          <w:rFonts w:hint="eastAsia" w:ascii="仿宋" w:hAnsi="仿宋" w:eastAsia="仿宋" w:cs="仿宋"/>
          <w:i w:val="0"/>
          <w:iCs w:val="0"/>
          <w:color w:val="auto"/>
          <w:sz w:val="28"/>
          <w:szCs w:val="28"/>
          <w:highlight w:val="none"/>
          <w:u w:val="none"/>
          <w:shd w:val="clear" w:color="auto" w:fill="auto"/>
          <w:lang w:val="en-US" w:eastAsia="zh-CN"/>
        </w:rPr>
        <w:t>期，乙方自行调整其人员、材料物资、资金的安排，随时配合甲方开工、竣工并按本合同约定执行。因甲方变更工期导致乙方损失的补偿费用已经包含在</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合同单价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合同总价内，甲方不另补偿或增加任何费用给乙方。因甲方原因导致乙方延迟进场的，经甲方书面确认后工期相应顺延，但甲方不额外支付窝工费、停工费等费用给乙方，乙方不因此追究甲方任何责任及赔偿损失</w:t>
      </w:r>
      <w:r>
        <w:rPr>
          <w:rFonts w:hint="eastAsia" w:ascii="仿宋" w:hAnsi="仿宋" w:eastAsia="仿宋" w:cs="仿宋"/>
          <w:i w:val="0"/>
          <w:iCs w:val="0"/>
          <w:color w:val="auto"/>
          <w:sz w:val="28"/>
          <w:szCs w:val="28"/>
          <w:highlight w:val="none"/>
          <w:u w:val="none"/>
          <w:shd w:val="clear" w:color="auto" w:fill="auto"/>
          <w:lang w:val="en-US" w:eastAsia="zh-CN"/>
        </w:rPr>
        <w:t>。</w:t>
      </w:r>
    </w:p>
    <w:p w14:paraId="22E49C07">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3.2</w:t>
      </w:r>
      <w:r>
        <w:rPr>
          <w:rFonts w:hint="eastAsia" w:ascii="仿宋" w:hAnsi="仿宋" w:eastAsia="仿宋" w:cs="仿宋"/>
          <w:i w:val="0"/>
          <w:iCs w:val="0"/>
          <w:color w:val="auto"/>
          <w:sz w:val="28"/>
          <w:szCs w:val="28"/>
          <w:highlight w:val="none"/>
          <w:shd w:val="clear" w:color="auto" w:fill="auto"/>
          <w:lang w:val="en-US" w:eastAsia="zh-CN"/>
        </w:rPr>
        <w:t>乙方提交的开工资料须满足甲方要求。乙方在收到甲方项目经理签发并加盖甲方项目章的开工令（格式详见附件）后，按开工令要求进场。</w:t>
      </w:r>
    </w:p>
    <w:p w14:paraId="137208AC">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3.3乙方的施工物资须持有上述甲方签发的有效书面开工令后方可进场，否则视乙方物资未经甲方允许而占用本项目场地，乙方须立即按甲方要求将物资退场。用于本项目的进场物资由乙方自行保管。如乙方的行为给甲方造成损失，乙方自愿承担相应的全部损失及费用，包括但不限于人工清理费用、修复费用、场地租赁费用、延误赔偿金等。</w:t>
      </w:r>
    </w:p>
    <w:p w14:paraId="4455A629">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3.4乙方须严格遵照甲方制订的施工进度计划施工及完成相关工作，接受甲方项目部施工任务安排，否则</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乙方按合同向甲方承担违约金</w:t>
      </w:r>
      <w:r>
        <w:rPr>
          <w:rFonts w:hint="eastAsia" w:ascii="仿宋" w:hAnsi="仿宋" w:eastAsia="仿宋" w:cs="仿宋"/>
          <w:i w:val="0"/>
          <w:iCs w:val="0"/>
          <w:color w:val="auto"/>
          <w:sz w:val="28"/>
          <w:szCs w:val="28"/>
          <w:highlight w:val="none"/>
          <w:u w:val="none"/>
          <w:shd w:val="clear" w:color="auto" w:fill="auto"/>
          <w:lang w:val="en-US" w:eastAsia="zh-CN"/>
        </w:rPr>
        <w:t>。</w:t>
      </w:r>
    </w:p>
    <w:p w14:paraId="34F96A75">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3.5乙方已充分考虑天气因素、除不可抗力（如：地震、海啸、瘟疫、骚乱、戒严、暴动、战争等法定情形）外其他原因可能对工期的影响，乙方同意不因任何原因要求延长工期。</w:t>
      </w:r>
    </w:p>
    <w:p w14:paraId="32CC50FC">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3.6本工程施工过程出现赶工、交叉作业、停工（包括建设单位原因造成的停工）及工人工资、材料费、机具费上涨等导致乙方成本、费用发生增加，乙方不因此要求甲方对合同价格进行调整和另行增补费用。</w:t>
      </w:r>
    </w:p>
    <w:p w14:paraId="3E683B51">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3.7春节、元旦、五一、十一、周末等法定节假日及技术要求或进度计划要求进行赶工、加班等费用已包含在本合同约定的☑合同单价/□合同总价内，甲方无需另行付费给乙方。</w:t>
      </w:r>
    </w:p>
    <w:p w14:paraId="3445B42E">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3.8乙方在本合同签订前已勘察本项目现场，对本工程特性全部清楚，因甲方原因导致施工计划调整的，乙方免费积极配合。</w:t>
      </w:r>
    </w:p>
    <w:p w14:paraId="2C4D282F">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3.9乙方认为甲方或其他单位未配合提供所需工作面、机具及材料而影响施工进度时，须书面告知甲方并按甲方要求办理相关事宜，否则视为不影响乙方施工，乙方不得因此要求延长工期。</w:t>
      </w:r>
    </w:p>
    <w:p w14:paraId="37007977">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3.10乙方须严格遵照甲方制订的施工进度计划开展具体施工工作，每</w:t>
      </w:r>
      <w:r>
        <w:rPr>
          <w:rFonts w:hint="eastAsia" w:ascii="仿宋" w:hAnsi="仿宋" w:eastAsia="仿宋" w:cs="仿宋"/>
          <w:b w:val="0"/>
          <w:bCs w:val="0"/>
          <w:i w:val="0"/>
          <w:iCs w:val="0"/>
          <w:color w:val="auto"/>
          <w:sz w:val="28"/>
          <w:szCs w:val="28"/>
          <w:highlight w:val="none"/>
          <w:u w:val="none"/>
          <w:lang w:val="en-US" w:eastAsia="zh-CN"/>
        </w:rPr>
        <w:t>周</w:t>
      </w:r>
      <w:r>
        <w:rPr>
          <w:rFonts w:hint="eastAsia" w:ascii="仿宋" w:hAnsi="仿宋" w:eastAsia="仿宋" w:cs="仿宋"/>
          <w:i w:val="0"/>
          <w:iCs w:val="0"/>
          <w:color w:val="auto"/>
          <w:sz w:val="28"/>
          <w:szCs w:val="28"/>
          <w:highlight w:val="none"/>
          <w:u w:val="none"/>
          <w:shd w:val="clear" w:color="auto" w:fill="auto"/>
          <w:lang w:val="en-US" w:eastAsia="zh-CN"/>
        </w:rPr>
        <w:t>必须到甲方项目部在《施工任务表》上签认施工任务并保证完成，否则</w:t>
      </w:r>
      <w:r>
        <w:rPr>
          <w:rFonts w:hint="eastAsia" w:ascii="仿宋" w:hAnsi="仿宋" w:eastAsia="仿宋" w:cs="仿宋"/>
          <w:color w:val="auto"/>
          <w:sz w:val="28"/>
          <w:szCs w:val="28"/>
          <w:highlight w:val="none"/>
          <w:u w:val="none"/>
          <w:shd w:val="clear" w:color="auto" w:fill="auto"/>
        </w:rPr>
        <w:t>向甲方承担违约金伍仟元/次</w:t>
      </w:r>
      <w:r>
        <w:rPr>
          <w:rFonts w:hint="eastAsia" w:ascii="仿宋" w:hAnsi="仿宋" w:eastAsia="仿宋" w:cs="仿宋"/>
          <w:i w:val="0"/>
          <w:iCs w:val="0"/>
          <w:color w:val="auto"/>
          <w:sz w:val="28"/>
          <w:szCs w:val="28"/>
          <w:highlight w:val="none"/>
          <w:u w:val="none"/>
          <w:shd w:val="clear" w:color="auto" w:fill="auto"/>
          <w:lang w:val="en-US" w:eastAsia="zh-CN"/>
        </w:rPr>
        <w:t>。</w:t>
      </w:r>
    </w:p>
    <w:p w14:paraId="197FFF43">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3.11本项目竣工验收移交甲方后、保修期结束前，如甲方在本项目内有新增工程且要求乙方进行报价施工时，乙方须予配合。</w:t>
      </w:r>
    </w:p>
    <w:p w14:paraId="545CB480">
      <w:pPr>
        <w:keepNext w:val="0"/>
        <w:keepLines w:val="0"/>
        <w:pageBreakBefore w:val="0"/>
        <w:widowControl w:val="0"/>
        <w:shd w:val="clear"/>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76" w:name="_Toc5887"/>
      <w:bookmarkStart w:id="77" w:name="_Toc3219"/>
      <w:bookmarkStart w:id="78" w:name="_Toc26647"/>
      <w:r>
        <w:rPr>
          <w:rFonts w:hint="eastAsia" w:ascii="仿宋" w:hAnsi="仿宋" w:eastAsia="仿宋" w:cs="仿宋"/>
          <w:b/>
          <w:bCs/>
          <w:i w:val="0"/>
          <w:iCs w:val="0"/>
          <w:color w:val="auto"/>
          <w:sz w:val="28"/>
          <w:szCs w:val="28"/>
          <w:highlight w:val="none"/>
          <w:shd w:val="clear" w:color="auto" w:fill="auto"/>
          <w:lang w:val="en-US" w:eastAsia="zh-CN"/>
        </w:rPr>
        <w:t>第四章、工程质量标准</w:t>
      </w:r>
      <w:bookmarkEnd w:id="76"/>
      <w:bookmarkEnd w:id="77"/>
      <w:bookmarkEnd w:id="78"/>
    </w:p>
    <w:p w14:paraId="520BCCF5">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lang w:val="en-US" w:eastAsia="zh-CN"/>
        </w:rPr>
        <w:t>4.1</w:t>
      </w:r>
      <w:r>
        <w:rPr>
          <w:rFonts w:hint="eastAsia" w:ascii="仿宋" w:hAnsi="仿宋" w:eastAsia="仿宋" w:cs="仿宋"/>
          <w:color w:val="auto"/>
          <w:sz w:val="28"/>
          <w:szCs w:val="28"/>
          <w:highlight w:val="none"/>
        </w:rPr>
        <w:t>甲方（或监理、建设单位、政府部门）检查、验收本工程或本项目时，</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安排管理人员配合检查、验收，否则每次向甲方承担违约金人民币</w:t>
      </w:r>
      <w:r>
        <w:rPr>
          <w:rFonts w:hint="eastAsia" w:ascii="仿宋" w:hAnsi="仿宋" w:eastAsia="仿宋" w:cs="仿宋"/>
          <w:color w:val="auto"/>
          <w:sz w:val="28"/>
          <w:szCs w:val="28"/>
          <w:highlight w:val="none"/>
          <w:lang w:eastAsia="zh-CN"/>
        </w:rPr>
        <w:t>壹</w:t>
      </w:r>
      <w:r>
        <w:rPr>
          <w:rFonts w:hint="eastAsia" w:ascii="仿宋" w:hAnsi="仿宋" w:eastAsia="仿宋" w:cs="仿宋"/>
          <w:color w:val="auto"/>
          <w:sz w:val="28"/>
          <w:szCs w:val="28"/>
          <w:highlight w:val="none"/>
        </w:rPr>
        <w:t>万元。乙方施工过程中必须进行质量检查，并按甲方要求做好标记及书面资料，严格执行三级检查制度。乙方须坚决落实甲方、政府部门提出的整改要求，凡未按要求落实整改的，乙方</w:t>
      </w:r>
      <w:r>
        <w:rPr>
          <w:rFonts w:hint="eastAsia" w:ascii="仿宋" w:hAnsi="仿宋" w:eastAsia="仿宋" w:cs="仿宋"/>
          <w:color w:val="auto"/>
          <w:sz w:val="28"/>
          <w:szCs w:val="28"/>
          <w:highlight w:val="none"/>
          <w:lang w:val="en-US" w:eastAsia="zh-CN"/>
        </w:rPr>
        <w:t>向</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承担违约金</w:t>
      </w:r>
      <w:r>
        <w:rPr>
          <w:rFonts w:hint="eastAsia" w:ascii="仿宋" w:hAnsi="仿宋" w:eastAsia="仿宋" w:cs="仿宋"/>
          <w:color w:val="auto"/>
          <w:sz w:val="28"/>
          <w:szCs w:val="28"/>
          <w:highlight w:val="none"/>
        </w:rPr>
        <w:t>贰仟至伍万元/次，整改二次以上的甲方有权对本工程按</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rPr>
        <w:t>合同单价</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□合同总价下浮5%结算。</w:t>
      </w:r>
      <w:r>
        <w:rPr>
          <w:rFonts w:hint="eastAsia" w:ascii="仿宋" w:hAnsi="仿宋" w:eastAsia="仿宋" w:cs="仿宋"/>
          <w:i w:val="0"/>
          <w:iCs w:val="0"/>
          <w:color w:val="auto"/>
          <w:sz w:val="28"/>
          <w:szCs w:val="28"/>
          <w:highlight w:val="none"/>
          <w:u w:val="none"/>
          <w:shd w:val="clear" w:color="auto" w:fill="auto"/>
        </w:rPr>
        <w:t xml:space="preserve"> </w:t>
      </w:r>
    </w:p>
    <w:p w14:paraId="2A13A958">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color w:val="auto"/>
          <w:sz w:val="28"/>
          <w:szCs w:val="28"/>
          <w:highlight w:val="none"/>
          <w:lang w:val="en-US" w:eastAsia="zh-CN"/>
        </w:rPr>
        <w:t>4.2由于乙方原因导致本工程任一部位质量达不到合同约定的质量标准或不符合施工规范的，该部位按相应的</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color w:val="auto"/>
          <w:sz w:val="28"/>
          <w:szCs w:val="28"/>
          <w:highlight w:val="none"/>
          <w:lang w:val="en-US" w:eastAsia="zh-CN"/>
        </w:rPr>
        <w:t>合同单价</w:t>
      </w:r>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w:t>
      </w:r>
      <w:r>
        <w:rPr>
          <w:rFonts w:hint="eastAsia" w:ascii="仿宋" w:hAnsi="仿宋" w:eastAsia="仿宋" w:cs="仿宋"/>
          <w:color w:val="auto"/>
          <w:sz w:val="28"/>
          <w:szCs w:val="28"/>
          <w:highlight w:val="none"/>
          <w:lang w:val="en-US" w:eastAsia="zh-CN"/>
        </w:rPr>
        <w:t>下浮10％结算且乙方无条件完成整改，所发生的一切费用由乙方自行承担。</w:t>
      </w:r>
      <w:r>
        <w:rPr>
          <w:rFonts w:hint="eastAsia" w:ascii="仿宋" w:hAnsi="仿宋" w:eastAsia="仿宋" w:cs="仿宋"/>
          <w:i w:val="0"/>
          <w:iCs w:val="0"/>
          <w:color w:val="auto"/>
          <w:sz w:val="28"/>
          <w:szCs w:val="28"/>
          <w:highlight w:val="none"/>
          <w:u w:val="none"/>
          <w:shd w:val="clear" w:color="auto" w:fill="auto"/>
        </w:rPr>
        <w:t xml:space="preserve">                    </w:t>
      </w:r>
    </w:p>
    <w:p w14:paraId="3A77040B">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outlineLvl w:val="2"/>
        <w:rPr>
          <w:rFonts w:hint="eastAsia" w:ascii="仿宋" w:hAnsi="仿宋" w:eastAsia="仿宋" w:cs="仿宋"/>
          <w:color w:val="auto"/>
          <w:sz w:val="28"/>
          <w:szCs w:val="28"/>
          <w:highlight w:val="none"/>
          <w:lang w:val="en-US" w:eastAsia="zh-CN"/>
        </w:rPr>
      </w:pPr>
      <w:bookmarkStart w:id="79" w:name="_Toc20800"/>
      <w:bookmarkStart w:id="80" w:name="_Toc14414"/>
      <w:r>
        <w:rPr>
          <w:rFonts w:hint="eastAsia" w:ascii="仿宋" w:hAnsi="仿宋" w:eastAsia="仿宋" w:cs="仿宋"/>
          <w:color w:val="auto"/>
          <w:sz w:val="28"/>
          <w:szCs w:val="28"/>
          <w:highlight w:val="none"/>
          <w:lang w:val="en-US" w:eastAsia="zh-CN"/>
        </w:rPr>
        <w:t>4.3乙供材料收货验收流程及标准</w:t>
      </w:r>
      <w:bookmarkEnd w:id="79"/>
      <w:bookmarkEnd w:id="80"/>
    </w:p>
    <w:p w14:paraId="1A54D2AB">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4.3.1乙方自签约之日起5日内将所有进入施工现场的材料、机械、仪表、设备等报订货进场计划申报单，并将其明细报交甲方项目部核实并存档，清单须包含材料的名称、规格、型号、数量、订货时间（附合同或订货依据）、抵达乙方时间、抵达施工现场时间等内容，各方签字确认并留存，以作为各阶段进度计划的附页及退场时的核查依据。</w:t>
      </w:r>
    </w:p>
    <w:p w14:paraId="7CD9882A">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乙方在选择运输材料的设备时，须提前向甲方项目部安全员报备，选择适合的路线准时抵达，避免现场车辆拥堵，运输设备总重不得超过现场道路限载，并服从甲方项目人员指挥，装卸时注意施工安全。</w:t>
      </w:r>
    </w:p>
    <w:p w14:paraId="3F4442F6">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施工周转材料和小型机具，进场前应报甲方项目部备案，做好特殊标记，由备案人员清点后方可使用，无特殊标记的周转材料不得进场，私自进场的不得外运。</w:t>
      </w:r>
    </w:p>
    <w:p w14:paraId="7FD40A39">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4.3.2甲方施工员在乙供材料、设备进场时，有权对品牌、规格、型号、质量等进行抽检并拍照留存。乙供材料进场时，乙方须向甲方提供产品出厂合格证、出厂质量证明书等相关资料并在当天移交甲方存档。</w:t>
      </w:r>
    </w:p>
    <w:p w14:paraId="226B868C">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4.3.3乙方所供材料质量如不符本合同要求，甲方项目部无权同意用于本工程（无论是否折价交易），此种情况下，无论甲方项目部任何人员签字同意均无效且视为乙方未履行提供合格材料的义务，甲方不支付相关款项，乙方按合同约定承担未提供合格材料的违约责任。</w:t>
      </w:r>
    </w:p>
    <w:p w14:paraId="2A23217E">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4.3.4对不符合合同要求的乙供材料（如材料的品牌、规格、型号、质量等不符合合同约定），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应付给乙方的合同款中自行扣取违约金。</w:t>
      </w:r>
    </w:p>
    <w:p w14:paraId="31BA70E3">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4.3.5乙方用于本工程的所有材料、机械设备必须符合现行国家及项目当地的相关规定，同时按甲方《分包单位材料管理制度》执行。 </w:t>
      </w:r>
    </w:p>
    <w:p w14:paraId="6E2BB581">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color w:val="auto"/>
          <w:sz w:val="28"/>
          <w:szCs w:val="28"/>
          <w:highlight w:val="none"/>
          <w:lang w:val="en-US" w:eastAsia="zh-CN"/>
        </w:rPr>
        <w:t>4.4乙方必须以甲方验收合格为标准，无条件接受返工、整改，工期不得顺延。</w:t>
      </w:r>
      <w:r>
        <w:rPr>
          <w:rFonts w:hint="eastAsia" w:ascii="仿宋" w:hAnsi="仿宋" w:eastAsia="仿宋" w:cs="仿宋"/>
          <w:color w:val="auto"/>
          <w:sz w:val="28"/>
          <w:szCs w:val="28"/>
          <w:highlight w:val="none"/>
        </w:rPr>
        <w:t xml:space="preserve"> </w:t>
      </w:r>
    </w:p>
    <w:p w14:paraId="04EAB9F0">
      <w:pPr>
        <w:keepNext w:val="0"/>
        <w:keepLines w:val="0"/>
        <w:pageBreakBefore w:val="0"/>
        <w:widowControl w:val="0"/>
        <w:shd w:val="clear"/>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81" w:name="_Toc8460"/>
      <w:bookmarkStart w:id="82" w:name="_Toc13366"/>
      <w:bookmarkStart w:id="83" w:name="_Toc29137"/>
      <w:bookmarkStart w:id="84" w:name="_Toc17786"/>
      <w:r>
        <w:rPr>
          <w:rFonts w:hint="eastAsia" w:ascii="仿宋" w:hAnsi="仿宋" w:eastAsia="仿宋" w:cs="仿宋"/>
          <w:b/>
          <w:bCs/>
          <w:i w:val="0"/>
          <w:iCs w:val="0"/>
          <w:color w:val="auto"/>
          <w:sz w:val="28"/>
          <w:szCs w:val="28"/>
          <w:highlight w:val="none"/>
          <w:shd w:val="clear" w:color="auto" w:fill="auto"/>
          <w:lang w:val="en-US" w:eastAsia="zh-CN"/>
        </w:rPr>
        <w:t>第五章、合同价款</w:t>
      </w:r>
      <w:bookmarkEnd w:id="81"/>
      <w:bookmarkEnd w:id="82"/>
      <w:bookmarkEnd w:id="83"/>
      <w:bookmarkEnd w:id="84"/>
    </w:p>
    <w:p w14:paraId="34C4204B">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bookmarkStart w:id="85" w:name="_Toc1479"/>
      <w:bookmarkStart w:id="86" w:name="_Toc12707"/>
      <w:bookmarkStart w:id="87" w:name="_Toc4027"/>
      <w:r>
        <w:rPr>
          <w:rFonts w:hint="eastAsia" w:ascii="仿宋" w:hAnsi="仿宋" w:eastAsia="仿宋" w:cs="仿宋"/>
          <w:color w:val="auto"/>
          <w:sz w:val="28"/>
          <w:szCs w:val="28"/>
          <w:highlight w:val="none"/>
          <w:lang w:val="en-US" w:eastAsia="zh-CN"/>
        </w:rPr>
        <w:t>5.1☑合同单价/□合同总价包括乙方完成下述工作及应对下述情况、风险的费用，甲方无需另行付费给乙方：</w:t>
      </w:r>
      <w:bookmarkEnd w:id="85"/>
      <w:bookmarkEnd w:id="86"/>
      <w:bookmarkEnd w:id="87"/>
    </w:p>
    <w:p w14:paraId="1829EFC3">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lang w:eastAsia="zh-CN"/>
        </w:rPr>
        <w:t>）确保本工程满足本项目所在地建设安全管理标准化施工要求，一次性达到本项目所在地建设行政主管部门的达标要求及本合同要求。</w:t>
      </w:r>
    </w:p>
    <w:p w14:paraId="5EE07234">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2</w:t>
      </w:r>
      <w:r>
        <w:rPr>
          <w:rFonts w:hint="eastAsia" w:ascii="仿宋" w:hAnsi="仿宋" w:eastAsia="仿宋" w:cs="仿宋"/>
          <w:b w:val="0"/>
          <w:bCs w:val="0"/>
          <w:i w:val="0"/>
          <w:iCs w:val="0"/>
          <w:color w:val="auto"/>
          <w:sz w:val="28"/>
          <w:szCs w:val="28"/>
          <w:highlight w:val="none"/>
          <w:u w:val="none"/>
          <w:shd w:val="clear" w:color="auto" w:fill="auto"/>
          <w:lang w:eastAsia="zh-CN"/>
        </w:rPr>
        <w:t>）配备本工程所需电工，且电工须持证上岗。甲方电工仅对乙方电工进行监督、检查、管理、指导。</w:t>
      </w:r>
    </w:p>
    <w:p w14:paraId="2B648CE9">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3</w:t>
      </w:r>
      <w:r>
        <w:rPr>
          <w:rFonts w:hint="eastAsia" w:ascii="仿宋" w:hAnsi="仿宋" w:eastAsia="仿宋" w:cs="仿宋"/>
          <w:b w:val="0"/>
          <w:bCs w:val="0"/>
          <w:i w:val="0"/>
          <w:iCs w:val="0"/>
          <w:color w:val="auto"/>
          <w:sz w:val="28"/>
          <w:szCs w:val="28"/>
          <w:highlight w:val="none"/>
          <w:u w:val="none"/>
          <w:shd w:val="clear" w:color="auto" w:fill="auto"/>
          <w:lang w:eastAsia="zh-CN"/>
        </w:rPr>
        <w:t>）春节、元旦、五一、十一、周末等法定节假日及技术要求或进度计划要求进行赶工、加班。</w:t>
      </w:r>
    </w:p>
    <w:p w14:paraId="598D5963">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eastAsia="zh-CN"/>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4</w:t>
      </w:r>
      <w:r>
        <w:rPr>
          <w:rFonts w:hint="eastAsia" w:ascii="仿宋" w:hAnsi="仿宋" w:eastAsia="仿宋" w:cs="仿宋"/>
          <w:b w:val="0"/>
          <w:bCs w:val="0"/>
          <w:i w:val="0"/>
          <w:iCs w:val="0"/>
          <w:color w:val="auto"/>
          <w:sz w:val="28"/>
          <w:szCs w:val="28"/>
          <w:highlight w:val="none"/>
          <w:u w:val="none"/>
          <w:shd w:val="clear" w:color="auto" w:fill="auto"/>
          <w:lang w:eastAsia="zh-CN"/>
        </w:rPr>
        <w:t>）参与甲供材料（如</w:t>
      </w:r>
      <w:r>
        <w:rPr>
          <w:rFonts w:hint="eastAsia" w:ascii="仿宋" w:hAnsi="仿宋" w:eastAsia="仿宋" w:cs="仿宋"/>
          <w:b w:val="0"/>
          <w:bCs w:val="0"/>
          <w:i w:val="0"/>
          <w:iCs w:val="0"/>
          <w:color w:val="auto"/>
          <w:sz w:val="28"/>
          <w:szCs w:val="28"/>
          <w:highlight w:val="none"/>
          <w:u w:val="none"/>
          <w:shd w:val="clear" w:color="auto" w:fill="auto"/>
          <w:lang w:val="en-US" w:eastAsia="zh-CN"/>
        </w:rPr>
        <w:t>有</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的</w:t>
      </w:r>
      <w:r>
        <w:rPr>
          <w:rFonts w:hint="eastAsia" w:ascii="仿宋" w:hAnsi="仿宋" w:eastAsia="仿宋" w:cs="仿宋"/>
          <w:b w:val="0"/>
          <w:bCs w:val="0"/>
          <w:i w:val="0"/>
          <w:iCs w:val="0"/>
          <w:color w:val="auto"/>
          <w:sz w:val="28"/>
          <w:szCs w:val="28"/>
          <w:highlight w:val="none"/>
          <w:u w:val="none"/>
          <w:shd w:val="clear" w:color="auto" w:fill="auto"/>
          <w:lang w:eastAsia="zh-CN"/>
        </w:rPr>
        <w:t>申报采购、验收和收货，其数量作为</w:t>
      </w:r>
      <w:r>
        <w:rPr>
          <w:rFonts w:hint="eastAsia" w:ascii="仿宋" w:hAnsi="仿宋" w:eastAsia="仿宋" w:cs="仿宋"/>
          <w:b w:val="0"/>
          <w:bCs w:val="0"/>
          <w:i w:val="0"/>
          <w:iCs w:val="0"/>
          <w:color w:val="auto"/>
          <w:sz w:val="28"/>
          <w:szCs w:val="28"/>
          <w:highlight w:val="none"/>
          <w:u w:val="none"/>
          <w:shd w:val="clear" w:color="auto" w:fill="auto"/>
          <w:lang w:val="en-US" w:eastAsia="zh-CN"/>
        </w:rPr>
        <w:t>甲供</w:t>
      </w:r>
      <w:r>
        <w:rPr>
          <w:rFonts w:hint="eastAsia" w:ascii="仿宋" w:hAnsi="仿宋" w:eastAsia="仿宋" w:cs="仿宋"/>
          <w:b w:val="0"/>
          <w:bCs w:val="0"/>
          <w:i w:val="0"/>
          <w:iCs w:val="0"/>
          <w:color w:val="auto"/>
          <w:sz w:val="28"/>
          <w:szCs w:val="28"/>
          <w:highlight w:val="none"/>
          <w:u w:val="none"/>
          <w:shd w:val="clear" w:color="auto" w:fill="auto"/>
          <w:lang w:eastAsia="zh-CN"/>
        </w:rPr>
        <w:t>材料损耗率的核算依据</w:t>
      </w:r>
      <w:r>
        <w:rPr>
          <w:rFonts w:hint="eastAsia" w:ascii="仿宋" w:hAnsi="仿宋" w:eastAsia="仿宋" w:cs="仿宋"/>
          <w:b w:val="0"/>
          <w:bCs w:val="0"/>
          <w:i w:val="0"/>
          <w:iCs w:val="0"/>
          <w:color w:val="auto"/>
          <w:sz w:val="28"/>
          <w:szCs w:val="28"/>
          <w:highlight w:val="none"/>
          <w:u w:val="none"/>
          <w:shd w:val="clear" w:color="auto" w:fill="auto"/>
          <w:lang w:val="en-US" w:eastAsia="zh-CN"/>
        </w:rPr>
        <w:t>之一</w:t>
      </w:r>
      <w:r>
        <w:rPr>
          <w:rFonts w:hint="eastAsia" w:ascii="仿宋" w:hAnsi="仿宋" w:eastAsia="仿宋" w:cs="仿宋"/>
          <w:b w:val="0"/>
          <w:bCs w:val="0"/>
          <w:i w:val="0"/>
          <w:iCs w:val="0"/>
          <w:color w:val="auto"/>
          <w:sz w:val="28"/>
          <w:szCs w:val="28"/>
          <w:highlight w:val="none"/>
          <w:u w:val="none"/>
          <w:shd w:val="clear" w:color="auto" w:fill="auto"/>
          <w:lang w:eastAsia="zh-CN"/>
        </w:rPr>
        <w:t>。</w:t>
      </w:r>
    </w:p>
    <w:p w14:paraId="6604AF42">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rPr>
      </w:pP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5</w:t>
      </w:r>
      <w:r>
        <w:rPr>
          <w:rFonts w:hint="eastAsia" w:ascii="仿宋" w:hAnsi="仿宋" w:eastAsia="仿宋" w:cs="仿宋"/>
          <w:b w:val="0"/>
          <w:bCs w:val="0"/>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rPr>
        <w:t>施工过程出现赶工</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交叉作业</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停工</w:t>
      </w:r>
      <w:r>
        <w:rPr>
          <w:rFonts w:hint="eastAsia" w:ascii="仿宋" w:hAnsi="仿宋" w:eastAsia="仿宋" w:cs="仿宋"/>
          <w:b w:val="0"/>
          <w:bCs w:val="0"/>
          <w:i w:val="0"/>
          <w:iCs w:val="0"/>
          <w:color w:val="auto"/>
          <w:sz w:val="28"/>
          <w:szCs w:val="28"/>
          <w:highlight w:val="none"/>
          <w:u w:val="none"/>
          <w:shd w:val="clear" w:color="auto" w:fill="auto"/>
          <w:lang w:eastAsia="zh-CN"/>
        </w:rPr>
        <w:t>，</w:t>
      </w:r>
      <w:r>
        <w:rPr>
          <w:rFonts w:hint="eastAsia" w:ascii="仿宋" w:hAnsi="仿宋" w:eastAsia="仿宋" w:cs="仿宋"/>
          <w:b w:val="0"/>
          <w:bCs w:val="0"/>
          <w:i w:val="0"/>
          <w:iCs w:val="0"/>
          <w:color w:val="auto"/>
          <w:sz w:val="28"/>
          <w:szCs w:val="28"/>
          <w:highlight w:val="none"/>
          <w:u w:val="none"/>
          <w:shd w:val="clear" w:color="auto" w:fill="auto"/>
        </w:rPr>
        <w:t>工人工资、材料费、机具费上涨等</w:t>
      </w:r>
      <w:r>
        <w:rPr>
          <w:rFonts w:hint="eastAsia" w:ascii="仿宋" w:hAnsi="仿宋" w:eastAsia="仿宋" w:cs="仿宋"/>
          <w:b w:val="0"/>
          <w:bCs w:val="0"/>
          <w:i w:val="0"/>
          <w:iCs w:val="0"/>
          <w:color w:val="auto"/>
          <w:sz w:val="28"/>
          <w:szCs w:val="28"/>
          <w:highlight w:val="none"/>
          <w:u w:val="none"/>
          <w:shd w:val="clear" w:color="auto" w:fill="auto"/>
          <w:lang w:val="en-US" w:eastAsia="zh-CN"/>
        </w:rPr>
        <w:t>导致乙方成本、费用</w:t>
      </w:r>
      <w:r>
        <w:rPr>
          <w:rFonts w:hint="eastAsia" w:ascii="仿宋" w:hAnsi="仿宋" w:eastAsia="仿宋" w:cs="仿宋"/>
          <w:b w:val="0"/>
          <w:bCs w:val="0"/>
          <w:i w:val="0"/>
          <w:iCs w:val="0"/>
          <w:color w:val="auto"/>
          <w:sz w:val="28"/>
          <w:szCs w:val="28"/>
          <w:highlight w:val="none"/>
          <w:u w:val="none"/>
          <w:shd w:val="clear" w:color="auto" w:fill="auto"/>
        </w:rPr>
        <w:t>增</w:t>
      </w:r>
      <w:r>
        <w:rPr>
          <w:rFonts w:hint="eastAsia" w:ascii="仿宋" w:hAnsi="仿宋" w:eastAsia="仿宋" w:cs="仿宋"/>
          <w:b w:val="0"/>
          <w:bCs w:val="0"/>
          <w:i w:val="0"/>
          <w:iCs w:val="0"/>
          <w:color w:val="auto"/>
          <w:sz w:val="28"/>
          <w:szCs w:val="28"/>
          <w:highlight w:val="none"/>
          <w:u w:val="none"/>
          <w:shd w:val="clear" w:color="auto" w:fill="auto"/>
          <w:lang w:val="en-US" w:eastAsia="zh-CN"/>
        </w:rPr>
        <w:t>加的情况。</w:t>
      </w:r>
    </w:p>
    <w:p w14:paraId="31B80D2E">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lang w:val="en-US" w:eastAsia="zh-CN"/>
        </w:rPr>
        <w:t>5.2☑合同单价/□合同总价已考虑突发疫情等流行疾病影响因素，乙方不以疫情防控为由要求甲方对合同价、合同结算办法及工期等合同条款进行调整，防疫措施的一切费用已包含在合同价内，不另计费。</w:t>
      </w:r>
    </w:p>
    <w:p w14:paraId="1A7DA3AF">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u w:val="none"/>
          <w:lang w:val="en-US" w:eastAsia="zh-CN"/>
        </w:rPr>
        <w:t>5.3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2A23B847">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jc w:val="left"/>
        <w:textAlignment w:val="auto"/>
        <w:rPr>
          <w:rFonts w:hint="eastAsia" w:ascii="仿宋" w:hAnsi="仿宋" w:eastAsia="仿宋" w:cs="仿宋"/>
          <w:b w:val="0"/>
          <w:bCs w:val="0"/>
          <w:i w:val="0"/>
          <w:iCs w:val="0"/>
          <w:color w:val="auto"/>
          <w:sz w:val="28"/>
          <w:szCs w:val="28"/>
          <w:highlight w:val="none"/>
          <w:u w:val="none"/>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5.4乙方报送甲方的台班记录单、送货单、对账单等单据中，所表述的各种违背本合同约定的文字内容均无效，乙方承诺均按本合同执行。</w:t>
      </w:r>
    </w:p>
    <w:p w14:paraId="1E479F0E">
      <w:pPr>
        <w:keepNext w:val="0"/>
        <w:keepLines w:val="0"/>
        <w:pageBreakBefore w:val="0"/>
        <w:widowControl w:val="0"/>
        <w:shd w:val="clear"/>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88" w:name="_Toc27757"/>
      <w:bookmarkStart w:id="89" w:name="_Toc8540"/>
      <w:bookmarkStart w:id="90" w:name="_Toc13078"/>
      <w:bookmarkStart w:id="91" w:name="_Toc17936"/>
      <w:r>
        <w:rPr>
          <w:rFonts w:hint="eastAsia" w:ascii="仿宋" w:hAnsi="仿宋" w:eastAsia="仿宋" w:cs="仿宋"/>
          <w:b/>
          <w:bCs/>
          <w:i w:val="0"/>
          <w:iCs w:val="0"/>
          <w:color w:val="auto"/>
          <w:sz w:val="28"/>
          <w:szCs w:val="28"/>
          <w:highlight w:val="none"/>
          <w:shd w:val="clear" w:color="auto" w:fill="auto"/>
          <w:lang w:val="en-US" w:eastAsia="zh-CN"/>
        </w:rPr>
        <w:t>第六章、计量计价方式及结算方式</w:t>
      </w:r>
      <w:bookmarkEnd w:id="88"/>
      <w:bookmarkEnd w:id="89"/>
      <w:bookmarkEnd w:id="90"/>
      <w:bookmarkEnd w:id="91"/>
    </w:p>
    <w:p w14:paraId="38EB3530">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w:t>
      </w:r>
      <w:r>
        <w:rPr>
          <w:rFonts w:hint="eastAsia" w:ascii="仿宋" w:hAnsi="仿宋" w:eastAsia="仿宋" w:cs="仿宋"/>
          <w:color w:val="auto"/>
          <w:sz w:val="28"/>
          <w:szCs w:val="32"/>
          <w:highlight w:val="none"/>
          <w:shd w:val="clear" w:color="auto" w:fill="auto"/>
          <w:lang w:val="en-US" w:eastAsia="zh-CN"/>
        </w:rPr>
        <w:t>工程量有竣工图纸部分，按甲方确认的竣工图计算，无图纸部分以甲方与建设单位签字确认的签证单工程量或按照甲方《分包单位签证管理制度》和《临时设施管理制度》等签证相关要求（如本章第6.3条等）执行</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经甲方项目部验收合格的工程，按合同约定的计价方式结算。</w:t>
      </w:r>
    </w:p>
    <w:p w14:paraId="5DCCF70E">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w:char="00FE"/>
      </w:r>
      <w:r>
        <w:rPr>
          <w:rFonts w:hint="eastAsia" w:ascii="仿宋" w:hAnsi="仿宋" w:eastAsia="仿宋" w:cs="仿宋"/>
          <w:color w:val="auto"/>
          <w:sz w:val="28"/>
          <w:szCs w:val="28"/>
          <w:highlight w:val="none"/>
          <w:lang w:val="en-US" w:eastAsia="zh-CN"/>
        </w:rPr>
        <w:t>固定单价合同结算方式：结算总价=完成并达到合同标准的工程量×合同单价-合同约定扣除的费用。</w:t>
      </w:r>
    </w:p>
    <w:p w14:paraId="6D71D097">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sym w:font="Wingdings" w:char="00A8"/>
      </w:r>
      <w:r>
        <w:rPr>
          <w:rFonts w:hint="eastAsia" w:ascii="仿宋" w:hAnsi="仿宋" w:eastAsia="仿宋" w:cs="仿宋"/>
          <w:color w:val="auto"/>
          <w:sz w:val="28"/>
          <w:szCs w:val="28"/>
          <w:highlight w:val="none"/>
          <w:lang w:val="en-US" w:eastAsia="zh-CN"/>
        </w:rPr>
        <w:t>固定总价合同结算方式：结算总价=合同固定总价-合同内未施工内容+合同外增加内容【须有建设单位与甲方的签证或甲方确认的“分包签证确认单”（格式详见附件）和“分项工程/认质认价申报审批表”（格式详见附件）等定价文件】-合同约定扣除费用。</w:t>
      </w:r>
    </w:p>
    <w:p w14:paraId="2AFDD7EB">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6.2计量依据：</w:t>
      </w:r>
    </w:p>
    <w:p w14:paraId="72D1624A">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6.2.1甲方招标报价版施工图纸或甲方签认下发的施工图；</w:t>
      </w:r>
    </w:p>
    <w:p w14:paraId="08C566E1">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6.2.2设计变更、甲方与建设单位签认的交楼标准、联系单及签证单；</w:t>
      </w:r>
    </w:p>
    <w:p w14:paraId="6A6DCFDF">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6.2.3甲方、建设单位、监理签认的竣工图；</w:t>
      </w:r>
    </w:p>
    <w:p w14:paraId="6A8BA34F">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6.2.4图纸会审纪要；</w:t>
      </w:r>
    </w:p>
    <w:p w14:paraId="006F6934">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6.2.5政府主管部门要求而图纸中没有且建设单位同意施工的内容；</w:t>
      </w:r>
    </w:p>
    <w:p w14:paraId="78098D02">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6.2.6建设单位、监理、甲方、乙方四方测量签字确认的原始场地标高图及场地完成后标高图（适用于土方工程）；</w:t>
      </w:r>
    </w:p>
    <w:p w14:paraId="68B38BFC">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6.2.7建设单位、监理、甲方、乙方四方测量签字确认的打桩记录表、桩位编号图（适用于桩基工程、搅拌桩工程、钢板桩工程、旋挖桩、工法桩等全部桩基工程）；</w:t>
      </w:r>
    </w:p>
    <w:p w14:paraId="388E9830">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6.2.8打拔钢板桩时间记录表（时间以建设单位签字确认的记录表为准）。</w:t>
      </w:r>
    </w:p>
    <w:p w14:paraId="3CDBD9F6">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6.3签证工程管理制度</w:t>
      </w:r>
    </w:p>
    <w:p w14:paraId="4C3537B5">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6.3.1签证必须包括的内容、资料及要求  </w:t>
      </w:r>
    </w:p>
    <w:p w14:paraId="57179CD1">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6.3.1.1签证单签发时间及编号。</w:t>
      </w:r>
    </w:p>
    <w:p w14:paraId="686C143A">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6.3.1.2签证事实发生的原因、工作内容、完成的工程量。</w:t>
      </w:r>
    </w:p>
    <w:p w14:paraId="133A7D48">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6.3.1.3签证单（含附件：①草签单，②通知单/联系单/设计变更文件，③影像资料等。由乙方按甲方规定的格式填写。）</w:t>
      </w:r>
    </w:p>
    <w:p w14:paraId="3C1027CA">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6.3.1.4执行签证事实的依据：如建设单位签发的建设单位通知单、联系函、设计变更等文件。</w:t>
      </w:r>
    </w:p>
    <w:p w14:paraId="1196951E">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6.3.1.5对于无法按图计算的工程内容或者比较重要的签证，须附现场彩色相片，特别是临时增补工程（比如：园林苗木的更换、基础换填、零星工程、隐蔽工程、水电迁移、拆改工程等）。</w:t>
      </w:r>
    </w:p>
    <w:p w14:paraId="4D64083A">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6.3.1.6对于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14:paraId="628F7720">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6.3.1.7签证执行“一事一签证”的原则，分别列明，不能混编，当出现零星维修、抢修、改造工程，工程量少，过程中间接工序多，无法实际、准确反映乙方产生实际成本的，必须清楚记录具体部位和实际用工记录。</w:t>
      </w:r>
    </w:p>
    <w:p w14:paraId="158A197C">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6.3.1.8乙方现场执行人签名及印章，内容不清楚、不齐全的签证单或工程量计算单，甲方项目部有权拒收。</w:t>
      </w:r>
    </w:p>
    <w:p w14:paraId="77BB0EAC">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6.3.1.9对同一签证内容，如“甲方与乙方的签证”和“建设单位与甲方的签证”不一致，以较小的量、价对乙方签证确认。</w:t>
      </w:r>
    </w:p>
    <w:p w14:paraId="3CC3CCF5">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6.3.1.10对同一签证内容，甲方与建设单位办理了签证单，而该签证单内容甲方又分给了多家施工单位完成的，乙方须提供甲乙双方确认的《签证单分包说明》（格式详见附件）作为乙方结算依据方可结算。</w:t>
      </w:r>
    </w:p>
    <w:p w14:paraId="0E4252CE">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6.3.1.11甲方与建设单位未办理签证单，但属于绿色文明施工范围内或因其它原因（如临时设施等）使得甲方确需与乙方办理签证的情况，则乙方须提供甲方签认的《分包签证确认单》方可作为结算依据。</w:t>
      </w:r>
    </w:p>
    <w:p w14:paraId="5BD5A33D">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6.3.1.12</w:t>
      </w:r>
      <w:r>
        <w:rPr>
          <w:rFonts w:hint="eastAsia" w:ascii="仿宋" w:hAnsi="仿宋" w:eastAsia="仿宋" w:cs="仿宋"/>
          <w:color w:val="auto"/>
          <w:sz w:val="28"/>
          <w:szCs w:val="28"/>
          <w:highlight w:val="none"/>
        </w:rPr>
        <w:t>对于增加或变更工程，乙方凭甲方项目经理签认的签证单及相关资料办理结算。甲方签证单须有本合同授权的甲方项目经理亲自签字确认并加盖</w:t>
      </w:r>
      <w:r>
        <w:rPr>
          <w:rFonts w:hint="eastAsia" w:ascii="仿宋" w:hAnsi="仿宋" w:eastAsia="仿宋" w:cs="仿宋"/>
          <w:color w:val="auto"/>
          <w:sz w:val="28"/>
          <w:szCs w:val="28"/>
          <w:highlight w:val="none"/>
          <w:lang w:val="en-US" w:eastAsia="zh-CN"/>
        </w:rPr>
        <w:t>本项目</w:t>
      </w:r>
      <w:r>
        <w:rPr>
          <w:rFonts w:hint="eastAsia" w:ascii="仿宋" w:hAnsi="仿宋" w:eastAsia="仿宋" w:cs="仿宋"/>
          <w:color w:val="auto"/>
          <w:sz w:val="28"/>
          <w:szCs w:val="28"/>
          <w:highlight w:val="none"/>
        </w:rPr>
        <w:t>章的书面文件方为有效签证。甲方项目经理委托/授权他人代签均为无效签证，甲方不予办理付款及结算。任何人的口头指示、通知、电话通知、微信通知不作为结算依据。未经甲方盖</w:t>
      </w:r>
      <w:r>
        <w:rPr>
          <w:rFonts w:hint="eastAsia" w:ascii="仿宋" w:hAnsi="仿宋" w:eastAsia="仿宋" w:cs="仿宋"/>
          <w:color w:val="auto"/>
          <w:sz w:val="28"/>
          <w:szCs w:val="28"/>
          <w:highlight w:val="none"/>
          <w:lang w:val="en-US" w:eastAsia="zh-CN"/>
        </w:rPr>
        <w:t>本项目</w:t>
      </w:r>
      <w:r>
        <w:rPr>
          <w:rFonts w:hint="eastAsia" w:ascii="仿宋" w:hAnsi="仿宋" w:eastAsia="仿宋" w:cs="仿宋"/>
          <w:color w:val="auto"/>
          <w:sz w:val="28"/>
          <w:szCs w:val="28"/>
          <w:highlight w:val="none"/>
        </w:rPr>
        <w:t>章</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书面签证确认或乙方超出图纸、合同清单范围施工的工程量，不属于增加工程，不纳入结算</w:t>
      </w:r>
      <w:r>
        <w:rPr>
          <w:rFonts w:hint="eastAsia" w:ascii="仿宋" w:hAnsi="仿宋" w:eastAsia="仿宋" w:cs="仿宋"/>
          <w:color w:val="auto"/>
          <w:sz w:val="28"/>
          <w:szCs w:val="28"/>
          <w:highlight w:val="none"/>
          <w:lang w:eastAsia="zh-CN"/>
        </w:rPr>
        <w:t>。</w:t>
      </w:r>
    </w:p>
    <w:p w14:paraId="4D89FF3A">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6.3.2乙方申报签证程序</w:t>
      </w:r>
    </w:p>
    <w:p w14:paraId="5816CCF1">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6.3.2.1乙方须在工程部位隐蔽前（变更工程被隐蔽后无法计量的，甲方有权拒绝签证）组织甲方等相关单位共同对工程量以草签单形式进行确认。乙方须在签证内容完成之日起7个日历天内提交签证单及相应的签证预算书（各一式两份，含电子版）由乙方现场执行人签字并加盖公章后报甲方，逾期提报的，甲方不受理，一切责任及损失由乙方自行承担。</w:t>
      </w:r>
    </w:p>
    <w:p w14:paraId="5923C35E">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6.3.2.2草签单由甲方的施工员、成本管理员、副经理共同现场收方、见证完成并签名，乙方由合同约定的现场执行人签认。</w:t>
      </w:r>
    </w:p>
    <w:p w14:paraId="7FC4FDA0">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6.3.2.3草签单须提供施工前、施工中、施工后的照片、签证预算书作为乙方向甲方办理“分包签证确认单”的必备附件。</w:t>
      </w:r>
    </w:p>
    <w:p w14:paraId="5DC338F0">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6.3.3零星工时计价及相关规定</w:t>
      </w:r>
    </w:p>
    <w:p w14:paraId="0AEC60C0">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6.3.3.1零星用工以分包签证确认单的方式结算，工程量以该签证单确认工程量计算。</w:t>
      </w:r>
    </w:p>
    <w:p w14:paraId="3D2667B2">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6.3.3.2甲方范围内的零星用工单价：按 230 元/工日（含税）计取。</w:t>
      </w:r>
    </w:p>
    <w:p w14:paraId="58C50CE1">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6.3.3.3零星时工填写签证单时，格式按甲方规定填写，属甲方承担的填写《分包签证确认单》《工程量现场草签记录表》（格式详见附件）；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14:paraId="60C038DB">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6.3.3.4零星时工签证要求及申报程序按照本章第6.3条执行。</w:t>
      </w:r>
    </w:p>
    <w:p w14:paraId="25E9218E">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6.4甲方巡检发现存在质量问题或验收不合格的工程，工程量不予结算。</w:t>
      </w:r>
    </w:p>
    <w:p w14:paraId="7834AEF1">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6.5因合同中已有施工方案的变化引起的工程价款变化，结算时不再调整（合同中未明确的施工方案除外）。</w:t>
      </w:r>
    </w:p>
    <w:p w14:paraId="5EB88936">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6.6乙方未按甲方要求完成的工作，甲方有权安排他人完成并按500元/工日/人计价且从应付给乙方的款项中直接扣款，如实际费用超出500元/工日/人，甲方按实际发生的费用从应付给乙方的款项中直接扣款。</w:t>
      </w:r>
    </w:p>
    <w:p w14:paraId="7F88DFC5">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6.7乙方递交的结算资料要求：①递交完整的结算书一式两份（正副本各一份）及电子档文件（计价软件、模型算量要求使用“广联达”，计算表格要求“Excel”格式，图纸要求PDF和 CAD格式）、结算书扫描件、中泰供材确认表。②装订要求：胶装、盖骑缝章、法人代表签章；③结算资料排序：封面、目录、结算申请表、承包单位工程结算送审承诺书、工程结算资料审查表、工程合同、工程验收单、分包单位结算情况说明、工程结算支付证明单（格式详见附件）、分包签证确认单（签证单必须有甲方项目经理签名且加盖甲方项目章方为有效）、分项工程/认质认价申报审批表、工程结算书、签证预算书、变更单、签证联系函及签证单、照片及相关图纸、记录文件、竣工图或竣工图移交清单（如有）、竣工图承诺书（如有）等；④乙方递交结算资料的前提是甲方已有建设单位签字的完整版竣工图，否则甲方有权不接收结算资料且不办理结算；⑤递交结算资料须按《结算申请表》、《工程结算资料审查表》要求填写。</w:t>
      </w:r>
    </w:p>
    <w:p w14:paraId="3CADF3AC">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6.8双方办理结算时，乙方必须按甲方要求注明结算金额中的每个地块/组团/楼栋具体金额（以便甲方统计各地块/组团/楼栋的费用），否则甲方有权不结算且不违约。</w:t>
      </w:r>
    </w:p>
    <w:p w14:paraId="0F0BAB17">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6.9乙方提交的竣工资料、建设单位与甲方的签证单（须附工程量确认单、开工前照片、施工中照片、施工后照片及签证单分包说明原件等相关资料）、甲方与乙方的分包签证确认单（须附工程量现场草签记录表、联系单、开工前照片、施工中照片、施工后照片等资料）必须为签章齐全的原件。若建设单位与甲方的签证单存在多个单位施工，则提交结算资料时须注明签证单原件资料所在的单项工程，采用签证单复印件的须在签证单上加盖乙方公章方为有效，否则甲方有权不予结算相关费用。</w:t>
      </w:r>
    </w:p>
    <w:p w14:paraId="5CAE29D4">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6.10鉴于本合同所列单价未必完善，如在施工过程中发生新的工程变更内容且无适用的合同单价（例如：工程设计变更或增加承包内容等导致的新工程等），乙方须按甲方要求先行施工（否则每延迟一天乙方须向甲方支付违约金人民币两千元），并在甲方通知施工之日起三个工作日内书面向甲方申报工程单价（申报格式以甲方确定的为准），逾期不申报视为乙方则视为乙方给与甲方的优惠，乙方自愿放弃主张该事项的权利和相关费用。</w:t>
      </w:r>
    </w:p>
    <w:p w14:paraId="789547B6">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6.11乙方办理工程进度款申请书、结算书时必须提供甲方主管施工员和项目经理签名的“工完场清交接单”，否则甲方有权不予付款及结算。</w:t>
      </w:r>
    </w:p>
    <w:p w14:paraId="5FA78596">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6.12乙方须实事求是办理结算，不得虚报工程结算。</w:t>
      </w:r>
    </w:p>
    <w:p w14:paraId="6949562F">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6.13合同内未施工的清单分项、图纸内容，乙方在申报结算书中未扣减相应费用而向甲方申报结算的，乙方按上述其未施工项目申报的结算金额的200%向甲方承担违约金，甲方可在任意应付乙方的合同款中扣取违约金。</w:t>
      </w:r>
    </w:p>
    <w:p w14:paraId="1A14AB18">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6.14工程结算书及相关结算资料由乙方自行编制并一次性报齐给甲方，申报次数仅限一次，申报一次后不得增补任何结算资料。申报格式及表格等相关要求按照甲方统一要求执行，如乙方所报结算书的申报工程量少于实际工程量，视为乙方放弃差额部分的权利和款项，结算时不予计算，甲方无需支付。若乙方申报的结算价经甲方审核后，审减额(审减额=报送总金额-审定金额)与报送总金额之比超过 10%以上时，核减超过10%以外的金额乘以20%作为违约金在结算中一次性扣除。</w:t>
      </w:r>
    </w:p>
    <w:p w14:paraId="7D8F5A10">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outlineLvl w:val="2"/>
        <w:rPr>
          <w:rFonts w:hint="eastAsia" w:ascii="仿宋" w:hAnsi="仿宋" w:eastAsia="仿宋" w:cs="仿宋"/>
          <w:color w:val="auto"/>
          <w:sz w:val="28"/>
          <w:szCs w:val="28"/>
          <w:highlight w:val="none"/>
          <w:lang w:val="en-US" w:eastAsia="zh-CN"/>
        </w:rPr>
      </w:pPr>
      <w:bookmarkStart w:id="92" w:name="_Toc31711"/>
      <w:bookmarkStart w:id="93" w:name="_Toc5229"/>
      <w:bookmarkStart w:id="94" w:name="_Toc12061"/>
      <w:bookmarkStart w:id="95" w:name="_Toc17329"/>
      <w:bookmarkStart w:id="96" w:name="_Toc15975"/>
      <w:bookmarkStart w:id="97" w:name="_Toc30160"/>
      <w:r>
        <w:rPr>
          <w:rFonts w:hint="eastAsia" w:ascii="仿宋" w:hAnsi="仿宋" w:eastAsia="仿宋" w:cs="仿宋"/>
          <w:color w:val="auto"/>
          <w:sz w:val="28"/>
          <w:szCs w:val="28"/>
          <w:highlight w:val="none"/>
          <w:lang w:val="en-US" w:eastAsia="zh-CN"/>
        </w:rPr>
        <w:t>6.15本工程甲供材损耗率按本合同相关条款执行。</w:t>
      </w:r>
      <w:bookmarkEnd w:id="92"/>
      <w:bookmarkEnd w:id="93"/>
      <w:bookmarkEnd w:id="94"/>
      <w:bookmarkEnd w:id="95"/>
      <w:bookmarkEnd w:id="96"/>
      <w:bookmarkEnd w:id="97"/>
    </w:p>
    <w:p w14:paraId="0361410E">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6.16乙方提交的结算资料须符合本合同要求（如附件《工程结算资料目录》等的要求），否则甲方有权不办理结算且不违约。</w:t>
      </w:r>
    </w:p>
    <w:p w14:paraId="7400B8B6">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6.17如竣工图由乙方绘制，则</w:t>
      </w:r>
      <w:r>
        <w:rPr>
          <w:rFonts w:hint="default" w:ascii="仿宋" w:hAnsi="仿宋" w:eastAsia="仿宋" w:cs="仿宋"/>
          <w:color w:val="auto"/>
          <w:sz w:val="28"/>
          <w:szCs w:val="28"/>
          <w:highlight w:val="none"/>
          <w:lang w:val="en-US" w:eastAsia="zh-CN"/>
        </w:rPr>
        <w:t>乙方承诺按甲方要求编汇竣工图并按甲方要求提报甲方，承诺竣工图内容与现场实际完全相符</w:t>
      </w:r>
      <w:r>
        <w:rPr>
          <w:rFonts w:hint="eastAsia" w:ascii="仿宋" w:hAnsi="仿宋" w:eastAsia="仿宋" w:cs="仿宋"/>
          <w:color w:val="auto"/>
          <w:sz w:val="28"/>
          <w:szCs w:val="28"/>
          <w:highlight w:val="none"/>
          <w:lang w:val="en-US" w:eastAsia="zh-CN"/>
        </w:rPr>
        <w:t>。</w:t>
      </w:r>
      <w:r>
        <w:rPr>
          <w:rFonts w:hint="default" w:ascii="仿宋" w:hAnsi="仿宋" w:eastAsia="仿宋" w:cs="仿宋"/>
          <w:color w:val="auto"/>
          <w:sz w:val="28"/>
          <w:szCs w:val="28"/>
          <w:highlight w:val="none"/>
          <w:lang w:val="en-US" w:eastAsia="zh-CN"/>
        </w:rPr>
        <w:t>如</w:t>
      </w:r>
      <w:r>
        <w:rPr>
          <w:rFonts w:hint="eastAsia" w:ascii="仿宋" w:hAnsi="仿宋" w:eastAsia="仿宋" w:cs="仿宋"/>
          <w:color w:val="auto"/>
          <w:sz w:val="28"/>
          <w:szCs w:val="28"/>
          <w:highlight w:val="none"/>
          <w:lang w:val="en-US" w:eastAsia="zh-CN"/>
        </w:rPr>
        <w:t>乙方存在</w:t>
      </w:r>
      <w:r>
        <w:rPr>
          <w:rFonts w:hint="default" w:ascii="仿宋" w:hAnsi="仿宋" w:eastAsia="仿宋" w:cs="仿宋"/>
          <w:color w:val="auto"/>
          <w:sz w:val="28"/>
          <w:szCs w:val="28"/>
          <w:highlight w:val="none"/>
          <w:lang w:val="en-US" w:eastAsia="zh-CN"/>
        </w:rPr>
        <w:t>合同内未施工的清单分项、图纸内容或竣工图内容或工程量大于现场实际的情形或虚报等弄虚作假行为，其金额超过</w:t>
      </w:r>
      <w:r>
        <w:rPr>
          <w:rFonts w:hint="eastAsia" w:ascii="仿宋" w:hAnsi="仿宋" w:eastAsia="仿宋" w:cs="仿宋"/>
          <w:color w:val="auto"/>
          <w:sz w:val="28"/>
          <w:szCs w:val="28"/>
          <w:highlight w:val="none"/>
          <w:lang w:val="en-US" w:eastAsia="zh-CN"/>
        </w:rPr>
        <w:t>甲乙</w:t>
      </w:r>
      <w:r>
        <w:rPr>
          <w:rFonts w:hint="default" w:ascii="仿宋" w:hAnsi="仿宋" w:eastAsia="仿宋" w:cs="仿宋"/>
          <w:color w:val="auto"/>
          <w:sz w:val="28"/>
          <w:szCs w:val="28"/>
          <w:highlight w:val="none"/>
          <w:lang w:val="en-US" w:eastAsia="zh-CN"/>
        </w:rPr>
        <w:t>双方最终确认结算价10%</w:t>
      </w:r>
      <w:r>
        <w:rPr>
          <w:rFonts w:hint="eastAsia" w:ascii="仿宋" w:hAnsi="仿宋" w:eastAsia="仿宋" w:cs="仿宋"/>
          <w:color w:val="auto"/>
          <w:sz w:val="28"/>
          <w:szCs w:val="28"/>
          <w:highlight w:val="none"/>
          <w:lang w:val="en-US" w:eastAsia="zh-CN"/>
        </w:rPr>
        <w:t>或</w:t>
      </w:r>
      <w:r>
        <w:rPr>
          <w:rFonts w:hint="default" w:ascii="仿宋" w:hAnsi="仿宋" w:eastAsia="仿宋" w:cs="仿宋"/>
          <w:color w:val="auto"/>
          <w:sz w:val="28"/>
          <w:szCs w:val="28"/>
          <w:highlight w:val="none"/>
          <w:lang w:val="en-US" w:eastAsia="zh-CN"/>
        </w:rPr>
        <w:t>以上的，</w:t>
      </w:r>
      <w:r>
        <w:rPr>
          <w:rFonts w:hint="eastAsia" w:ascii="仿宋" w:hAnsi="仿宋" w:eastAsia="仿宋" w:cs="仿宋"/>
          <w:color w:val="auto"/>
          <w:sz w:val="28"/>
          <w:szCs w:val="28"/>
          <w:highlight w:val="none"/>
          <w:lang w:val="en-US" w:eastAsia="zh-CN"/>
        </w:rPr>
        <w:t>乙方</w:t>
      </w:r>
      <w:r>
        <w:rPr>
          <w:rFonts w:hint="default" w:ascii="仿宋" w:hAnsi="仿宋" w:eastAsia="仿宋" w:cs="仿宋"/>
          <w:color w:val="auto"/>
          <w:sz w:val="28"/>
          <w:szCs w:val="28"/>
          <w:highlight w:val="none"/>
          <w:lang w:val="en-US" w:eastAsia="zh-CN"/>
        </w:rPr>
        <w:t>同意</w:t>
      </w:r>
      <w:r>
        <w:rPr>
          <w:rFonts w:hint="eastAsia" w:ascii="仿宋" w:hAnsi="仿宋" w:eastAsia="仿宋" w:cs="仿宋"/>
          <w:color w:val="auto"/>
          <w:sz w:val="28"/>
          <w:szCs w:val="28"/>
          <w:highlight w:val="none"/>
          <w:lang w:val="en-US" w:eastAsia="zh-CN"/>
        </w:rPr>
        <w:t>赔偿</w:t>
      </w:r>
      <w:r>
        <w:rPr>
          <w:rFonts w:hint="default" w:ascii="仿宋" w:hAnsi="仿宋" w:eastAsia="仿宋" w:cs="仿宋"/>
          <w:color w:val="auto"/>
          <w:sz w:val="28"/>
          <w:szCs w:val="28"/>
          <w:highlight w:val="none"/>
          <w:lang w:val="en-US" w:eastAsia="zh-CN"/>
        </w:rPr>
        <w:t>甲方因此</w:t>
      </w:r>
      <w:r>
        <w:rPr>
          <w:rFonts w:hint="eastAsia" w:ascii="仿宋" w:hAnsi="仿宋" w:eastAsia="仿宋" w:cs="仿宋"/>
          <w:color w:val="auto"/>
          <w:sz w:val="28"/>
          <w:szCs w:val="28"/>
          <w:highlight w:val="none"/>
          <w:lang w:val="en-US" w:eastAsia="zh-CN"/>
        </w:rPr>
        <w:t>遭受</w:t>
      </w:r>
      <w:r>
        <w:rPr>
          <w:rFonts w:hint="default" w:ascii="仿宋" w:hAnsi="仿宋" w:eastAsia="仿宋" w:cs="仿宋"/>
          <w:color w:val="auto"/>
          <w:sz w:val="28"/>
          <w:szCs w:val="28"/>
          <w:highlight w:val="none"/>
          <w:lang w:val="en-US" w:eastAsia="zh-CN"/>
        </w:rPr>
        <w:t>的全部损失并按虚报工程量</w:t>
      </w:r>
      <w:r>
        <w:rPr>
          <w:rFonts w:hint="eastAsia" w:ascii="仿宋" w:hAnsi="仿宋" w:eastAsia="仿宋" w:cs="仿宋"/>
          <w:color w:val="auto"/>
          <w:sz w:val="28"/>
          <w:szCs w:val="28"/>
          <w:highlight w:val="none"/>
          <w:lang w:val="en-US" w:eastAsia="zh-CN"/>
        </w:rPr>
        <w:t>对应</w:t>
      </w:r>
      <w:r>
        <w:rPr>
          <w:rFonts w:hint="default" w:ascii="仿宋" w:hAnsi="仿宋" w:eastAsia="仿宋" w:cs="仿宋"/>
          <w:color w:val="auto"/>
          <w:sz w:val="28"/>
          <w:szCs w:val="28"/>
          <w:highlight w:val="none"/>
          <w:lang w:val="en-US" w:eastAsia="zh-CN"/>
        </w:rPr>
        <w:t>金额的20%</w:t>
      </w:r>
      <w:r>
        <w:rPr>
          <w:rFonts w:hint="eastAsia" w:ascii="仿宋" w:hAnsi="仿宋" w:eastAsia="仿宋" w:cs="仿宋"/>
          <w:color w:val="auto"/>
          <w:sz w:val="28"/>
          <w:szCs w:val="28"/>
          <w:highlight w:val="none"/>
          <w:lang w:val="en-US" w:eastAsia="zh-CN"/>
        </w:rPr>
        <w:t>承担</w:t>
      </w:r>
      <w:r>
        <w:rPr>
          <w:rFonts w:hint="default" w:ascii="仿宋" w:hAnsi="仿宋" w:eastAsia="仿宋" w:cs="仿宋"/>
          <w:color w:val="auto"/>
          <w:sz w:val="28"/>
          <w:szCs w:val="28"/>
          <w:highlight w:val="none"/>
          <w:lang w:val="en-US" w:eastAsia="zh-CN"/>
        </w:rPr>
        <w:t>违约金，违约金在结算</w:t>
      </w:r>
      <w:r>
        <w:rPr>
          <w:rFonts w:hint="eastAsia" w:ascii="仿宋" w:hAnsi="仿宋" w:eastAsia="仿宋" w:cs="仿宋"/>
          <w:color w:val="auto"/>
          <w:sz w:val="28"/>
          <w:szCs w:val="28"/>
          <w:highlight w:val="none"/>
          <w:lang w:val="en-US" w:eastAsia="zh-CN"/>
        </w:rPr>
        <w:t>时</w:t>
      </w:r>
      <w:r>
        <w:rPr>
          <w:rFonts w:hint="default" w:ascii="仿宋" w:hAnsi="仿宋" w:eastAsia="仿宋" w:cs="仿宋"/>
          <w:color w:val="auto"/>
          <w:sz w:val="28"/>
          <w:szCs w:val="28"/>
          <w:highlight w:val="none"/>
          <w:lang w:val="en-US" w:eastAsia="zh-CN"/>
        </w:rPr>
        <w:t>扣除。违约金</w:t>
      </w:r>
      <w:r>
        <w:rPr>
          <w:rFonts w:hint="eastAsia" w:ascii="仿宋" w:hAnsi="仿宋" w:eastAsia="仿宋" w:cs="仿宋"/>
          <w:color w:val="auto"/>
          <w:sz w:val="28"/>
          <w:szCs w:val="28"/>
          <w:highlight w:val="none"/>
          <w:lang w:val="en-US" w:eastAsia="zh-CN"/>
        </w:rPr>
        <w:t>金额</w:t>
      </w:r>
      <w:r>
        <w:rPr>
          <w:rFonts w:hint="default" w:ascii="仿宋" w:hAnsi="仿宋" w:eastAsia="仿宋" w:cs="仿宋"/>
          <w:color w:val="auto"/>
          <w:sz w:val="28"/>
          <w:szCs w:val="28"/>
          <w:highlight w:val="none"/>
          <w:lang w:val="en-US" w:eastAsia="zh-CN"/>
        </w:rPr>
        <w:t>与</w:t>
      </w:r>
      <w:r>
        <w:rPr>
          <w:rFonts w:hint="eastAsia" w:ascii="仿宋" w:hAnsi="仿宋" w:eastAsia="仿宋" w:cs="仿宋"/>
          <w:color w:val="auto"/>
          <w:sz w:val="28"/>
          <w:szCs w:val="28"/>
          <w:highlight w:val="none"/>
          <w:lang w:val="en-US" w:eastAsia="zh-CN"/>
        </w:rPr>
        <w:t>本</w:t>
      </w:r>
      <w:r>
        <w:rPr>
          <w:rFonts w:hint="default" w:ascii="仿宋" w:hAnsi="仿宋" w:eastAsia="仿宋" w:cs="仿宋"/>
          <w:color w:val="auto"/>
          <w:sz w:val="28"/>
          <w:szCs w:val="28"/>
          <w:highlight w:val="none"/>
          <w:lang w:val="en-US" w:eastAsia="zh-CN"/>
        </w:rPr>
        <w:t>合同</w:t>
      </w:r>
      <w:r>
        <w:rPr>
          <w:rFonts w:hint="eastAsia" w:ascii="仿宋" w:hAnsi="仿宋" w:eastAsia="仿宋" w:cs="仿宋"/>
          <w:color w:val="auto"/>
          <w:sz w:val="28"/>
          <w:szCs w:val="28"/>
          <w:highlight w:val="none"/>
          <w:lang w:val="en-US" w:eastAsia="zh-CN"/>
        </w:rPr>
        <w:t>其他条款约定的金额</w:t>
      </w:r>
      <w:r>
        <w:rPr>
          <w:rFonts w:hint="default" w:ascii="仿宋" w:hAnsi="仿宋" w:eastAsia="仿宋" w:cs="仿宋"/>
          <w:color w:val="auto"/>
          <w:sz w:val="28"/>
          <w:szCs w:val="28"/>
          <w:highlight w:val="none"/>
          <w:lang w:val="en-US" w:eastAsia="zh-CN"/>
        </w:rPr>
        <w:t>不一致</w:t>
      </w:r>
      <w:r>
        <w:rPr>
          <w:rFonts w:hint="eastAsia" w:ascii="仿宋" w:hAnsi="仿宋" w:eastAsia="仿宋" w:cs="仿宋"/>
          <w:color w:val="auto"/>
          <w:sz w:val="28"/>
          <w:szCs w:val="28"/>
          <w:highlight w:val="none"/>
          <w:lang w:val="en-US" w:eastAsia="zh-CN"/>
        </w:rPr>
        <w:t>时</w:t>
      </w:r>
      <w:r>
        <w:rPr>
          <w:rFonts w:hint="default" w:ascii="仿宋" w:hAnsi="仿宋" w:eastAsia="仿宋" w:cs="仿宋"/>
          <w:color w:val="auto"/>
          <w:sz w:val="28"/>
          <w:szCs w:val="28"/>
          <w:highlight w:val="none"/>
          <w:lang w:val="en-US" w:eastAsia="zh-CN"/>
        </w:rPr>
        <w:t>，按违约金金额高的标准执行。</w:t>
      </w:r>
    </w:p>
    <w:p w14:paraId="6A7B55C1">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p>
    <w:p w14:paraId="2DF93E22">
      <w:pPr>
        <w:keepNext w:val="0"/>
        <w:keepLines w:val="0"/>
        <w:pageBreakBefore w:val="0"/>
        <w:widowControl w:val="0"/>
        <w:shd w:val="clear"/>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98" w:name="_Toc11671"/>
      <w:bookmarkStart w:id="99" w:name="_Toc850"/>
      <w:bookmarkStart w:id="100" w:name="_Toc4997"/>
      <w:bookmarkStart w:id="101" w:name="_Toc10387"/>
      <w:r>
        <w:rPr>
          <w:rFonts w:hint="eastAsia" w:ascii="仿宋" w:hAnsi="仿宋" w:eastAsia="仿宋" w:cs="仿宋"/>
          <w:b/>
          <w:bCs/>
          <w:i w:val="0"/>
          <w:iCs w:val="0"/>
          <w:color w:val="auto"/>
          <w:sz w:val="28"/>
          <w:szCs w:val="28"/>
          <w:highlight w:val="none"/>
          <w:shd w:val="clear" w:color="auto" w:fill="auto"/>
          <w:lang w:val="en-US" w:eastAsia="zh-CN"/>
        </w:rPr>
        <w:t>第七章、付款方式</w:t>
      </w:r>
      <w:bookmarkEnd w:id="98"/>
      <w:bookmarkEnd w:id="99"/>
      <w:bookmarkEnd w:id="100"/>
      <w:bookmarkEnd w:id="101"/>
    </w:p>
    <w:p w14:paraId="5D4B58C2">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7.1每笔进度款支付分配安排如下：</w:t>
      </w:r>
    </w:p>
    <w:p w14:paraId="751DFDA1">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199" w:leftChars="-95" w:right="0" w:rightChars="0" w:firstLine="560" w:firstLineChars="200"/>
        <w:jc w:val="both"/>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乙方每月的工人工资款项从甲方工人工资专用账户直接发放至工人本人的银行帐户上。对与甲方工人工资专用账户绑定的乙方工人本人银行卡，乙方及其他人员不得以任何理由扣押或者变相扣押。乙方申请</w:t>
      </w:r>
      <w:r>
        <w:rPr>
          <w:rFonts w:hint="eastAsia" w:ascii="仿宋" w:hAnsi="仿宋" w:eastAsia="仿宋" w:cs="仿宋"/>
          <w:i w:val="0"/>
          <w:iCs w:val="0"/>
          <w:strike w:val="0"/>
          <w:dstrike w:val="0"/>
          <w:color w:val="auto"/>
          <w:sz w:val="28"/>
          <w:szCs w:val="28"/>
          <w:highlight w:val="none"/>
          <w:lang w:val="en-US" w:eastAsia="zh-CN"/>
        </w:rPr>
        <w:t>节点</w:t>
      </w:r>
      <w:r>
        <w:rPr>
          <w:rFonts w:hint="eastAsia" w:ascii="仿宋" w:hAnsi="仿宋" w:eastAsia="仿宋" w:cs="仿宋"/>
          <w:i w:val="0"/>
          <w:iCs w:val="0"/>
          <w:color w:val="auto"/>
          <w:sz w:val="28"/>
          <w:szCs w:val="28"/>
          <w:highlight w:val="none"/>
          <w:lang w:val="en-US" w:eastAsia="zh-CN"/>
        </w:rPr>
        <w:t>款时须按甲方要求提交工人工资表等资料，例如：乙方申请3月份</w:t>
      </w:r>
      <w:r>
        <w:rPr>
          <w:rFonts w:hint="eastAsia" w:ascii="仿宋" w:hAnsi="仿宋" w:eastAsia="仿宋" w:cs="仿宋"/>
          <w:i w:val="0"/>
          <w:iCs w:val="0"/>
          <w:strike w:val="0"/>
          <w:dstrike w:val="0"/>
          <w:color w:val="auto"/>
          <w:sz w:val="28"/>
          <w:szCs w:val="28"/>
          <w:highlight w:val="none"/>
          <w:lang w:val="en-US" w:eastAsia="zh-CN"/>
        </w:rPr>
        <w:t>节点</w:t>
      </w:r>
      <w:r>
        <w:rPr>
          <w:rFonts w:hint="eastAsia" w:ascii="仿宋" w:hAnsi="仿宋" w:eastAsia="仿宋" w:cs="仿宋"/>
          <w:i w:val="0"/>
          <w:iCs w:val="0"/>
          <w:color w:val="auto"/>
          <w:sz w:val="28"/>
          <w:szCs w:val="28"/>
          <w:highlight w:val="none"/>
          <w:lang w:val="en-US" w:eastAsia="zh-CN"/>
        </w:rPr>
        <w:t>款时，须在4月10日前将3月份实名制报备登记和打卡的《建筑工人工资表》、3月份发放工人工资金额、4月份实名制报备登记和打卡的《建筑工人工资表》、4月份预计发放的工人工资金额作为附件资料提供给甲方项目部</w:t>
      </w:r>
      <w:r>
        <w:rPr>
          <w:rFonts w:hint="eastAsia"/>
          <w:color w:val="auto"/>
          <w:highlight w:val="none"/>
          <w:lang w:val="en-US" w:eastAsia="zh-CN"/>
        </w:rPr>
        <w:t>；</w:t>
      </w:r>
      <w:r>
        <w:rPr>
          <w:rFonts w:hint="eastAsia" w:ascii="仿宋" w:hAnsi="仿宋" w:eastAsia="仿宋" w:cs="仿宋"/>
          <w:i w:val="0"/>
          <w:iCs w:val="0"/>
          <w:color w:val="auto"/>
          <w:sz w:val="28"/>
          <w:szCs w:val="28"/>
          <w:highlight w:val="none"/>
          <w:lang w:val="en-US" w:eastAsia="zh-CN"/>
        </w:rPr>
        <w:t>如乙方违反前述任一约定，甲方有权中止后续合同付款且不违约。乙方须如实提供本项目工人工资表数据，并负责工人工资个税申报。工资发放的次月15日前，乙方须提供加盖乙方公章的上月工人工资个税申报表至甲方项目部，否则甲方有权中止后续付款且乙方承担违约</w:t>
      </w:r>
      <w:r>
        <w:rPr>
          <w:rFonts w:hint="eastAsia" w:ascii="仿宋" w:hAnsi="仿宋" w:eastAsia="仿宋" w:cs="仿宋"/>
          <w:color w:val="auto"/>
          <w:sz w:val="28"/>
          <w:szCs w:val="28"/>
          <w:highlight w:val="none"/>
          <w:lang w:val="en-US" w:eastAsia="zh-CN"/>
        </w:rPr>
        <w:t>金壹万元/次</w:t>
      </w:r>
      <w:r>
        <w:rPr>
          <w:rFonts w:hint="eastAsia" w:ascii="仿宋" w:hAnsi="仿宋" w:eastAsia="仿宋" w:cs="仿宋"/>
          <w:i w:val="0"/>
          <w:iCs w:val="0"/>
          <w:color w:val="auto"/>
          <w:sz w:val="28"/>
          <w:szCs w:val="28"/>
          <w:highlight w:val="none"/>
          <w:lang w:val="en-US" w:eastAsia="zh-CN"/>
        </w:rPr>
        <w:t>。乙方工人考勤打卡及实名要求按甲方《项目实名制及劳资管理制度》执行。</w:t>
      </w:r>
    </w:p>
    <w:p w14:paraId="10409654">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未达合同进度款支付节点所支付的工人工资约定如下：①应发＞5000元，暂发5000元；②应发≤5000元，暂发80%；③剩余工资于节点/完工时按合同约定付款方式处理；④每月发的工人工资总数不能超过其当月完成产值的60%。</w:t>
      </w:r>
      <w:r>
        <w:rPr>
          <w:rFonts w:hint="eastAsia" w:ascii="仿宋" w:hAnsi="仿宋" w:eastAsia="仿宋" w:cs="仿宋"/>
          <w:i w:val="0"/>
          <w:iCs w:val="0"/>
          <w:color w:val="auto"/>
          <w:sz w:val="28"/>
          <w:szCs w:val="28"/>
          <w:highlight w:val="none"/>
          <w:lang w:val="en-US" w:eastAsia="zh-CN"/>
        </w:rPr>
        <w:t>若乙方当次申请的、达到付款条件的合同款金额支付当次待付工人工资后尚有余额，</w:t>
      </w:r>
      <w:r>
        <w:rPr>
          <w:rFonts w:hint="eastAsia" w:ascii="仿宋" w:hAnsi="仿宋" w:eastAsia="仿宋" w:cs="仿宋"/>
          <w:i w:val="0"/>
          <w:iCs w:val="0"/>
          <w:color w:val="auto"/>
          <w:sz w:val="28"/>
          <w:szCs w:val="28"/>
          <w:highlight w:val="none"/>
          <w:lang w:val="en-US" w:eastAsia="zh-CN"/>
        </w:rPr>
        <w:t>甲方有权根据乙方现场工人情况进行预留款项，预留款项甲方用于保障通过工人工资户代发乙方工人工资，甲方预留款项的行为不视为逾期付款，乙方不得以任何理由认定甲方违约，预留款项后仍有余额的、余额</w:t>
      </w:r>
      <w:r>
        <w:rPr>
          <w:rFonts w:hint="eastAsia" w:ascii="仿宋" w:hAnsi="仿宋" w:eastAsia="仿宋" w:cs="仿宋"/>
          <w:i w:val="0"/>
          <w:iCs w:val="0"/>
          <w:color w:val="auto"/>
          <w:sz w:val="28"/>
          <w:szCs w:val="28"/>
          <w:highlight w:val="none"/>
          <w:lang w:val="en-US" w:eastAsia="zh-CN"/>
        </w:rPr>
        <w:t>由甲方直接支付至乙方公司账户。</w:t>
      </w:r>
    </w:p>
    <w:p w14:paraId="566656A6">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甲方每次付款给乙方前，乙方须向甲方付清所有代付款、赔偿及违约金等所有应付款项，否则甲方有权不付款。凡甲方收取的款项（包括但不限于：各类押金、保证金、违约金、垃圾处理费、水电费、租金、代收代缴款项等），乙方必须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661BA213">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7.3付款形式：优先使用网银、银行承兑汇票等，支票、电汇视情况而定。甲方选择其中任意一种支付形式给乙方合同款，均视为乙方收到该合同款。</w:t>
      </w:r>
    </w:p>
    <w:p w14:paraId="033C2AD4">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乙方每次向甲方请款时，必须提供甲方认可且符合合同约定的等额合法增值税专用发票（开票内容须与合同内容一致，各组团或各地块独立开具发票，以甲方要求为准），否则甲方有权不付款。甲方以实际收到乙方请款资料（包括但不限于《工人工资发放承诺书》，格式详见附件）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且不违约。</w:t>
      </w:r>
    </w:p>
    <w:p w14:paraId="17F67A71">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7.5乙方每次向甲方请款时，须提供齐全的款项审批资料(包括《建筑工人工资表》等)给甲方，并按甲方要求注明该次请款所含的每个组团、每个地块、每栋楼具体金额，否则甲方有权不付款且不违约。</w:t>
      </w:r>
    </w:p>
    <w:p w14:paraId="249A2D2C">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14:paraId="22ABACFE">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7.7如甲乙双方对应付款金额、结算金额产生争议，甲方有权暂不付款且不违约，甲方无需向乙方支付违约金或利息，直至双方达成一致意见后方可按甲方相应流程办理付款手续。</w:t>
      </w:r>
    </w:p>
    <w:p w14:paraId="44C7DC37">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7.8甲乙双方完成本工程结算且结算款（不含保修金）支付完毕后，视为乙方关于除保修金外的合同款收付事宜的全部权利全部消灭，乙方不得基于合同款收付事宜向甲方提出任何权利主张或追索其他任何费用。</w:t>
      </w:r>
    </w:p>
    <w:p w14:paraId="4C4F3C40">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7.9乙方必须按税法规定的四流合一执行合同，即合同流、货物流、发票流、资金流一致，否则视为乙方违约，且由乙方承担所有责任及损失，直至满足四流合一后，甲方才可付款。</w:t>
      </w:r>
    </w:p>
    <w:p w14:paraId="4A1FF9D8">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7.10凡是乙方在本项目工作的人员，如未在本项目实名制登记备案、打卡，甲方不计发该人员在工人工资专用账户的工资，由乙方自行解决，由此所导致的一切后果和全部责任由乙方承担，同时甲方就此对乙方按1000元/人/次收取违约金。</w:t>
      </w:r>
    </w:p>
    <w:p w14:paraId="6C4BCB6A">
      <w:pPr>
        <w:keepNext w:val="0"/>
        <w:keepLines w:val="0"/>
        <w:pageBreakBefore w:val="0"/>
        <w:widowControl w:val="0"/>
        <w:shd w:val="clear"/>
        <w:kinsoku/>
        <w:wordWrap/>
        <w:overflowPunct/>
        <w:topLinePunct w:val="0"/>
        <w:autoSpaceDE/>
        <w:autoSpaceDN/>
        <w:bidi w:val="0"/>
        <w:adjustRightInd w:val="0"/>
        <w:spacing w:line="480" w:lineRule="exact"/>
        <w:ind w:left="-197" w:leftChars="-94" w:firstLine="560"/>
        <w:textAlignment w:val="auto"/>
        <w:rPr>
          <w:rFonts w:hint="eastAsia"/>
          <w:color w:val="auto"/>
          <w:highlight w:val="none"/>
          <w:lang w:val="en-US" w:eastAsia="zh-CN"/>
        </w:rPr>
      </w:pPr>
      <w:r>
        <w:rPr>
          <w:rFonts w:hint="eastAsia" w:ascii="仿宋" w:hAnsi="仿宋" w:eastAsia="仿宋" w:cs="仿宋"/>
          <w:color w:val="auto"/>
          <w:sz w:val="28"/>
          <w:szCs w:val="28"/>
          <w:highlight w:val="none"/>
          <w:lang w:val="en-US" w:eastAsia="zh-CN"/>
        </w:rPr>
        <w:t>7.11如乙方申报了乙方不在本项目工作人员的工人工资，属于乙方违约，由此所导致的一切后果和全部责任由乙方承担，同时甲方对乙方此违约行为按1000元/人/次收取违约金。</w:t>
      </w:r>
    </w:p>
    <w:p w14:paraId="5E65AA61">
      <w:pPr>
        <w:keepNext w:val="0"/>
        <w:keepLines w:val="0"/>
        <w:pageBreakBefore w:val="0"/>
        <w:widowControl w:val="0"/>
        <w:shd w:val="clear"/>
        <w:kinsoku/>
        <w:wordWrap/>
        <w:overflowPunct/>
        <w:topLinePunct w:val="0"/>
        <w:autoSpaceDE/>
        <w:autoSpaceDN/>
        <w:bidi w:val="0"/>
        <w:adjustRightInd w:val="0"/>
        <w:snapToGrid w:val="0"/>
        <w:spacing w:line="480" w:lineRule="exact"/>
        <w:ind w:left="-210" w:leftChars="-10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02" w:name="_Toc18593"/>
      <w:bookmarkStart w:id="103" w:name="_Toc9906"/>
      <w:bookmarkStart w:id="104" w:name="_Toc18290"/>
      <w:bookmarkStart w:id="105" w:name="_Toc17862"/>
      <w:r>
        <w:rPr>
          <w:rFonts w:hint="eastAsia" w:ascii="仿宋" w:hAnsi="仿宋" w:eastAsia="仿宋" w:cs="仿宋"/>
          <w:b/>
          <w:bCs/>
          <w:i w:val="0"/>
          <w:iCs w:val="0"/>
          <w:color w:val="auto"/>
          <w:sz w:val="28"/>
          <w:szCs w:val="28"/>
          <w:highlight w:val="none"/>
          <w:shd w:val="clear" w:color="auto" w:fill="auto"/>
          <w:lang w:val="en-US" w:eastAsia="zh-CN"/>
        </w:rPr>
        <w:t>第八章、双方责任和权利</w:t>
      </w:r>
      <w:bookmarkEnd w:id="102"/>
      <w:bookmarkEnd w:id="103"/>
      <w:bookmarkEnd w:id="104"/>
      <w:bookmarkEnd w:id="105"/>
    </w:p>
    <w:p w14:paraId="53BCC554">
      <w:pPr>
        <w:keepNext w:val="0"/>
        <w:keepLines w:val="0"/>
        <w:pageBreakBefore w:val="0"/>
        <w:widowControl w:val="0"/>
        <w:shd w:val="clear"/>
        <w:kinsoku/>
        <w:wordWrap/>
        <w:overflowPunct/>
        <w:topLinePunct w:val="0"/>
        <w:autoSpaceDE/>
        <w:autoSpaceDN/>
        <w:bidi w:val="0"/>
        <w:adjustRightInd w:val="0"/>
        <w:snapToGrid w:val="0"/>
        <w:spacing w:line="480" w:lineRule="exact"/>
        <w:ind w:left="-197" w:leftChars="-94" w:right="0" w:rightChars="0" w:firstLine="562" w:firstLineChars="200"/>
        <w:textAlignment w:val="auto"/>
        <w:outlineLvl w:val="2"/>
        <w:rPr>
          <w:rFonts w:hint="eastAsia" w:ascii="仿宋" w:hAnsi="仿宋" w:eastAsia="仿宋" w:cs="仿宋"/>
          <w:b/>
          <w:bCs/>
          <w:i w:val="0"/>
          <w:iCs w:val="0"/>
          <w:color w:val="auto"/>
          <w:sz w:val="28"/>
          <w:szCs w:val="28"/>
          <w:highlight w:val="none"/>
          <w:shd w:val="clear" w:color="auto" w:fill="auto"/>
        </w:rPr>
      </w:pPr>
      <w:bookmarkStart w:id="106" w:name="_Toc6947"/>
      <w:bookmarkStart w:id="107" w:name="_Toc7257"/>
      <w:r>
        <w:rPr>
          <w:rFonts w:hint="eastAsia" w:ascii="仿宋" w:hAnsi="仿宋" w:eastAsia="仿宋" w:cs="仿宋"/>
          <w:b/>
          <w:bCs/>
          <w:i w:val="0"/>
          <w:iCs w:val="0"/>
          <w:color w:val="auto"/>
          <w:sz w:val="28"/>
          <w:szCs w:val="28"/>
          <w:highlight w:val="none"/>
          <w:shd w:val="clear" w:color="auto" w:fill="auto"/>
          <w:lang w:val="en-US" w:eastAsia="zh-CN"/>
        </w:rPr>
        <w:t>8</w:t>
      </w:r>
      <w:r>
        <w:rPr>
          <w:rFonts w:hint="eastAsia" w:ascii="仿宋" w:hAnsi="仿宋" w:eastAsia="仿宋" w:cs="仿宋"/>
          <w:b/>
          <w:bCs/>
          <w:i w:val="0"/>
          <w:iCs w:val="0"/>
          <w:color w:val="auto"/>
          <w:sz w:val="28"/>
          <w:szCs w:val="28"/>
          <w:highlight w:val="none"/>
          <w:shd w:val="clear" w:color="auto" w:fill="auto"/>
          <w:lang w:eastAsia="zh-CN"/>
        </w:rPr>
        <w:t>.</w:t>
      </w:r>
      <w:r>
        <w:rPr>
          <w:rFonts w:hint="eastAsia" w:ascii="仿宋" w:hAnsi="仿宋" w:eastAsia="仿宋" w:cs="仿宋"/>
          <w:b/>
          <w:bCs/>
          <w:i w:val="0"/>
          <w:iCs w:val="0"/>
          <w:color w:val="auto"/>
          <w:sz w:val="28"/>
          <w:szCs w:val="28"/>
          <w:highlight w:val="none"/>
          <w:shd w:val="clear" w:color="auto" w:fill="auto"/>
        </w:rPr>
        <w:t>1甲方责任和权利</w:t>
      </w:r>
      <w:bookmarkEnd w:id="106"/>
      <w:bookmarkEnd w:id="107"/>
    </w:p>
    <w:p w14:paraId="41B50986">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8.1.1对乙方进行本工程技术交底及质量、安全、进度、文明施工、成本控制等管理。</w:t>
      </w:r>
    </w:p>
    <w:p w14:paraId="4CA5B55D">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8.1.2按国家工程质量标准对乙方施工成品进行内部核验，并办理过程验收手续和完工后总体验收手续。在验收合格情况下按照合同约定及时办理结算和付款。</w:t>
      </w:r>
    </w:p>
    <w:p w14:paraId="0728576F">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8.1.3提供乙方施工工人在本项目现场住宿的设施，并按合同向乙方收取费用。</w:t>
      </w:r>
    </w:p>
    <w:p w14:paraId="4D9336BF">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8.1.4提供给乙方工作面及本合同约定的甲供材料和机具，提供乙方作业所需的施工场所。</w:t>
      </w:r>
    </w:p>
    <w:p w14:paraId="2F9E6C32">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8.1.5为乙方员工办理人脸识别进场资料。</w:t>
      </w:r>
    </w:p>
    <w:p w14:paraId="529670FF">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8.1.6督促乙方及其工人遵章守纪、按章操作，强化现场安全防护工作。</w:t>
      </w:r>
    </w:p>
    <w:p w14:paraId="42BF4E9A">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8.1.7根据本项目总体情况安排、调整本工程工期，规定乙方先做某部位后做某部位，何时增加工人何时减少工人，乙方必须服从调动及安排。</w:t>
      </w:r>
    </w:p>
    <w:p w14:paraId="4FE7380E">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8.1.8对乙方的不符合设计图纸、违反施工规范和安全操作规程、材料浪费等违规行为强行制止，并要求乙方在规定时间内按要求完成整改，同时根据具体情况对乙方计取违约金。</w:t>
      </w:r>
    </w:p>
    <w:p w14:paraId="7890BEB0">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8.1.9对乙方及其人员进行技术考核，考核不合格人员禁止上岗，乙方按甲方要求调换合格人员接替上岗。</w:t>
      </w:r>
    </w:p>
    <w:p w14:paraId="3F55B9FA">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8.1.10</w:t>
      </w:r>
      <w:r>
        <w:rPr>
          <w:rFonts w:hint="eastAsia" w:ascii="仿宋" w:hAnsi="仿宋" w:eastAsia="仿宋" w:cs="仿宋"/>
          <w:i w:val="0"/>
          <w:iCs w:val="0"/>
          <w:color w:val="auto"/>
          <w:sz w:val="28"/>
          <w:szCs w:val="28"/>
          <w:highlight w:val="none"/>
          <w:shd w:val="clear" w:color="auto" w:fill="auto"/>
          <w:lang w:val="en-US" w:eastAsia="zh-CN"/>
        </w:rPr>
        <w:t>甲方对乙方向乙方人员发放报酬的情况有知情权，乙方工人工资金额由乙方提供书面文件给甲方项目部及甲方工程部核实确定。甲方有权知晓乙方工人的工资分配制度和实施情况，对不合理、违规的分配甲方有权制止及干预。乙方须及时支付工人工资及材料款，如乙方欠款导致甲方被追索，甲方有权自应付给乙方的款项中扣款代付，但此举不视为甲方同意对乙方债务承担责任。乙方对甲方代付行为及金额无异议，如应付给乙方的工程款不足以代付导致甲方需垫付费用，乙方需在甲方发出书面通知起3个日历天内还清甲方垫付款并自甲方垫付之日起按一年期贷款市场报价利率(LPR)的4倍为标准支付利息给甲方。</w:t>
      </w:r>
    </w:p>
    <w:p w14:paraId="2FF300F7">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8.1.11对乙方进行管理，有权要求乙方管理人员必须坚守岗位，在施工现场组织指导工人作业。</w:t>
      </w:r>
    </w:p>
    <w:p w14:paraId="5F4508F5">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8.1.12</w:t>
      </w:r>
      <w:r>
        <w:rPr>
          <w:rFonts w:hint="eastAsia" w:ascii="仿宋" w:hAnsi="仿宋" w:eastAsia="仿宋" w:cs="仿宋"/>
          <w:i w:val="0"/>
          <w:iCs w:val="0"/>
          <w:color w:val="auto"/>
          <w:sz w:val="28"/>
          <w:szCs w:val="28"/>
          <w:highlight w:val="none"/>
          <w:shd w:val="clear" w:color="auto" w:fill="auto"/>
          <w:lang w:val="en-US" w:eastAsia="zh-CN"/>
        </w:rPr>
        <w:t>对乙方违反合同约定、行业标准、国家或地方政策规范、设计要求的事宜，甲方有权要求乙方整改，乙方拒不整改或整改二次后仍不能满足甲方要求的，甲方有权单方解除本合同且不付款，同时乙方赔偿甲方的损失（包括但不限于甲方因本工程逾期完工而需对建设单位承担的违约责任、损失赔偿责任等）。</w:t>
      </w:r>
    </w:p>
    <w:p w14:paraId="05F29904">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1.13</w:t>
      </w:r>
      <w:r>
        <w:rPr>
          <w:rFonts w:hint="eastAsia" w:ascii="仿宋" w:hAnsi="仿宋" w:eastAsia="仿宋" w:cs="仿宋"/>
          <w:b w:val="0"/>
          <w:bCs w:val="0"/>
          <w:i w:val="0"/>
          <w:iCs w:val="0"/>
          <w:color w:val="auto"/>
          <w:sz w:val="28"/>
          <w:szCs w:val="28"/>
          <w:highlight w:val="none"/>
          <w:shd w:val="clear" w:color="auto" w:fill="auto"/>
          <w:lang w:val="en-US" w:eastAsia="zh-CN"/>
        </w:rPr>
        <w:t>凡甲方认为会影响本工程质量或可能导致安全事故的乙方自备材料、机具等，乙方不得用于本项目，否则乙方无条件更换且每次向甲方承担违约金壹万元及不延长工期。</w:t>
      </w:r>
    </w:p>
    <w:p w14:paraId="3D3050E7">
      <w:pPr>
        <w:keepNext w:val="0"/>
        <w:keepLines w:val="0"/>
        <w:pageBreakBefore w:val="0"/>
        <w:widowControl w:val="0"/>
        <w:shd w:val="clear"/>
        <w:kinsoku/>
        <w:wordWrap/>
        <w:overflowPunct/>
        <w:topLinePunct w:val="0"/>
        <w:autoSpaceDE/>
        <w:autoSpaceDN/>
        <w:bidi w:val="0"/>
        <w:adjustRightInd w:val="0"/>
        <w:snapToGrid w:val="0"/>
        <w:spacing w:line="480" w:lineRule="exact"/>
        <w:ind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w:t>
      </w:r>
      <w:r>
        <w:rPr>
          <w:rFonts w:hint="eastAsia" w:ascii="仿宋" w:hAnsi="仿宋" w:eastAsia="仿宋" w:cs="仿宋"/>
          <w:b w:val="0"/>
          <w:bCs w:val="0"/>
          <w:i w:val="0"/>
          <w:iCs w:val="0"/>
          <w:color w:val="auto"/>
          <w:sz w:val="28"/>
          <w:szCs w:val="28"/>
          <w:highlight w:val="none"/>
          <w:shd w:val="clear" w:color="auto" w:fill="auto"/>
          <w:lang w:eastAsia="zh-CN"/>
        </w:rPr>
        <w:t>.1.14甲方因参与本合同履行而发出、或与乙方达成合意所形成的一切相关文件，均须同时加盖甲方公章及经法定代表人（或授权代表人）签名，否则均不对甲方产生约束力，除非事后获得甲方另行追认。</w:t>
      </w:r>
    </w:p>
    <w:p w14:paraId="3E84476D">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8.1.15对乙方不按合同约定时间向甲方申报其工人工资资料等行为，甲方有权对乙方收取违约金，每逾期一天的违约金不少于伍佰元/人（按乙方在本工程施工工人人数计）。</w:t>
      </w:r>
    </w:p>
    <w:p w14:paraId="07AFDA46">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8.1.16若乙方原因导致其工人工资不能及时发放，工人发生停工或静坐、闹事等不良行为的，甲方有权按本合同相关条款（如本合同第二部分合同通用条款第十四章等）向乙方收取违约金。</w:t>
      </w:r>
    </w:p>
    <w:p w14:paraId="012C51AA">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8.1.17工程若有变更，甲方必须以书面形式通知乙方，若因工程变更导致增加工程量，甲方应给予乙方合理的备料期（具体时间双方协商）并办理签证确认。</w:t>
      </w:r>
    </w:p>
    <w:p w14:paraId="206F48AB">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8.1.18按合同约定向乙方支付工程款。</w:t>
      </w:r>
    </w:p>
    <w:p w14:paraId="0ED5DEC4">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8.1.19协调乙方与建设单位、监理单位的关系。</w:t>
      </w:r>
    </w:p>
    <w:p w14:paraId="0051B3B8">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2" w:firstLineChars="200"/>
        <w:textAlignment w:val="auto"/>
        <w:outlineLvl w:val="2"/>
        <w:rPr>
          <w:rFonts w:hint="eastAsia" w:ascii="仿宋" w:hAnsi="仿宋" w:eastAsia="仿宋" w:cs="仿宋"/>
          <w:b/>
          <w:bCs/>
          <w:i w:val="0"/>
          <w:iCs w:val="0"/>
          <w:color w:val="auto"/>
          <w:sz w:val="28"/>
          <w:szCs w:val="28"/>
          <w:highlight w:val="none"/>
          <w:shd w:val="clear" w:color="auto" w:fill="auto"/>
          <w:lang w:val="en-US" w:eastAsia="zh-CN"/>
        </w:rPr>
      </w:pPr>
      <w:bookmarkStart w:id="108" w:name="_Toc3364"/>
      <w:bookmarkStart w:id="109" w:name="_Toc31817"/>
      <w:r>
        <w:rPr>
          <w:rFonts w:hint="eastAsia" w:ascii="仿宋" w:hAnsi="仿宋" w:eastAsia="仿宋" w:cs="仿宋"/>
          <w:b/>
          <w:bCs/>
          <w:i w:val="0"/>
          <w:iCs w:val="0"/>
          <w:color w:val="auto"/>
          <w:sz w:val="28"/>
          <w:szCs w:val="28"/>
          <w:highlight w:val="none"/>
          <w:shd w:val="clear" w:color="auto" w:fill="auto"/>
          <w:lang w:val="en-US" w:eastAsia="zh-CN"/>
        </w:rPr>
        <w:t>8.2乙方责任和权利</w:t>
      </w:r>
      <w:bookmarkEnd w:id="108"/>
      <w:bookmarkEnd w:id="109"/>
    </w:p>
    <w:p w14:paraId="23790885">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8.2.1按设计图纸和施工规范施工，在每一道分项工序开始时，乙方先做出样板部位报甲方项目部确认后方可进入一下步施工，保证施工成品质量满足合同要求。因乙方原因导致的质量事故，由乙方赔偿甲方损失。</w:t>
      </w:r>
    </w:p>
    <w:p w14:paraId="08681CFD">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8.2.2按时完成本工程每一阶段的施工任务，保证符合甲方工期要求，因乙方原因导致的工期延误及甲方遭受的损失均由乙方赔偿甲方。</w:t>
      </w:r>
    </w:p>
    <w:p w14:paraId="3EE4D318">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8.2.3乙方负责本合同及图纸范围内的工作内容，须按时完成阶段性施工任务，保证符合甲方的工程工期要求，因乙方原因导致的工期延误及甲方因此遭受的损失均由乙方赔偿甲方。</w:t>
      </w:r>
    </w:p>
    <w:p w14:paraId="522F0958">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8.2.4遵守安全生产、文明施工法规。乙方违规操作发生的安全或质量事故所造成的甲方损失均由乙方赔偿甲方。</w:t>
      </w:r>
    </w:p>
    <w:p w14:paraId="3C029223">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8.2.5施工过程中，乙方指定专人认真做好施工记录，工程竣工后及时将资料整理完整，移交甲方资料员。</w:t>
      </w:r>
    </w:p>
    <w:p w14:paraId="2EF84B04">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8.2.6乙方须保护好自身施工的材料、机械等设备，如有被偷盗、损坏等现象发生，由乙方自行负责。</w:t>
      </w:r>
    </w:p>
    <w:p w14:paraId="541B9961">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8.2.7遵守甲方管理制度，服从甲方管理。</w:t>
      </w:r>
    </w:p>
    <w:p w14:paraId="3BB50C5C">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8.2.8乙方对完成的每一道工序及时、认真进行自检，自检合格后提请甲方验收。对甲方提出的问题按甲方要求彻底整改，每延误一天完成整改的，向甲方承担违约金壹仟元。</w:t>
      </w:r>
    </w:p>
    <w:p w14:paraId="68A1B646">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8.2.9加强自身团队建设。乙方管理人员须经常对下属工人进行技术交底、安全教育，作业人员必须持证上岗。乙方管理人员必须坚守岗位，特殊情况需离开工地时，经甲方项目部批准后方能离开。</w:t>
      </w:r>
    </w:p>
    <w:p w14:paraId="0F2BF64E">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8.2.10如实向甲方提供《建筑工人工资表》，每月第十个日历天前向甲方完成申报工人工资，否则甲方有权中止支付任何款项且不违约。乙方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14:paraId="5F2DE1C6">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8.2.11任意一组团/批次进场开工之日三天前，乙方须向甲方提交所有进场人员（包括但不限于施工人员）花名册、身份证复印件及联系电话、乙方与进场人员签订的劳动合同（加盖乙方公章）作实名登记，否则甲方有权按逾期天数认定乙方延迟开工计收违约金。乙方与进场人员签订了劳动合同而未列入花名册内或未提供该人员身份证复印件及联系电话的，不得进入施工现场，否则乙方向甲方支付违约金贰仟元/人/次且甲方不发放该人员工资。乙方人员花名册如有更新，须在3天内补充新进人员身份证复印件及联系电话、乙方与进场人员签订的劳动合同给甲方。乙方须提供与人员花名册一致的班组工人工资表原件及复印件，且工人工资表金额应与当期支付的工人工资一致。乙方人员每天进场必须进行考勤打卡，且考勤打卡记录须与提供的花名册相符。乙方人员退场时，须提交工资结清证明（加盖乙方公章）给甲方留存，否则甲方有权不予办理结算和不支付合同款。</w:t>
      </w:r>
    </w:p>
    <w:p w14:paraId="474F7E22">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8.2.12乙方须如实主动申报及发放工人工资，甲方有权核对，如发现乙方弄虚作假，甲方暂停支付乙方合同款。</w:t>
      </w:r>
    </w:p>
    <w:p w14:paraId="5AC6E16C">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8.2.13乙方有权要求甲方按合同约定提供充足的甲供材料和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中，不另计价。</w:t>
      </w:r>
    </w:p>
    <w:p w14:paraId="670D3CF9">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8.2.14乙方施工过程中，负责本工程工作面上所用材料、机具的清理，做到每天工完场清，并自行负责所有建筑垃圾、生活垃圾、有机物垃圾的处置，相关费用已含于</w:t>
      </w:r>
      <w:r>
        <w:rPr>
          <w:rFonts w:hint="eastAsia" w:ascii="仿宋" w:hAnsi="仿宋" w:eastAsia="仿宋" w:cs="仿宋"/>
          <w:color w:val="auto"/>
          <w:sz w:val="28"/>
          <w:szCs w:val="28"/>
          <w:highlight w:val="none"/>
          <w:lang w:val="en-US" w:eastAsia="zh-CN"/>
        </w:rPr>
        <w:t>☑合同单价/□合同总价</w:t>
      </w:r>
      <w:r>
        <w:rPr>
          <w:rFonts w:hint="eastAsia" w:ascii="仿宋" w:hAnsi="仿宋" w:eastAsia="仿宋" w:cs="仿宋"/>
          <w:i w:val="0"/>
          <w:iCs w:val="0"/>
          <w:color w:val="auto"/>
          <w:sz w:val="28"/>
          <w:szCs w:val="28"/>
          <w:highlight w:val="none"/>
          <w:shd w:val="clear" w:color="auto" w:fill="auto"/>
          <w:lang w:val="en-US" w:eastAsia="zh-CN"/>
        </w:rPr>
        <w:t>中，甲方无需另行计费给乙方。如乙方未能自行处置，由甲方统一就该部分垃圾处理费（含外运及机械台班费等）按责、按量进行分摊后，由乙方及相关分包单位承担，并以书面形式确认，在结算时予以扣除。乙方提交的结算书须包含甲方项目部按照垃圾产生的责任单位进行数量和全部费用的分摊表，该表须甲方施工员、项目副经理、项目经理签认，否则甲方有权不予办理结算且不违约。</w:t>
      </w:r>
    </w:p>
    <w:p w14:paraId="1A3E6EBE">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乙方必须于每道工序验收前把本工程工作面有关的建筑垃圾、生活垃圾、有机物垃圾等清理到甲方指定位置，负责隐蔽工程验收前把本工程工作面有关材料、机具、垃圾清理到甲方指定位置，相关费用已含于本合同第一部分合同专用条款第六章约定的合同价中，甲方无需另行计费给乙方。</w:t>
      </w:r>
    </w:p>
    <w:p w14:paraId="636B7606">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8.2.15乙方进入穿插施工工作面前必须按甲方项目部要求办理“工完场清交接单”，如乙方对穿插工作面不能接收，须对进场施工产生的增加费用及工程量在“工完场清交接单”中填报并报甲方项目部确认。乙方不得因穿插工作面达不到接收要求而拒绝进场施工，否则视作延迟开工。</w:t>
      </w:r>
    </w:p>
    <w:p w14:paraId="4E40D943">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8.2.16合同履行过程中，如乙方中途自行退场，甲方不支付任何款项，因此造成甲方损失的由乙方赔偿。</w:t>
      </w:r>
    </w:p>
    <w:p w14:paraId="135D5202">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8.2.17乙方须合理使用甲供材料和机具，在保证质量的情况下，按合同约定及相应规范控制使用。</w:t>
      </w:r>
    </w:p>
    <w:p w14:paraId="5C14BB05">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8.2.18乙方施工中须与其他分包单位积极配合，保护所有成品，保护费用及责任由乙方承担。非经甲方书面同意，所有已进场材料设备不能运出工地。</w:t>
      </w:r>
    </w:p>
    <w:p w14:paraId="1EE6F2FA">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8.2.19如乙方人员使用甲方提供的宿舍，住宿按7人/间配置，凡按乙方人员分配房间超过数量的，甲方将按1000元/间/月（税金另计）向乙方收取房租，乙方必须每月按实缴纳宿舍所有电费用【线路损耗按装表计量实际量加10%损耗计（税金另计）】和空调使用费【按1.3元/间/天计（税金另计），未安装空调的此项不计】和房租给甲方。产生的生活垃圾处理费由乙方负责，具体按项目部管理要求执行。乙方每次向甲方请款时，甲方合同执行联系人可直接扣除乙方上月产生的房租、宿舍电费及空调使用费，并按扣除后的金额申请进度款。</w:t>
      </w:r>
    </w:p>
    <w:p w14:paraId="57AC9156">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8.2.20对违章指挥，乙方有权拒绝服从。</w:t>
      </w:r>
    </w:p>
    <w:p w14:paraId="647F1811">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8.2.21因乙方材料或施工质量问题引起的返工、维修、更换、损失及工期延误等造成的一切费用由乙方承担。</w:t>
      </w:r>
    </w:p>
    <w:p w14:paraId="451DB4C1">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 xml:space="preserve">8.2.22乙方供应的每批材料必须经甲方现场管理人员（或甲方施工员）确认是否符合合同要求及本工程所需，如不符合，一律不准进场并按甲方要求更换且不得因此延长工期，同时乙方每次向甲方承担违约金壹万元。 </w:t>
      </w:r>
    </w:p>
    <w:p w14:paraId="4CC4E589">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8.2.23乙方确保本工程的质量和进度一次性达到合同要求，否则造成的一切损失由乙方承担且每次向甲方承担违约金壹万元。</w:t>
      </w:r>
    </w:p>
    <w:p w14:paraId="77DF9173">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8.2.24乙方签订本合同前已充分了解本工程现场实际情况，确定☑合同单价/□合同总价已包含处理现场各种因素导致的多次进退场、怠工、误工等不能正常开工情形的费用，甲方无需另行计费给乙方。</w:t>
      </w:r>
    </w:p>
    <w:p w14:paraId="7BB798E1">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8.2.25乙方人员进场前须提供本项目所在地三甲医院出具的体检健康证明，否则甲方有权将无证人员驱逐出本项目。无论乙方是否提供该证明，乙方人员须身体健康，无妨碍从事工作的疾病和生理缺陷，符合进场及该工种的操作要求。因乙方人员自身疾病或生理缺陷等原因导致的伤亡均由乙方自行承担全责，甲方无需承担责任及赔偿任何费用。</w:t>
      </w:r>
    </w:p>
    <w:p w14:paraId="45AADD13">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8.2.26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14:paraId="170E2F91">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8.2.27乙方须按甲方书面确定的图纸、设计变更通知单施工，未经甲方书面同意而脱离图纸、设计变更通知单而擅自施工的，无论是否影响本工程质量或工期，乙方每次承担违约金人民币壹万元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14:paraId="4FA7E213">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8.2.28乙方原因导致的一切安全事故，属乙方责任，所有损失及费用由乙方承担。</w:t>
      </w:r>
    </w:p>
    <w:p w14:paraId="49D6DF90">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8.2.29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14:paraId="76E06FEA">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8.2.30乙方人员（包括乙方家属、朋友等人员）在本项目地点发生的所有安全事故均与甲方无关，甲方不承担任何责任和费用，一切责任和费用均由乙方承担。</w:t>
      </w:r>
    </w:p>
    <w:p w14:paraId="795D8F45">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8.2.31</w:t>
      </w:r>
      <w:r>
        <w:rPr>
          <w:rFonts w:hint="eastAsia" w:ascii="仿宋" w:hAnsi="仿宋" w:eastAsia="仿宋" w:cs="仿宋"/>
          <w:b w:val="0"/>
          <w:bCs w:val="0"/>
          <w:i w:val="0"/>
          <w:iCs w:val="0"/>
          <w:color w:val="auto"/>
          <w:sz w:val="28"/>
          <w:szCs w:val="28"/>
          <w:highlight w:val="none"/>
          <w:shd w:val="clear" w:color="auto" w:fill="auto"/>
          <w:lang w:val="en-US" w:eastAsia="zh-CN"/>
        </w:rPr>
        <w:t>乙方应根据工程需要，提供施工使用的围栏设施，负责安全保卫工作，合理安排施工作业时间，避免施工影响周边居民正常生活。乙方如需使用甲方位于施工区域周边的残旧建筑作为材料库、员工临时宿舍等用途，因建筑本身导致消防、安全等事故造成的一切损失由乙方承担。</w:t>
      </w:r>
    </w:p>
    <w:p w14:paraId="784F2C21">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8.2.32乙方与第三人签订的劳动、租赁、买卖等一切合同，与甲方无关。乙方在履约产生的与第三方一切债务，由乙方自行全责处理并承担责任。</w:t>
      </w:r>
    </w:p>
    <w:p w14:paraId="2AA59187">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8.2.33乙方与第三方发生的任何经济往来、债务纠纷均与甲方无关。乙方保证所供材料无权属上的瑕疵也无知识产权的争议，若因此对甲方造成损失，由乙方全责赔偿甲方。</w:t>
      </w:r>
    </w:p>
    <w:p w14:paraId="73E19FEE">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8.2.34乙方组织施工人员进场时，须向甲方实名申报《技术工人素质承诺书》（格式详见附件），否则不得进场，并且按甲方要求提供技术工人现场实操施工样板或组织甲方观摩技术工人现场分步分项施工技能，经甲方检验合格后乙方相关技术工人方可进入本项目施工，技术不合格人员须无条件按甲方要求当天退场且甲方不承担任何费用和责任，乙方同时按甲方要求另行组织合格人员进场施工。</w:t>
      </w:r>
    </w:p>
    <w:p w14:paraId="73C76339">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8.2.35乙方人员在本合同履行期间所发生的所有安全事故，均由乙方承担所发生的全部费用及损失，对甲方造成损失的则由乙方赔偿甲方损失。</w:t>
      </w:r>
    </w:p>
    <w:p w14:paraId="631944DD">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10" w:name="_Toc28266"/>
      <w:bookmarkStart w:id="111" w:name="_Toc17662"/>
      <w:bookmarkStart w:id="112" w:name="_Toc8621"/>
      <w:bookmarkStart w:id="113" w:name="_Toc22397"/>
      <w:bookmarkStart w:id="114" w:name="_Toc11160"/>
      <w:bookmarkStart w:id="115" w:name="_Toc807"/>
      <w:r>
        <w:rPr>
          <w:rFonts w:hint="eastAsia" w:ascii="仿宋" w:hAnsi="仿宋" w:eastAsia="仿宋" w:cs="仿宋"/>
          <w:b/>
          <w:bCs/>
          <w:i w:val="0"/>
          <w:iCs w:val="0"/>
          <w:color w:val="auto"/>
          <w:sz w:val="28"/>
          <w:szCs w:val="28"/>
          <w:highlight w:val="none"/>
          <w:shd w:val="clear" w:color="auto" w:fill="auto"/>
          <w:lang w:val="en-US" w:eastAsia="zh-CN"/>
        </w:rPr>
        <w:t>第九章、安全生产、文明施工要求</w:t>
      </w:r>
      <w:bookmarkEnd w:id="110"/>
      <w:bookmarkEnd w:id="111"/>
      <w:bookmarkEnd w:id="112"/>
      <w:bookmarkEnd w:id="113"/>
      <w:bookmarkEnd w:id="114"/>
      <w:bookmarkEnd w:id="115"/>
    </w:p>
    <w:p w14:paraId="581C8E2E">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16" w:name="_Toc5758"/>
      <w:bookmarkStart w:id="117" w:name="_Toc27493"/>
      <w:r>
        <w:rPr>
          <w:rFonts w:hint="eastAsia" w:ascii="仿宋" w:hAnsi="仿宋" w:eastAsia="仿宋" w:cs="仿宋"/>
          <w:i w:val="0"/>
          <w:iCs w:val="0"/>
          <w:color w:val="auto"/>
          <w:sz w:val="28"/>
          <w:szCs w:val="28"/>
          <w:highlight w:val="none"/>
          <w:u w:val="none"/>
          <w:shd w:val="clear" w:color="auto" w:fill="auto"/>
          <w:lang w:val="en-US" w:eastAsia="zh-CN"/>
        </w:rPr>
        <w:t>9.1甲方应对乙方进场的施工人员进行安全教育。</w:t>
      </w:r>
      <w:bookmarkEnd w:id="116"/>
      <w:bookmarkEnd w:id="117"/>
    </w:p>
    <w:p w14:paraId="166CFD2B">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9.2甲方不得违反《建设工程安全生产管理条例》（有更新版本则按最新版本执行）的规定要求乙方违章施工。因甲方指挥失误导致的安全事故由甲方承担相应责任和费用。</w:t>
      </w:r>
    </w:p>
    <w:p w14:paraId="7DA44A28">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9.3乙方须严格遵守《建筑施工安全检查标准》（JGJ59-2011标准，</w:t>
      </w:r>
      <w:r>
        <w:rPr>
          <w:rFonts w:hint="eastAsia" w:ascii="仿宋" w:hAnsi="仿宋" w:eastAsia="仿宋" w:cs="仿宋"/>
          <w:i w:val="0"/>
          <w:iCs w:val="0"/>
          <w:color w:val="auto"/>
          <w:sz w:val="28"/>
          <w:szCs w:val="28"/>
          <w:highlight w:val="none"/>
          <w:u w:val="none"/>
          <w:shd w:val="clear" w:color="auto" w:fill="auto"/>
          <w:lang w:val="en-US" w:eastAsia="zh-CN"/>
        </w:rPr>
        <w:t>有更新版本则按最新版本执</w:t>
      </w:r>
      <w:r>
        <w:rPr>
          <w:rFonts w:hint="eastAsia" w:ascii="仿宋" w:hAnsi="仿宋" w:eastAsia="仿宋" w:cs="仿宋"/>
          <w:color w:val="auto"/>
          <w:sz w:val="28"/>
          <w:szCs w:val="28"/>
          <w:highlight w:val="none"/>
          <w:lang w:val="en-US" w:eastAsia="zh-CN"/>
        </w:rPr>
        <w:t>）、《建设工程安全生产管理条例》（有更新版本则按最新版本执行）等地方政府相关法律法规文件及甲方针对本工程的安全生产、文明施工管理制度的规定，组织安排工人施工，消除安全隐患。乙方进场施工人员年龄必须在18至55周岁之间（政府部门有更严格要求的，从其要求），否则</w:t>
      </w:r>
      <w:r>
        <w:rPr>
          <w:rFonts w:hint="eastAsia" w:ascii="仿宋" w:hAnsi="仿宋" w:eastAsia="仿宋" w:cs="仿宋"/>
          <w:b w:val="0"/>
          <w:bCs w:val="0"/>
          <w:i w:val="0"/>
          <w:iCs w:val="0"/>
          <w:color w:val="auto"/>
          <w:sz w:val="28"/>
          <w:szCs w:val="28"/>
          <w:highlight w:val="none"/>
          <w:shd w:val="clear" w:color="auto" w:fill="auto"/>
          <w:lang w:val="en-US" w:eastAsia="zh-CN"/>
        </w:rPr>
        <w:t>按甲方要求当天退场且甲方不承担任何费用和责任</w:t>
      </w:r>
      <w:r>
        <w:rPr>
          <w:rFonts w:hint="eastAsia" w:ascii="仿宋" w:hAnsi="仿宋" w:eastAsia="仿宋" w:cs="仿宋"/>
          <w:color w:val="auto"/>
          <w:sz w:val="28"/>
          <w:szCs w:val="28"/>
          <w:highlight w:val="none"/>
          <w:lang w:val="en-US" w:eastAsia="zh-CN"/>
        </w:rPr>
        <w:t>。乙方保证甲方不承担任何因乙方原因导致的人身伤亡或财产损失所发生的一切责任，保障甲方不承担任何属于乙方及其人员引起的诉讼，控告、索赔责任及可能发生的相关费用，否则甲方的全部损失由乙方赔偿。</w:t>
      </w:r>
    </w:p>
    <w:p w14:paraId="657D78BE">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9.4乙方施工过程中，上道工序完成与下道工序必须进行工作面交接并以书面形式确认，甲方及相关单位签字确认的“隐蔽验收表”作为工程进度款申请书及结算书的附件。</w:t>
      </w:r>
    </w:p>
    <w:p w14:paraId="170E64C0">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18" w:name="_Toc7882"/>
      <w:bookmarkStart w:id="119" w:name="_Toc18465"/>
      <w:r>
        <w:rPr>
          <w:rFonts w:hint="eastAsia" w:ascii="仿宋" w:hAnsi="仿宋" w:eastAsia="仿宋" w:cs="仿宋"/>
          <w:i w:val="0"/>
          <w:iCs w:val="0"/>
          <w:color w:val="auto"/>
          <w:sz w:val="28"/>
          <w:szCs w:val="28"/>
          <w:highlight w:val="none"/>
          <w:u w:val="none"/>
          <w:shd w:val="clear" w:color="auto" w:fill="auto"/>
          <w:lang w:val="en-US" w:eastAsia="zh-CN"/>
        </w:rPr>
        <w:t>9.5其它事项：</w:t>
      </w:r>
      <w:bookmarkEnd w:id="118"/>
      <w:bookmarkEnd w:id="119"/>
    </w:p>
    <w:p w14:paraId="6420F7CA">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9.5.1拆除作业时不得高空抛弃材料，必须通过机械或人工传递至地面；</w:t>
      </w:r>
    </w:p>
    <w:p w14:paraId="4C5CBF95">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9.5.2必须正确佩戴安全帽及安全带；</w:t>
      </w:r>
    </w:p>
    <w:p w14:paraId="40290959">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9.5.3不许酒后上班；</w:t>
      </w:r>
    </w:p>
    <w:p w14:paraId="02EF14CF">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9.5.4不许穿拖鞋、硬底鞋上班。</w:t>
      </w:r>
    </w:p>
    <w:p w14:paraId="14F7E870">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20" w:name="_Toc5829"/>
      <w:bookmarkStart w:id="121" w:name="_Toc12086"/>
      <w:bookmarkStart w:id="122" w:name="_Toc22606"/>
      <w:bookmarkStart w:id="123" w:name="_Toc1749"/>
      <w:r>
        <w:rPr>
          <w:rFonts w:hint="eastAsia" w:ascii="仿宋" w:hAnsi="仿宋" w:eastAsia="仿宋" w:cs="仿宋"/>
          <w:b/>
          <w:bCs/>
          <w:i w:val="0"/>
          <w:iCs w:val="0"/>
          <w:color w:val="auto"/>
          <w:sz w:val="28"/>
          <w:szCs w:val="28"/>
          <w:highlight w:val="none"/>
          <w:shd w:val="clear" w:color="auto" w:fill="auto"/>
          <w:lang w:val="en-US" w:eastAsia="zh-CN"/>
        </w:rPr>
        <w:t>第十章、甲供材料设备</w:t>
      </w:r>
      <w:bookmarkEnd w:id="120"/>
      <w:bookmarkEnd w:id="121"/>
      <w:bookmarkEnd w:id="122"/>
      <w:bookmarkEnd w:id="123"/>
    </w:p>
    <w:p w14:paraId="7AEF5786">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10.1乙方使用甲供材料，由乙方独立发起申请，货到工地与甲方仓管员等验收人员共同签收，并办理出库领用手续，由乙方自行保管。乙方签订本合同后3天内将需甲方提供的材料规格、数量、分批次到货时间等编制材料计划申报单，并将明细报甲方项目部核实，各方签字确认并留存，以作为各阶段进度计划的附页及领用时的核查依据。</w:t>
      </w:r>
    </w:p>
    <w:p w14:paraId="243A6D79">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10.2乙方对周转材料、建筑材料和施工机具应做到限额合理使用、工完场清，对机具负责正常保养维护。因违反操作规程造成损坏或因保管不严造成丢失的，乙方须负赔偿责任。</w:t>
      </w:r>
    </w:p>
    <w:p w14:paraId="5E45CBDE">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10.3本工程竣工之日起10个日历天内，乙方须到甲方仓库完成甲供材料和机具的退还手续，每延迟一日，向甲方承担违约金人民币伍佰元，且甲方有权不办理结算直至全部退还为止。</w:t>
      </w:r>
    </w:p>
    <w:p w14:paraId="0A458AD5">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10.4乙方配合甲方制定本工程甲供材料和机具的需求计划，每批甲供材需求单须在领用之日的十个工作日前报至甲方项目经理审批，经甲方项目经理审批后方可到甲方仓库领取，乙方每延迟申报一日，向甲方承担违约金伍佰元且不得要求延长工期。</w:t>
      </w:r>
    </w:p>
    <w:p w14:paraId="54F08881">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1</w:t>
      </w:r>
      <w:r>
        <w:rPr>
          <w:rFonts w:hint="eastAsia" w:ascii="仿宋" w:hAnsi="仿宋" w:eastAsia="仿宋" w:cs="仿宋"/>
          <w:color w:val="auto"/>
          <w:sz w:val="28"/>
          <w:szCs w:val="28"/>
          <w:highlight w:val="none"/>
          <w:lang w:val="en-US" w:eastAsia="zh-CN"/>
        </w:rPr>
        <w:t>0</w:t>
      </w:r>
      <w:r>
        <w:rPr>
          <w:rFonts w:hint="eastAsia" w:ascii="仿宋" w:hAnsi="仿宋" w:eastAsia="仿宋" w:cs="仿宋"/>
          <w:color w:val="auto"/>
          <w:sz w:val="28"/>
          <w:szCs w:val="28"/>
          <w:highlight w:val="none"/>
          <w:lang w:eastAsia="zh-CN"/>
        </w:rPr>
        <w:t>.5乙方指定其现场负责人办理甲供材领料手续，由该负责人办理甲供材领料手续，领料流程按甲方相关管理规定执行，乙方现场负责人签署的该流程所有手续在本工程完工后作为乙方材料损耗计量和结算依据</w:t>
      </w:r>
      <w:r>
        <w:rPr>
          <w:rFonts w:hint="eastAsia" w:ascii="仿宋" w:hAnsi="仿宋" w:eastAsia="仿宋" w:cs="仿宋"/>
          <w:color w:val="auto"/>
          <w:sz w:val="28"/>
          <w:szCs w:val="28"/>
          <w:highlight w:val="none"/>
          <w:lang w:val="en-US" w:eastAsia="zh-CN"/>
        </w:rPr>
        <w:t>之一</w:t>
      </w:r>
      <w:r>
        <w:rPr>
          <w:rFonts w:hint="eastAsia" w:ascii="仿宋" w:hAnsi="仿宋" w:eastAsia="仿宋" w:cs="仿宋"/>
          <w:color w:val="auto"/>
          <w:sz w:val="28"/>
          <w:szCs w:val="28"/>
          <w:highlight w:val="none"/>
          <w:lang w:eastAsia="zh-CN"/>
        </w:rPr>
        <w:t>。</w:t>
      </w:r>
    </w:p>
    <w:p w14:paraId="2E477CBA">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10.6甲方供应的不合格材料不得用于本项目，乙方领料时有检验义务和退回不合格材料的权利。因使用甲供不合格材料造成的质量或工期延误问题，乙方负一定责任并承担费用（按不合格材料所致损失总额的10%承担费用，如实际损失超出前述数额的，乙方按实际损失赔偿甲方），不得推脱。</w:t>
      </w:r>
    </w:p>
    <w:p w14:paraId="331D5292">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color w:val="auto"/>
          <w:sz w:val="28"/>
          <w:szCs w:val="28"/>
          <w:highlight w:val="none"/>
          <w:lang w:val="en-US" w:eastAsia="zh-CN"/>
        </w:rPr>
        <w:t>10.7</w:t>
      </w:r>
      <w:r>
        <w:rPr>
          <w:rFonts w:hint="eastAsia" w:ascii="仿宋" w:hAnsi="仿宋" w:eastAsia="仿宋" w:cs="仿宋"/>
          <w:i w:val="0"/>
          <w:iCs w:val="0"/>
          <w:color w:val="auto"/>
          <w:sz w:val="28"/>
          <w:szCs w:val="28"/>
          <w:highlight w:val="none"/>
          <w:shd w:val="clear" w:color="auto" w:fill="auto"/>
          <w:lang w:val="en-US" w:eastAsia="zh-CN"/>
        </w:rPr>
        <w:t>乙方在甲方领料时，以甲方出入库单为准，乙方参加验收和签收与出入库，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14:paraId="387282D5">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10.8劳保用品配置标准具体实施及费用收取标准、办法：</w:t>
      </w:r>
    </w:p>
    <w:p w14:paraId="28B7F6E5">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10.8.1本工程配置黄色的安全帽、荧光黄色的反光背心，款式按甲方颁布的《劳保用品配置标准及司旗款式》（V2022）制度执行。</w:t>
      </w:r>
    </w:p>
    <w:p w14:paraId="70F6DD18">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10.8.2甲方提供安全帽20元/顶、反光背心15元/件，按乙方实际领取数量的对应金额在结算时进行扣除。</w:t>
      </w:r>
    </w:p>
    <w:p w14:paraId="3C7294EF">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24" w:name="_Toc2462"/>
      <w:bookmarkStart w:id="125" w:name="_Toc28272"/>
      <w:bookmarkStart w:id="126" w:name="_Toc30878"/>
      <w:bookmarkStart w:id="127" w:name="_Toc29348"/>
      <w:r>
        <w:rPr>
          <w:rFonts w:hint="eastAsia" w:ascii="仿宋" w:hAnsi="仿宋" w:eastAsia="仿宋" w:cs="仿宋"/>
          <w:b/>
          <w:bCs/>
          <w:i w:val="0"/>
          <w:iCs w:val="0"/>
          <w:color w:val="auto"/>
          <w:sz w:val="28"/>
          <w:szCs w:val="28"/>
          <w:highlight w:val="none"/>
          <w:shd w:val="clear" w:color="auto" w:fill="auto"/>
          <w:lang w:val="en-US" w:eastAsia="zh-CN"/>
        </w:rPr>
        <w:t>第十一章、验收及保修</w:t>
      </w:r>
      <w:bookmarkEnd w:id="124"/>
      <w:bookmarkEnd w:id="125"/>
      <w:bookmarkEnd w:id="126"/>
      <w:bookmarkEnd w:id="127"/>
    </w:p>
    <w:p w14:paraId="2B09F689">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b w:val="0"/>
          <w:bCs w:val="0"/>
          <w:i w:val="0"/>
          <w:iCs w:val="0"/>
          <w:color w:val="auto"/>
          <w:sz w:val="28"/>
          <w:szCs w:val="28"/>
          <w:highlight w:val="none"/>
          <w:u w:val="none"/>
          <w:shd w:val="clear" w:color="auto" w:fill="auto"/>
        </w:rPr>
        <w:t>1</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rPr>
        <w:t>.</w:t>
      </w:r>
      <w:r>
        <w:rPr>
          <w:rFonts w:hint="eastAsia" w:ascii="仿宋" w:hAnsi="仿宋" w:eastAsia="仿宋" w:cs="仿宋"/>
          <w:b w:val="0"/>
          <w:bCs w:val="0"/>
          <w:i w:val="0"/>
          <w:iCs w:val="0"/>
          <w:color w:val="auto"/>
          <w:sz w:val="28"/>
          <w:szCs w:val="28"/>
          <w:highlight w:val="none"/>
          <w:u w:val="none"/>
          <w:shd w:val="clear" w:color="auto" w:fill="auto"/>
          <w:lang w:val="en-US" w:eastAsia="zh-CN"/>
        </w:rPr>
        <w:t>1</w:t>
      </w:r>
      <w:r>
        <w:rPr>
          <w:rFonts w:hint="eastAsia" w:ascii="仿宋" w:hAnsi="仿宋" w:eastAsia="仿宋" w:cs="仿宋"/>
          <w:b w:val="0"/>
          <w:bCs w:val="0"/>
          <w:i w:val="0"/>
          <w:iCs w:val="0"/>
          <w:color w:val="auto"/>
          <w:sz w:val="28"/>
          <w:szCs w:val="28"/>
          <w:highlight w:val="none"/>
          <w:u w:val="none"/>
          <w:shd w:val="clear" w:color="auto" w:fill="auto"/>
        </w:rPr>
        <w:t>保修期内，</w:t>
      </w:r>
      <w:r>
        <w:rPr>
          <w:rFonts w:hint="eastAsia" w:ascii="仿宋" w:hAnsi="仿宋" w:eastAsia="仿宋" w:cs="仿宋"/>
          <w:b w:val="0"/>
          <w:bCs w:val="0"/>
          <w:i w:val="0"/>
          <w:iCs w:val="0"/>
          <w:color w:val="auto"/>
          <w:sz w:val="28"/>
          <w:szCs w:val="28"/>
          <w:highlight w:val="none"/>
          <w:u w:val="none"/>
          <w:shd w:val="clear" w:color="auto" w:fill="auto"/>
          <w:lang w:eastAsia="zh-CN"/>
        </w:rPr>
        <w:t>本工程</w:t>
      </w:r>
      <w:r>
        <w:rPr>
          <w:rFonts w:hint="eastAsia" w:ascii="仿宋" w:hAnsi="仿宋" w:eastAsia="仿宋" w:cs="仿宋"/>
          <w:b w:val="0"/>
          <w:bCs w:val="0"/>
          <w:i w:val="0"/>
          <w:iCs w:val="0"/>
          <w:color w:val="auto"/>
          <w:sz w:val="28"/>
          <w:szCs w:val="28"/>
          <w:highlight w:val="none"/>
          <w:u w:val="none"/>
          <w:shd w:val="clear" w:color="auto" w:fill="auto"/>
        </w:rPr>
        <w:t>如因</w:t>
      </w:r>
      <w:r>
        <w:rPr>
          <w:rFonts w:hint="eastAsia" w:ascii="仿宋" w:hAnsi="仿宋" w:eastAsia="仿宋" w:cs="仿宋"/>
          <w:i w:val="0"/>
          <w:iCs w:val="0"/>
          <w:color w:val="auto"/>
          <w:sz w:val="28"/>
          <w:szCs w:val="28"/>
          <w:highlight w:val="none"/>
          <w:u w:val="none"/>
          <w:shd w:val="clear" w:color="auto" w:fill="auto"/>
        </w:rPr>
        <w:t>乙方原因出现质量问题，乙方须在接到甲方通知</w:t>
      </w:r>
      <w:r>
        <w:rPr>
          <w:rFonts w:hint="eastAsia" w:ascii="仿宋" w:hAnsi="仿宋" w:eastAsia="仿宋" w:cs="仿宋"/>
          <w:i w:val="0"/>
          <w:iCs w:val="0"/>
          <w:color w:val="auto"/>
          <w:sz w:val="28"/>
          <w:szCs w:val="28"/>
          <w:highlight w:val="none"/>
          <w:u w:val="none"/>
          <w:shd w:val="clear" w:color="auto" w:fill="auto"/>
          <w:lang w:eastAsia="zh-CN"/>
        </w:rPr>
        <w:t>起</w:t>
      </w:r>
      <w:r>
        <w:rPr>
          <w:rFonts w:hint="eastAsia" w:ascii="仿宋" w:hAnsi="仿宋" w:eastAsia="仿宋" w:cs="仿宋"/>
          <w:i w:val="0"/>
          <w:iCs w:val="0"/>
          <w:color w:val="auto"/>
          <w:sz w:val="28"/>
          <w:szCs w:val="28"/>
          <w:highlight w:val="none"/>
          <w:u w:val="none"/>
          <w:shd w:val="clear" w:color="auto" w:fill="auto"/>
        </w:rPr>
        <w:t>24小时内派人到达现场处理解决，否则甲方有权自行或委托第三方处理，乙方承担相关费用</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责任</w:t>
      </w:r>
      <w:r>
        <w:rPr>
          <w:rFonts w:hint="eastAsia" w:ascii="仿宋" w:hAnsi="仿宋" w:eastAsia="仿宋" w:cs="仿宋"/>
          <w:i w:val="0"/>
          <w:iCs w:val="0"/>
          <w:color w:val="auto"/>
          <w:sz w:val="28"/>
          <w:szCs w:val="28"/>
          <w:highlight w:val="none"/>
          <w:u w:val="none"/>
          <w:shd w:val="clear" w:color="auto" w:fill="auto"/>
          <w:lang w:val="en-US" w:eastAsia="zh-CN"/>
        </w:rPr>
        <w:t>并向甲方支付</w:t>
      </w:r>
      <w:r>
        <w:rPr>
          <w:rFonts w:hint="eastAsia" w:ascii="仿宋" w:hAnsi="仿宋" w:eastAsia="仿宋" w:cs="仿宋"/>
          <w:i w:val="0"/>
          <w:iCs w:val="0"/>
          <w:color w:val="auto"/>
          <w:sz w:val="28"/>
          <w:szCs w:val="28"/>
          <w:highlight w:val="none"/>
          <w:u w:val="none"/>
          <w:shd w:val="clear" w:color="auto" w:fill="auto"/>
        </w:rPr>
        <w:t>违约金一万元/次</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如发生的问题或事故系乙方导致或属于乙方保修内容，甲方所耗费用有权从乙方的</w:t>
      </w:r>
      <w:r>
        <w:rPr>
          <w:rFonts w:hint="eastAsia" w:ascii="仿宋" w:hAnsi="仿宋" w:eastAsia="仿宋" w:cs="仿宋"/>
          <w:i w:val="0"/>
          <w:iCs w:val="0"/>
          <w:color w:val="auto"/>
          <w:sz w:val="28"/>
          <w:szCs w:val="28"/>
          <w:highlight w:val="none"/>
          <w:u w:val="none"/>
          <w:shd w:val="clear" w:color="auto" w:fill="auto"/>
          <w:lang w:val="en-US" w:eastAsia="zh-CN"/>
        </w:rPr>
        <w:t>保修</w:t>
      </w:r>
      <w:r>
        <w:rPr>
          <w:rFonts w:hint="eastAsia" w:ascii="仿宋" w:hAnsi="仿宋" w:eastAsia="仿宋" w:cs="仿宋"/>
          <w:i w:val="0"/>
          <w:iCs w:val="0"/>
          <w:color w:val="auto"/>
          <w:sz w:val="28"/>
          <w:szCs w:val="28"/>
          <w:highlight w:val="none"/>
          <w:u w:val="none"/>
          <w:shd w:val="clear" w:color="auto" w:fill="auto"/>
        </w:rPr>
        <w:t>金中扣除，不足部分由乙方在甲方发出书面通知之日起10个日历天内支付</w:t>
      </w:r>
      <w:r>
        <w:rPr>
          <w:rFonts w:hint="eastAsia" w:ascii="仿宋" w:hAnsi="仿宋" w:eastAsia="仿宋" w:cs="仿宋"/>
          <w:i w:val="0"/>
          <w:iCs w:val="0"/>
          <w:color w:val="auto"/>
          <w:sz w:val="28"/>
          <w:szCs w:val="28"/>
          <w:highlight w:val="none"/>
          <w:u w:val="none"/>
          <w:shd w:val="clear" w:color="auto" w:fill="auto"/>
          <w:lang w:eastAsia="zh-CN"/>
        </w:rPr>
        <w:t>；</w:t>
      </w:r>
      <w:r>
        <w:rPr>
          <w:rFonts w:hint="eastAsia" w:ascii="仿宋" w:hAnsi="仿宋" w:eastAsia="仿宋" w:cs="仿宋"/>
          <w:i w:val="0"/>
          <w:iCs w:val="0"/>
          <w:color w:val="auto"/>
          <w:sz w:val="28"/>
          <w:szCs w:val="28"/>
          <w:highlight w:val="none"/>
          <w:u w:val="none"/>
          <w:shd w:val="clear" w:color="auto" w:fill="auto"/>
        </w:rPr>
        <w:t>如非乙方原因所致，乙方仍应提供维修服务，但费用经双方商定后由责任方承担。</w:t>
      </w:r>
    </w:p>
    <w:p w14:paraId="4D1B3B49">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2</w:t>
      </w:r>
      <w:r>
        <w:rPr>
          <w:rFonts w:hint="eastAsia" w:ascii="仿宋" w:hAnsi="仿宋" w:eastAsia="仿宋" w:cs="仿宋"/>
          <w:i w:val="0"/>
          <w:iCs w:val="0"/>
          <w:color w:val="auto"/>
          <w:sz w:val="28"/>
          <w:szCs w:val="28"/>
          <w:highlight w:val="none"/>
          <w:shd w:val="clear" w:color="auto" w:fill="auto"/>
        </w:rPr>
        <w:t>保修期内若发生乙方原因导致的质量问题，乙方须赔偿甲方因此造成的一切损失并进行</w:t>
      </w:r>
      <w:r>
        <w:rPr>
          <w:rFonts w:hint="eastAsia" w:ascii="仿宋" w:hAnsi="仿宋" w:eastAsia="仿宋" w:cs="仿宋"/>
          <w:i w:val="0"/>
          <w:iCs w:val="0"/>
          <w:color w:val="auto"/>
          <w:sz w:val="28"/>
          <w:szCs w:val="28"/>
          <w:highlight w:val="none"/>
          <w:shd w:val="clear" w:color="auto" w:fill="auto"/>
          <w:lang w:val="en-US" w:eastAsia="zh-CN"/>
        </w:rPr>
        <w:t>维修</w:t>
      </w:r>
      <w:r>
        <w:rPr>
          <w:rFonts w:hint="eastAsia" w:ascii="仿宋" w:hAnsi="仿宋" w:eastAsia="仿宋" w:cs="仿宋"/>
          <w:i w:val="0"/>
          <w:iCs w:val="0"/>
          <w:color w:val="auto"/>
          <w:sz w:val="28"/>
          <w:szCs w:val="28"/>
          <w:highlight w:val="none"/>
          <w:shd w:val="clear" w:color="auto" w:fill="auto"/>
        </w:rPr>
        <w:t>整改；如出现较大质量缺陷，乙方履行</w:t>
      </w:r>
      <w:r>
        <w:rPr>
          <w:rFonts w:hint="eastAsia" w:ascii="仿宋" w:hAnsi="仿宋" w:eastAsia="仿宋" w:cs="仿宋"/>
          <w:i w:val="0"/>
          <w:iCs w:val="0"/>
          <w:color w:val="auto"/>
          <w:sz w:val="28"/>
          <w:szCs w:val="28"/>
          <w:highlight w:val="none"/>
          <w:shd w:val="clear" w:color="auto" w:fill="auto"/>
          <w:lang w:val="en-US" w:eastAsia="zh-CN"/>
        </w:rPr>
        <w:t>维</w:t>
      </w:r>
      <w:r>
        <w:rPr>
          <w:rFonts w:hint="eastAsia" w:ascii="仿宋" w:hAnsi="仿宋" w:eastAsia="仿宋" w:cs="仿宋"/>
          <w:i w:val="0"/>
          <w:iCs w:val="0"/>
          <w:color w:val="auto"/>
          <w:sz w:val="28"/>
          <w:szCs w:val="28"/>
          <w:highlight w:val="none"/>
          <w:shd w:val="clear" w:color="auto" w:fill="auto"/>
        </w:rPr>
        <w:t>修整改义务至整改验收合格后，工程保修期自</w:t>
      </w:r>
      <w:r>
        <w:rPr>
          <w:rFonts w:hint="eastAsia" w:ascii="仿宋" w:hAnsi="仿宋" w:eastAsia="仿宋" w:cs="仿宋"/>
          <w:i w:val="0"/>
          <w:iCs w:val="0"/>
          <w:color w:val="auto"/>
          <w:sz w:val="28"/>
          <w:szCs w:val="28"/>
          <w:highlight w:val="none"/>
          <w:shd w:val="clear" w:color="auto" w:fill="auto"/>
          <w:lang w:val="en-US" w:eastAsia="zh-CN"/>
        </w:rPr>
        <w:t>维修</w:t>
      </w:r>
      <w:r>
        <w:rPr>
          <w:rFonts w:hint="eastAsia" w:ascii="仿宋" w:hAnsi="仿宋" w:eastAsia="仿宋" w:cs="仿宋"/>
          <w:i w:val="0"/>
          <w:iCs w:val="0"/>
          <w:color w:val="auto"/>
          <w:sz w:val="28"/>
          <w:szCs w:val="28"/>
          <w:highlight w:val="none"/>
          <w:shd w:val="clear" w:color="auto" w:fill="auto"/>
        </w:rPr>
        <w:t>整改验收合格之日起顺延。</w:t>
      </w:r>
    </w:p>
    <w:p w14:paraId="6F2AA910">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u w:val="none"/>
          <w:shd w:val="clear" w:color="auto" w:fill="auto"/>
        </w:rPr>
        <w:t>1</w:t>
      </w:r>
      <w:r>
        <w:rPr>
          <w:rFonts w:hint="eastAsia" w:ascii="仿宋" w:hAnsi="仿宋" w:eastAsia="仿宋" w:cs="仿宋"/>
          <w:i w:val="0"/>
          <w:iCs w:val="0"/>
          <w:color w:val="auto"/>
          <w:sz w:val="28"/>
          <w:szCs w:val="28"/>
          <w:highlight w:val="none"/>
          <w:u w:val="none"/>
          <w:shd w:val="clear" w:color="auto" w:fill="auto"/>
          <w:lang w:val="en-US" w:eastAsia="zh-CN"/>
        </w:rPr>
        <w:t>1</w:t>
      </w:r>
      <w:r>
        <w:rPr>
          <w:rFonts w:hint="eastAsia" w:ascii="仿宋" w:hAnsi="仿宋" w:eastAsia="仿宋" w:cs="仿宋"/>
          <w:i w:val="0"/>
          <w:iCs w:val="0"/>
          <w:color w:val="auto"/>
          <w:sz w:val="28"/>
          <w:szCs w:val="28"/>
          <w:highlight w:val="none"/>
          <w:u w:val="none"/>
          <w:shd w:val="clear" w:color="auto" w:fill="auto"/>
        </w:rPr>
        <w:t>.</w:t>
      </w:r>
      <w:r>
        <w:rPr>
          <w:rFonts w:hint="eastAsia" w:ascii="仿宋" w:hAnsi="仿宋" w:eastAsia="仿宋" w:cs="仿宋"/>
          <w:i w:val="0"/>
          <w:iCs w:val="0"/>
          <w:color w:val="auto"/>
          <w:sz w:val="28"/>
          <w:szCs w:val="28"/>
          <w:highlight w:val="none"/>
          <w:u w:val="none"/>
          <w:shd w:val="clear" w:color="auto" w:fill="auto"/>
          <w:lang w:val="en-US" w:eastAsia="zh-CN"/>
        </w:rPr>
        <w:t>3</w:t>
      </w:r>
      <w:r>
        <w:rPr>
          <w:rFonts w:hint="eastAsia" w:ascii="仿宋" w:hAnsi="仿宋" w:eastAsia="仿宋" w:cs="仿宋"/>
          <w:i w:val="0"/>
          <w:iCs w:val="0"/>
          <w:color w:val="auto"/>
          <w:sz w:val="28"/>
          <w:szCs w:val="28"/>
          <w:highlight w:val="none"/>
          <w:u w:val="none"/>
          <w:shd w:val="clear" w:color="auto" w:fill="auto"/>
        </w:rPr>
        <w:t>保修期</w:t>
      </w:r>
      <w:r>
        <w:rPr>
          <w:rFonts w:hint="eastAsia" w:ascii="仿宋" w:hAnsi="仿宋" w:eastAsia="仿宋" w:cs="仿宋"/>
          <w:i w:val="0"/>
          <w:iCs w:val="0"/>
          <w:color w:val="auto"/>
          <w:sz w:val="28"/>
          <w:szCs w:val="28"/>
          <w:highlight w:val="none"/>
          <w:u w:val="none"/>
          <w:shd w:val="clear" w:color="auto" w:fill="auto"/>
          <w:lang w:val="en-US" w:eastAsia="zh-CN"/>
        </w:rPr>
        <w:t>届</w:t>
      </w:r>
      <w:r>
        <w:rPr>
          <w:rFonts w:hint="eastAsia" w:ascii="仿宋" w:hAnsi="仿宋" w:eastAsia="仿宋" w:cs="仿宋"/>
          <w:i w:val="0"/>
          <w:iCs w:val="0"/>
          <w:color w:val="auto"/>
          <w:sz w:val="28"/>
          <w:szCs w:val="28"/>
          <w:highlight w:val="none"/>
          <w:u w:val="none"/>
          <w:shd w:val="clear" w:color="auto" w:fill="auto"/>
        </w:rPr>
        <w:t>满前，若出现质量问题需要进行鉴定，相关费用由乙方负责。</w:t>
      </w:r>
    </w:p>
    <w:p w14:paraId="5C3F4690">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11.4保修期届满前，由甲方工程部组织主导乙方、物业管理单位（如有）、建设单位等相关单位人员验收，验收合格后由甲方工程部出具《保修验收合格报告》作为保修金支付凭证，若验收不通过，由乙方整改后另行验收，相关费用由乙方负责。本工程整改两次方通过保修验收的，保修期按乙方整改天数顺延，整改三次或以上方通过保修验收的，保修期自最后一次整改验收合格之日起顺延一年。 </w:t>
      </w:r>
    </w:p>
    <w:p w14:paraId="4A02B375">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11.5如本工程在保修期满后发现乙方原因导致的质量问题（如乙方施工瑕疵、施工错误、乙供材料不合格等），乙方仍须承担修复责任，必须按甲方要求无偿修复并赔偿甲方因此遭受的损失，否则甲方有权另行安排第三方修复，同时乙方同意甲方从与乙方签订的其他合同中直接扣款用于抵扣上述修复费用和损失。甲乙双方特别约定本条款不因本合同的终止而失效。</w:t>
      </w:r>
    </w:p>
    <w:p w14:paraId="4EBB1B1D">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28" w:name="_Toc3973"/>
      <w:bookmarkStart w:id="129" w:name="_Toc4352"/>
      <w:bookmarkStart w:id="130" w:name="_Toc1279"/>
      <w:bookmarkStart w:id="131" w:name="_Toc30515"/>
      <w:bookmarkStart w:id="132" w:name="_Toc6473"/>
      <w:bookmarkStart w:id="133" w:name="_Toc25142"/>
      <w:bookmarkStart w:id="134" w:name="_Toc454"/>
      <w:r>
        <w:rPr>
          <w:rFonts w:hint="eastAsia" w:ascii="仿宋" w:hAnsi="仿宋" w:eastAsia="仿宋" w:cs="仿宋"/>
          <w:b/>
          <w:bCs/>
          <w:i w:val="0"/>
          <w:iCs w:val="0"/>
          <w:color w:val="auto"/>
          <w:sz w:val="28"/>
          <w:szCs w:val="28"/>
          <w:highlight w:val="none"/>
          <w:shd w:val="clear" w:color="auto" w:fill="auto"/>
          <w:lang w:val="en-US" w:eastAsia="zh-CN"/>
        </w:rPr>
        <w:t>第十二章、保险</w:t>
      </w:r>
      <w:bookmarkEnd w:id="128"/>
      <w:bookmarkEnd w:id="129"/>
      <w:bookmarkEnd w:id="130"/>
      <w:bookmarkEnd w:id="131"/>
      <w:bookmarkEnd w:id="132"/>
      <w:bookmarkEnd w:id="133"/>
      <w:bookmarkEnd w:id="134"/>
    </w:p>
    <w:p w14:paraId="4613F320">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同时配合保险公司调查并无条件接受保险公司的处理结果。甲方确认乙方申报的工伤仅指甲方将为乙方伤亡者申报保险，其伤亡的责任和费用由乙方承担。如本工程因乙方原因出现损失、损害或损坏，乙方须立即修复、补救及更换或维修任何受破坏或损坏之部位，同时按甲方要求清理及弃置任何残骸。</w:t>
      </w:r>
    </w:p>
    <w:p w14:paraId="624A5094">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12.2甲方未办理“建筑工程社会保险——工伤保险”时，对乙方导致的任何安全事故及工伤人员的全部安全事故，由乙方全部承担责任和费用，相关费用已包含在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中，甲方不承担任何责任和费用。</w:t>
      </w:r>
    </w:p>
    <w:p w14:paraId="4DAF9C56">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12.3乙方须为其属下人员、财产、现场各种施工设施、设备、材料购买保险，相关费用已含在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中无需甲方另行支付给乙方。因各种原因导致乙方延长保险期所增加的保险费由乙方自行承担，其费用已包含在</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内。乙方人员或因乙方原因造成任何事故(包括第三方人员在内)导致的损失、赔偿、补偿等责任和费用由乙方承担。</w:t>
      </w:r>
    </w:p>
    <w:p w14:paraId="7E0CDB0A">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12.4甲乙双方在签订各自的保险合同时，其第三方责任险应将对方互相视为第三方。</w:t>
      </w:r>
    </w:p>
    <w:p w14:paraId="39D38574">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12.5乙方须对本工程涉及的乙方人员购买人身意外伤害险等保险，保额不低于死亡赔偿人民币150万元/人及伤害赔偿人民币15万元/人，相关费用已含于</w:t>
      </w:r>
      <w:r>
        <w:rPr>
          <w:rFonts w:hint="eastAsia" w:ascii="仿宋" w:hAnsi="仿宋" w:eastAsia="仿宋" w:cs="仿宋"/>
          <w:i w:val="0"/>
          <w:iCs w:val="0"/>
          <w:color w:val="auto"/>
          <w:sz w:val="28"/>
          <w:szCs w:val="28"/>
          <w:highlight w:val="none"/>
          <w:shd w:val="clear" w:color="auto" w:fill="auto"/>
          <w:lang w:val="en-US" w:eastAsia="zh-CN"/>
        </w:rPr>
        <w:t>☑合同单价/□合同总价</w:t>
      </w:r>
      <w:r>
        <w:rPr>
          <w:rFonts w:hint="eastAsia" w:ascii="仿宋" w:hAnsi="仿宋" w:eastAsia="仿宋" w:cs="仿宋"/>
          <w:i w:val="0"/>
          <w:iCs w:val="0"/>
          <w:color w:val="auto"/>
          <w:sz w:val="28"/>
          <w:szCs w:val="28"/>
          <w:highlight w:val="none"/>
          <w:u w:val="none"/>
          <w:shd w:val="clear" w:color="auto" w:fill="auto"/>
          <w:lang w:val="en-US" w:eastAsia="zh-CN"/>
        </w:rPr>
        <w:t>中甲方无需另行支付给乙方。乙方须自保险合同生效之日起5个日历天内将保险合同复印件（加盖乙方公章）提交甲方项目部留存。</w:t>
      </w:r>
    </w:p>
    <w:p w14:paraId="08B2F655">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 xml:space="preserve">12.6无论甲乙任何一方有无按照本合同约定办理相关保险事宜，乙方人员或因乙方原因导致在本项目范围内发生的伤亡事故，均由乙方承担责任和费用。 </w:t>
      </w:r>
    </w:p>
    <w:p w14:paraId="7784AA03">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35" w:name="_Toc30819"/>
      <w:bookmarkStart w:id="136" w:name="_Toc15560"/>
      <w:bookmarkStart w:id="137" w:name="_Toc9446"/>
      <w:bookmarkStart w:id="138" w:name="_Toc7926"/>
      <w:bookmarkStart w:id="139" w:name="_Toc12559"/>
      <w:bookmarkStart w:id="140" w:name="_Toc18420"/>
      <w:bookmarkStart w:id="141" w:name="_Toc14823"/>
      <w:bookmarkStart w:id="142" w:name="_Toc14887"/>
      <w:bookmarkStart w:id="143" w:name="_Toc64"/>
      <w:bookmarkStart w:id="144" w:name="_Toc20713"/>
      <w:r>
        <w:rPr>
          <w:rFonts w:hint="eastAsia" w:ascii="仿宋" w:hAnsi="仿宋" w:eastAsia="仿宋" w:cs="仿宋"/>
          <w:b/>
          <w:bCs/>
          <w:i w:val="0"/>
          <w:iCs w:val="0"/>
          <w:color w:val="auto"/>
          <w:sz w:val="28"/>
          <w:szCs w:val="28"/>
          <w:highlight w:val="none"/>
          <w:shd w:val="clear" w:color="auto" w:fill="auto"/>
          <w:lang w:val="en-US" w:eastAsia="zh-CN"/>
        </w:rPr>
        <w:t>第十三章、奖罚条款</w:t>
      </w:r>
      <w:bookmarkEnd w:id="135"/>
      <w:bookmarkEnd w:id="136"/>
      <w:bookmarkEnd w:id="137"/>
      <w:bookmarkEnd w:id="138"/>
      <w:bookmarkEnd w:id="139"/>
      <w:bookmarkEnd w:id="140"/>
      <w:bookmarkEnd w:id="141"/>
      <w:bookmarkEnd w:id="142"/>
      <w:bookmarkEnd w:id="143"/>
      <w:bookmarkEnd w:id="144"/>
    </w:p>
    <w:p w14:paraId="3AD5269F">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45" w:name="_Toc31201"/>
      <w:bookmarkStart w:id="146" w:name="_Toc21565"/>
      <w:r>
        <w:rPr>
          <w:rFonts w:hint="eastAsia" w:ascii="仿宋" w:hAnsi="仿宋" w:eastAsia="仿宋" w:cs="仿宋"/>
          <w:i w:val="0"/>
          <w:iCs w:val="0"/>
          <w:color w:val="auto"/>
          <w:sz w:val="28"/>
          <w:szCs w:val="28"/>
          <w:highlight w:val="none"/>
          <w:u w:val="none"/>
          <w:shd w:val="clear" w:color="auto" w:fill="auto"/>
          <w:lang w:val="en-US" w:eastAsia="zh-CN"/>
        </w:rPr>
        <w:t>13.1奖励</w:t>
      </w:r>
      <w:bookmarkEnd w:id="145"/>
      <w:bookmarkEnd w:id="146"/>
    </w:p>
    <w:p w14:paraId="14EE2E7D">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如乙方施工的产品质量优质，施工进度快，安全生产、文明施工达标，作业队伍整体形象受各方好评且有下列情况之一的，甲方给予乙方一定的奖励（奖励额度按有关规定执行，最终解释权在甲方，甲方亦有权取消奖励。本条款不视为甲方对乙方作出的承诺）：</w:t>
      </w:r>
    </w:p>
    <w:p w14:paraId="2E705E3B">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13.1.1.1甲方组织的各类检查验收中，乙方组建的施工队伍被评为优质作业队伍。</w:t>
      </w:r>
    </w:p>
    <w:p w14:paraId="620F34BD">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13.1.1.2乙方负责施工的成品受到省、市有关部门表彰。</w:t>
      </w:r>
    </w:p>
    <w:p w14:paraId="166D2FF5">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13.1.1.3乙方负责施工的成品受到建设单位、监理好评。</w:t>
      </w:r>
    </w:p>
    <w:p w14:paraId="6B494EE5">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13.1.1.4特定情况下，由于乙方的主观努力使甲方避免遭受巨大损失。</w:t>
      </w:r>
    </w:p>
    <w:p w14:paraId="4C4A5BCA">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13.1.1.5乙方工人安全生产、文明施工、节约用料、质量优、进度快。</w:t>
      </w:r>
    </w:p>
    <w:p w14:paraId="61301B5A">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outlineLvl w:val="2"/>
        <w:rPr>
          <w:rFonts w:hint="eastAsia" w:ascii="仿宋" w:hAnsi="仿宋" w:eastAsia="仿宋" w:cs="仿宋"/>
          <w:i w:val="0"/>
          <w:iCs w:val="0"/>
          <w:color w:val="auto"/>
          <w:sz w:val="28"/>
          <w:szCs w:val="28"/>
          <w:highlight w:val="none"/>
          <w:u w:val="none"/>
          <w:shd w:val="clear" w:color="auto" w:fill="auto"/>
          <w:lang w:val="en-US" w:eastAsia="zh-CN"/>
        </w:rPr>
      </w:pPr>
      <w:bookmarkStart w:id="147" w:name="_Toc5991"/>
      <w:bookmarkStart w:id="148" w:name="_Toc14079"/>
      <w:r>
        <w:rPr>
          <w:rFonts w:hint="eastAsia" w:ascii="仿宋" w:hAnsi="仿宋" w:eastAsia="仿宋" w:cs="仿宋"/>
          <w:i w:val="0"/>
          <w:iCs w:val="0"/>
          <w:color w:val="auto"/>
          <w:sz w:val="28"/>
          <w:szCs w:val="28"/>
          <w:highlight w:val="none"/>
          <w:u w:val="none"/>
          <w:shd w:val="clear" w:color="auto" w:fill="auto"/>
          <w:lang w:val="en-US" w:eastAsia="zh-CN"/>
        </w:rPr>
        <w:t>13.2惩罚</w:t>
      </w:r>
      <w:bookmarkEnd w:id="147"/>
      <w:bookmarkEnd w:id="148"/>
    </w:p>
    <w:p w14:paraId="7F841358">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13.2.1如乙方出现下列任一情况，甲方有权单方解除本合同，同时乙方赔偿甲方损失（包括但不限于因工期延误而使得甲方对建设单位承担的违约责任、损失赔偿责任等）：</w:t>
      </w:r>
    </w:p>
    <w:p w14:paraId="46E55BCE">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13.2.1.1乙方在质量、进度、安全、管理等方面经甲方二次警告或扣款后仍不能明显改善；</w:t>
      </w:r>
    </w:p>
    <w:p w14:paraId="6302BA02">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13.2.1.2乙方将本工程以各种形式转包、分包给他人；</w:t>
      </w:r>
    </w:p>
    <w:p w14:paraId="598A98A6">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13.2.1.3乙方发生偷工减料、以次充好、弄虚作假等情形。</w:t>
      </w:r>
    </w:p>
    <w:p w14:paraId="02A62098">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13.2.2因下列情况导致的甲方损失均由乙方赔偿（包括但不限于因逾期完工而使得甲方对建设单位承担的违约责任、损失赔偿责任等）：</w:t>
      </w:r>
    </w:p>
    <w:p w14:paraId="6BAFF3AF">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①因乙方施工质量事故造成的损失；</w:t>
      </w:r>
    </w:p>
    <w:p w14:paraId="4710C222">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②因乙方中途退场造成的损失；</w:t>
      </w:r>
    </w:p>
    <w:p w14:paraId="02119843">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③乙方发生偷工减料、以次充好、弄虚作假等情形。</w:t>
      </w:r>
    </w:p>
    <w:p w14:paraId="218095B3">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13.2.3因乙方导致工程质量或工期达不到合同要求或使用甲供材料用量超标的，均属乙方违约，甲方有权单方解除合同且不付款，同时乙方赔偿甲方由此造成的损失及费用。</w:t>
      </w:r>
    </w:p>
    <w:p w14:paraId="1E676D2D">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13.2.4乙方或其人员有下列情况之一的，造成甲方损失的由乙方全额赔偿甲方，同时甲方有权对乙方采取每人或每次收取违约金壹佰元至叁万元：</w:t>
      </w:r>
    </w:p>
    <w:p w14:paraId="0E6A88BC">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13.2.4.1隐蔽工程一次验收不合格；</w:t>
      </w:r>
    </w:p>
    <w:p w14:paraId="542D6B38">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13.2.4.2不能按甲方确定的周进度计划完成施工作业延误工期一天；</w:t>
      </w:r>
    </w:p>
    <w:p w14:paraId="2FF74C8C">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13.2.4.3出现因质量、安全不满足本合同约定需整改；</w:t>
      </w:r>
    </w:p>
    <w:p w14:paraId="1F944B51">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13.2.4.4聚众赌博，影响他人休息；</w:t>
      </w:r>
    </w:p>
    <w:p w14:paraId="140ACCBE">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13.2.4.5聚众闹事、打人、打架、偷抢行为；</w:t>
      </w:r>
    </w:p>
    <w:p w14:paraId="32982734">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13.2.4.6容留非本工程现场人员在本项目宿舍住宿；</w:t>
      </w:r>
    </w:p>
    <w:p w14:paraId="3F62CFDF">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13.2.4.7不按甲方要求加班或人员不足导致延误工期一天；</w:t>
      </w:r>
    </w:p>
    <w:p w14:paraId="4464BCCB">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13.2.4.8浪费材料、损坏机具或破坏其它设施及成品；</w:t>
      </w:r>
    </w:p>
    <w:p w14:paraId="33DC70A9">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13.2.4.9在生活区存放易燃易爆物品或其它危险品；</w:t>
      </w:r>
    </w:p>
    <w:p w14:paraId="640CCCD8">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13.2.4.10收留、聘用未成年人；（</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甲方收取违约金</w:t>
      </w:r>
      <w:r>
        <w:rPr>
          <w:rFonts w:hint="eastAsia" w:ascii="仿宋" w:hAnsi="仿宋" w:eastAsia="仿宋" w:cs="仿宋"/>
          <w:i w:val="0"/>
          <w:iCs w:val="0"/>
          <w:color w:val="auto"/>
          <w:sz w:val="28"/>
          <w:szCs w:val="28"/>
          <w:highlight w:val="none"/>
          <w:u w:val="none"/>
          <w:shd w:val="clear" w:color="auto" w:fill="auto"/>
          <w:lang w:val="en-US" w:eastAsia="zh-CN"/>
        </w:rPr>
        <w:t>的同时驱逐未成年人离开本项目）</w:t>
      </w:r>
    </w:p>
    <w:p w14:paraId="02B53041">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13.2.4.11在宿舍内做饭、使用大功率电器设备，如电磁炉、电饭煲、电热棒等。</w:t>
      </w:r>
    </w:p>
    <w:p w14:paraId="5E327840">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13.2.5乙方或其人员有下列情况之一的，造成甲方损失的由乙方全额赔偿给甲方，同时，甲方有权对乙方采取每人或每次收取违约金壹佰元至叁万元：</w:t>
      </w:r>
    </w:p>
    <w:p w14:paraId="6C721C20">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13.2.5.1管理人员未经甲方同意离开工地两天以内；</w:t>
      </w:r>
    </w:p>
    <w:p w14:paraId="1A6B02CD">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13.2.5.2未戴好安全帽、穿拖鞋或赤脚、赤膊进入作业区；</w:t>
      </w:r>
    </w:p>
    <w:p w14:paraId="67818D91">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13.2.5.3不戴工卡上岗；</w:t>
      </w:r>
    </w:p>
    <w:p w14:paraId="7D460AEE">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13.2.5.4施工人员进场三天内不办理工作卡；</w:t>
      </w:r>
    </w:p>
    <w:p w14:paraId="127267E6">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13.2.5.5未经甲方批准擅带家属及小孩进入施工现场或在宿舍居住；</w:t>
      </w:r>
    </w:p>
    <w:p w14:paraId="1B812E37">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13.2.5.6工棚内乱拉乱接电线，违反生活区管理制度；</w:t>
      </w:r>
    </w:p>
    <w:p w14:paraId="2B18F6D3">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13.2.5.7宿舍卫生不合格；</w:t>
      </w:r>
    </w:p>
    <w:p w14:paraId="3AE68B9D">
      <w:pPr>
        <w:pStyle w:val="3"/>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13.2.5.8材料、机具未按甲方要求堆放，建筑垃圾未按甲方要求处理，随地大小便，随意吸烟，在墙上乱涂乱画。</w:t>
      </w:r>
      <w:bookmarkStart w:id="149" w:name="_Toc6486"/>
      <w:bookmarkStart w:id="150" w:name="_Toc16635"/>
      <w:bookmarkStart w:id="151" w:name="_Toc28593"/>
    </w:p>
    <w:p w14:paraId="312CF076">
      <w:pPr>
        <w:pStyle w:val="3"/>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13.2.5.9乙方人员、车辆不接受甲方门岗保卫检查。</w:t>
      </w:r>
    </w:p>
    <w:p w14:paraId="2AE15E07">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52" w:name="_Toc21006"/>
      <w:bookmarkStart w:id="153" w:name="_Toc29609"/>
      <w:bookmarkStart w:id="154" w:name="_Toc27799"/>
      <w:bookmarkStart w:id="155" w:name="_Toc8716"/>
      <w:bookmarkStart w:id="156" w:name="_Toc30520"/>
      <w:bookmarkStart w:id="157" w:name="_Toc32604"/>
      <w:bookmarkStart w:id="158" w:name="_Toc7591"/>
      <w:r>
        <w:rPr>
          <w:rFonts w:hint="eastAsia" w:ascii="仿宋" w:hAnsi="仿宋" w:eastAsia="仿宋" w:cs="仿宋"/>
          <w:b/>
          <w:bCs/>
          <w:i w:val="0"/>
          <w:iCs w:val="0"/>
          <w:color w:val="auto"/>
          <w:sz w:val="28"/>
          <w:szCs w:val="28"/>
          <w:highlight w:val="none"/>
          <w:shd w:val="clear" w:color="auto" w:fill="auto"/>
          <w:lang w:val="en-US" w:eastAsia="zh-CN"/>
        </w:rPr>
        <w:t>第十四章、违约条款</w:t>
      </w:r>
      <w:bookmarkEnd w:id="149"/>
      <w:bookmarkEnd w:id="150"/>
      <w:bookmarkEnd w:id="151"/>
      <w:bookmarkEnd w:id="152"/>
      <w:bookmarkEnd w:id="153"/>
      <w:bookmarkEnd w:id="154"/>
      <w:bookmarkEnd w:id="155"/>
      <w:bookmarkEnd w:id="156"/>
      <w:bookmarkEnd w:id="157"/>
      <w:bookmarkEnd w:id="158"/>
    </w:p>
    <w:p w14:paraId="41B53E60">
      <w:pPr>
        <w:pStyle w:val="3"/>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159" w:name="_Toc10430"/>
      <w:bookmarkStart w:id="160" w:name="_Toc16038"/>
      <w:bookmarkStart w:id="161" w:name="_Toc21824"/>
      <w:bookmarkStart w:id="162" w:name="_Toc18651"/>
      <w:bookmarkStart w:id="163" w:name="_Toc31952"/>
      <w:bookmarkStart w:id="164" w:name="_Toc14983"/>
      <w:bookmarkStart w:id="165" w:name="_Toc2734"/>
      <w:bookmarkStart w:id="166" w:name="_Toc14761"/>
      <w:bookmarkStart w:id="167" w:name="_Toc9673"/>
      <w:r>
        <w:rPr>
          <w:rFonts w:hint="eastAsia" w:ascii="仿宋" w:hAnsi="仿宋" w:eastAsia="仿宋" w:cs="仿宋"/>
          <w:i w:val="0"/>
          <w:iCs w:val="0"/>
          <w:color w:val="auto"/>
          <w:sz w:val="28"/>
          <w:szCs w:val="28"/>
          <w:highlight w:val="none"/>
          <w:u w:val="none"/>
          <w:shd w:val="clear" w:color="auto" w:fill="auto"/>
          <w:lang w:val="en-US" w:eastAsia="zh-CN"/>
        </w:rPr>
        <w:t>14.1乙方延迟开工或不能按合同约定的工期完成本工程任一节点内容的，每延迟一个日历天，乙方向甲方承担违约金人民币壹万元，延迟超过三个日历天的，甲方有权单方解除合同，已完工工程无偿归甲方，甲方无需支付合同款并有权委托其他单位继续完成本工程；乙方同时按</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的20%承担违约金并按甲方要求准时退场，每延迟一个日历天退场，乙方向甲方另行承担违约金人民币伍仟元，甲方的损失（包括但不限于因逾期而使得甲方需对建设单位承担的违约责任、损失赔偿责任等）由乙方赔偿。</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14.2乙方原因造成本工程质量达不到约定的质量标准的，乙方无条件返工至合格为止。甲方要求之日起3个日历天内，乙方仍未采取有效返工措施或未在甲方要求的期限内完成整改并通过甲方验收的，每延迟一个日历天，乙方向甲方承担违约金人民币壹万元并赔偿甲方损失（包括但不限于因逾期完工而使得甲方需对建设单位承担的违约责任、损失赔偿责任等），同时甲方有权：①单方解除合同并要求乙方期限内无条件撤场，乙方向甲方支付金额等于</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合同总价20%的违约金和赔偿甲方全部损失，已完工工程无偿归甲方，甲方无需支付合同款；②另行委托其他单位对本工程进行返修，乙方须无条件接受并配合，由此产生的一切费用乙方承担。</w:t>
      </w:r>
    </w:p>
    <w:p w14:paraId="21ADFAF2">
      <w:pPr>
        <w:pStyle w:val="3"/>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14.3经甲方验核达不到约定质量标准的检验批（分项或分部），甲方有权对乙方按相应检验批的工程量收取金额等于</w:t>
      </w:r>
      <w:r>
        <w:rPr>
          <w:rFonts w:hint="eastAsia" w:ascii="仿宋" w:hAnsi="仿宋" w:eastAsia="仿宋" w:cs="仿宋"/>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i w:val="0"/>
          <w:iCs w:val="0"/>
          <w:color w:val="auto"/>
          <w:sz w:val="28"/>
          <w:szCs w:val="28"/>
          <w:highlight w:val="none"/>
          <w:u w:val="none"/>
          <w:shd w:val="clear" w:color="auto" w:fill="auto"/>
          <w:lang w:val="en-US" w:eastAsia="zh-CN"/>
        </w:rPr>
        <w:t>合同暂定总价/</w:t>
      </w:r>
      <w:r>
        <w:rPr>
          <w:rFonts w:hint="eastAsia" w:ascii="仿宋" w:hAnsi="仿宋" w:eastAsia="仿宋" w:cs="仿宋"/>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i w:val="0"/>
          <w:iCs w:val="0"/>
          <w:color w:val="auto"/>
          <w:sz w:val="28"/>
          <w:szCs w:val="28"/>
          <w:highlight w:val="none"/>
          <w:u w:val="none"/>
          <w:shd w:val="clear" w:color="auto" w:fill="auto"/>
          <w:lang w:val="en-US" w:eastAsia="zh-CN"/>
        </w:rPr>
        <w:t>合同总价5%的违约金，如果甲方被政府部门或建设单位处罚而需承担违约、赔偿责任或费用的，则由乙方全部承担，同时甲方保留对乙方追偿的权利。</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14.4合同履行期间，因乙方原因造成甲方或本工程或本项目被政府部门停工、整改导致扣分的，乙方按贰万元/分向甲方承担违约金（甲方可从任意合同款中扣款）。</w:t>
      </w:r>
    </w:p>
    <w:p w14:paraId="3EA18E9A">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color w:val="auto"/>
          <w:sz w:val="28"/>
          <w:szCs w:val="28"/>
          <w:highlight w:val="none"/>
          <w:lang w:val="en-US" w:eastAsia="zh-CN"/>
        </w:rPr>
        <w:t>14.5乙方及其人员、供应商不得以任何理由去政府部门上访、投诉、静坐，不得去建设单位投诉、静坐，否则视情节轻重由乙方向甲方承担违约金壹万至壹拾万元/次。</w:t>
      </w:r>
      <w:r>
        <w:rPr>
          <w:rFonts w:hint="eastAsia" w:ascii="仿宋" w:hAnsi="仿宋" w:eastAsia="仿宋" w:cs="仿宋"/>
          <w:color w:val="auto"/>
          <w:sz w:val="28"/>
          <w:szCs w:val="28"/>
          <w:highlight w:val="none"/>
          <w:lang w:val="en-US" w:eastAsia="zh-CN"/>
        </w:rPr>
        <w:br w:type="textWrapping"/>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u w:val="non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.6乙方无正当理由停工或提出不履行合同或拖延工期或不能正常开展工作连续3天以上或无力将本工程顺利开展下去的，属乙方违约，甲方有权单方解除合同，乙方按</w:t>
      </w:r>
      <w:r>
        <w:rPr>
          <w:rFonts w:hint="eastAsia" w:ascii="仿宋" w:hAnsi="仿宋" w:eastAsia="仿宋" w:cs="仿宋"/>
          <w:i w:val="0"/>
          <w:iCs w:val="0"/>
          <w:color w:val="auto"/>
          <w:kern w:val="0"/>
          <w:sz w:val="28"/>
          <w:szCs w:val="28"/>
          <w:highlight w:val="none"/>
          <w:u w:val="none"/>
          <w:shd w:val="clear" w:color="auto" w:fill="auto"/>
        </w:rPr>
        <w:sym w:font="Wingdings 2" w:char="0052"/>
      </w:r>
      <w:r>
        <w:rPr>
          <w:rFonts w:hint="eastAsia" w:ascii="仿宋" w:hAnsi="仿宋" w:eastAsia="仿宋" w:cs="仿宋"/>
          <w:b w:val="0"/>
          <w:bCs w:val="0"/>
          <w:i w:val="0"/>
          <w:iCs w:val="0"/>
          <w:color w:val="auto"/>
          <w:sz w:val="28"/>
          <w:szCs w:val="28"/>
          <w:highlight w:val="none"/>
          <w:shd w:val="clear" w:color="auto" w:fill="auto"/>
          <w:lang w:eastAsia="zh-CN"/>
        </w:rPr>
        <w:t>合同暂定总价/</w:t>
      </w:r>
      <w:r>
        <w:rPr>
          <w:rFonts w:hint="eastAsia" w:ascii="仿宋" w:hAnsi="仿宋" w:eastAsia="仿宋" w:cs="仿宋"/>
          <w:i w:val="0"/>
          <w:iCs w:val="0"/>
          <w:color w:val="auto"/>
          <w:kern w:val="0"/>
          <w:sz w:val="28"/>
          <w:szCs w:val="28"/>
          <w:highlight w:val="none"/>
          <w:u w:val="none"/>
          <w:shd w:val="clear" w:color="auto" w:fill="auto"/>
        </w:rPr>
        <w:sym w:font="Wingdings 2" w:char="00A3"/>
      </w:r>
      <w:r>
        <w:rPr>
          <w:rFonts w:hint="eastAsia" w:ascii="仿宋" w:hAnsi="仿宋" w:eastAsia="仿宋" w:cs="仿宋"/>
          <w:b w:val="0"/>
          <w:bCs w:val="0"/>
          <w:i w:val="0"/>
          <w:iCs w:val="0"/>
          <w:color w:val="auto"/>
          <w:sz w:val="28"/>
          <w:szCs w:val="28"/>
          <w:highlight w:val="none"/>
          <w:shd w:val="clear" w:color="auto" w:fill="auto"/>
          <w:lang w:eastAsia="zh-CN"/>
        </w:rPr>
        <w:t>合同总价的20%</w:t>
      </w:r>
      <w:r>
        <w:rPr>
          <w:rFonts w:hint="eastAsia" w:ascii="仿宋" w:hAnsi="仿宋" w:eastAsia="仿宋" w:cs="仿宋"/>
          <w:b w:val="0"/>
          <w:bCs w:val="0"/>
          <w:i w:val="0"/>
          <w:iCs w:val="0"/>
          <w:color w:val="auto"/>
          <w:sz w:val="28"/>
          <w:szCs w:val="28"/>
          <w:highlight w:val="none"/>
          <w:shd w:val="clear" w:color="auto" w:fill="auto"/>
          <w:lang w:val="en-US" w:eastAsia="zh-CN"/>
        </w:rPr>
        <w:t>向甲方承担</w:t>
      </w:r>
      <w:r>
        <w:rPr>
          <w:rFonts w:hint="eastAsia" w:ascii="仿宋" w:hAnsi="仿宋" w:eastAsia="仿宋" w:cs="仿宋"/>
          <w:b w:val="0"/>
          <w:bCs w:val="0"/>
          <w:i w:val="0"/>
          <w:iCs w:val="0"/>
          <w:color w:val="auto"/>
          <w:sz w:val="28"/>
          <w:szCs w:val="28"/>
          <w:highlight w:val="none"/>
          <w:shd w:val="clear" w:color="auto" w:fill="auto"/>
          <w:lang w:eastAsia="zh-CN"/>
        </w:rPr>
        <w:t>违约金，同时乙方按甲方要求限时退场</w:t>
      </w:r>
      <w:r>
        <w:rPr>
          <w:rFonts w:hint="eastAsia" w:ascii="仿宋" w:hAnsi="仿宋" w:eastAsia="仿宋" w:cs="仿宋"/>
          <w:b w:val="0"/>
          <w:bCs w:val="0"/>
          <w:i w:val="0"/>
          <w:iCs w:val="0"/>
          <w:color w:val="auto"/>
          <w:sz w:val="28"/>
          <w:szCs w:val="28"/>
          <w:highlight w:val="none"/>
          <w:shd w:val="clear" w:color="auto" w:fill="auto"/>
          <w:lang w:val="en-US" w:eastAsia="zh-CN"/>
        </w:rPr>
        <w:t>并赔偿</w:t>
      </w:r>
      <w:r>
        <w:rPr>
          <w:rFonts w:hint="eastAsia" w:ascii="仿宋" w:hAnsi="仿宋" w:eastAsia="仿宋" w:cs="仿宋"/>
          <w:b w:val="0"/>
          <w:bCs w:val="0"/>
          <w:i w:val="0"/>
          <w:iCs w:val="0"/>
          <w:color w:val="auto"/>
          <w:sz w:val="28"/>
          <w:szCs w:val="28"/>
          <w:highlight w:val="none"/>
          <w:shd w:val="clear" w:color="auto" w:fill="auto"/>
          <w:lang w:eastAsia="zh-CN"/>
        </w:rPr>
        <w:t>甲方损失。</w:t>
      </w:r>
      <w:r>
        <w:rPr>
          <w:rFonts w:hint="eastAsia" w:ascii="仿宋" w:hAnsi="仿宋" w:eastAsia="仿宋" w:cs="仿宋"/>
          <w:i w:val="0"/>
          <w:iCs w:val="0"/>
          <w:color w:val="auto"/>
          <w:sz w:val="28"/>
          <w:szCs w:val="28"/>
          <w:highlight w:val="none"/>
          <w:u w:val="none"/>
          <w:shd w:val="clear" w:color="auto" w:fill="auto"/>
          <w:lang w:val="en-US" w:eastAsia="zh-CN"/>
        </w:rPr>
        <w:br w:type="textWrapping"/>
      </w:r>
      <w:r>
        <w:rPr>
          <w:rFonts w:hint="eastAsia" w:ascii="仿宋" w:hAnsi="仿宋" w:eastAsia="仿宋" w:cs="仿宋"/>
          <w:i w:val="0"/>
          <w:iCs w:val="0"/>
          <w:color w:val="auto"/>
          <w:sz w:val="28"/>
          <w:szCs w:val="28"/>
          <w:highlight w:val="none"/>
          <w:u w:val="none"/>
          <w:shd w:val="clear" w:color="auto" w:fill="auto"/>
          <w:lang w:val="en-US" w:eastAsia="zh-CN"/>
        </w:rPr>
        <w:t xml:space="preserve">   </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.7无论乙方实际是否欠薪或欠货款，乙方人员或供应商每发起一次欠薪或欠货款纠纷，</w:t>
      </w:r>
      <w:r>
        <w:rPr>
          <w:rFonts w:hint="eastAsia" w:ascii="仿宋" w:hAnsi="仿宋" w:eastAsia="仿宋" w:cs="仿宋"/>
          <w:b w:val="0"/>
          <w:bCs w:val="0"/>
          <w:i w:val="0"/>
          <w:iCs w:val="0"/>
          <w:color w:val="auto"/>
          <w:sz w:val="28"/>
          <w:szCs w:val="28"/>
          <w:highlight w:val="none"/>
          <w:shd w:val="clear" w:color="auto" w:fill="auto"/>
          <w:lang w:val="en-US" w:eastAsia="zh-CN"/>
        </w:rPr>
        <w:t>涉及</w:t>
      </w:r>
      <w:r>
        <w:rPr>
          <w:rFonts w:hint="eastAsia" w:ascii="仿宋" w:hAnsi="仿宋" w:eastAsia="仿宋" w:cs="仿宋"/>
          <w:b w:val="0"/>
          <w:bCs w:val="0"/>
          <w:i w:val="0"/>
          <w:iCs w:val="0"/>
          <w:color w:val="auto"/>
          <w:sz w:val="28"/>
          <w:szCs w:val="28"/>
          <w:highlight w:val="none"/>
          <w:shd w:val="clear" w:color="auto" w:fill="auto"/>
          <w:lang w:eastAsia="zh-CN"/>
        </w:rPr>
        <w:t>甲方的，乙方均须向甲方支付违约金十万元/次；若因此导致媒体曝光或政府部门介入的，乙方须另向甲方支付违约金十万元/次。</w:t>
      </w:r>
    </w:p>
    <w:p w14:paraId="547B4176">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.8凡乙方发生偷工减料行为，甲方视情节轻重计收乙方贰万至壹拾万元/次的违约金。</w:t>
      </w:r>
    </w:p>
    <w:p w14:paraId="327FB877">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.9合同履行期间，乙方无条件执行甲方与建设单位签订的施工现场管理办法相关制度文件，因乙方原因导致建设单位或其他部门对甲方进行处罚扣款的，乙方按该处罚金额的2倍向甲方承担违约金。</w:t>
      </w:r>
    </w:p>
    <w:p w14:paraId="563F38E9">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.10因乙方原因导致甲方被起诉或被处分的，乙方除赔偿甲方损失外，甲方每被起诉或处分一次，乙方还</w:t>
      </w:r>
      <w:r>
        <w:rPr>
          <w:rFonts w:hint="eastAsia" w:ascii="仿宋" w:hAnsi="仿宋" w:eastAsia="仿宋" w:cs="仿宋"/>
          <w:b w:val="0"/>
          <w:bCs w:val="0"/>
          <w:i w:val="0"/>
          <w:iCs w:val="0"/>
          <w:color w:val="auto"/>
          <w:sz w:val="28"/>
          <w:szCs w:val="28"/>
          <w:highlight w:val="none"/>
          <w:shd w:val="clear" w:color="auto" w:fill="auto"/>
          <w:lang w:val="en-US" w:eastAsia="zh-CN"/>
        </w:rPr>
        <w:t>须</w:t>
      </w:r>
      <w:r>
        <w:rPr>
          <w:rFonts w:hint="eastAsia" w:ascii="仿宋" w:hAnsi="仿宋" w:eastAsia="仿宋" w:cs="仿宋"/>
          <w:b w:val="0"/>
          <w:bCs w:val="0"/>
          <w:i w:val="0"/>
          <w:iCs w:val="0"/>
          <w:color w:val="auto"/>
          <w:sz w:val="28"/>
          <w:szCs w:val="28"/>
          <w:highlight w:val="none"/>
          <w:shd w:val="clear" w:color="auto" w:fill="auto"/>
          <w:lang w:eastAsia="zh-CN"/>
        </w:rPr>
        <w:t>向甲方支付五万元的违约金。倘若还因此导致甲方账号被冻结的，乙方还</w:t>
      </w:r>
      <w:r>
        <w:rPr>
          <w:rFonts w:hint="eastAsia" w:ascii="仿宋" w:hAnsi="仿宋" w:eastAsia="仿宋" w:cs="仿宋"/>
          <w:b w:val="0"/>
          <w:bCs w:val="0"/>
          <w:i w:val="0"/>
          <w:iCs w:val="0"/>
          <w:color w:val="auto"/>
          <w:sz w:val="28"/>
          <w:szCs w:val="28"/>
          <w:highlight w:val="none"/>
          <w:shd w:val="clear" w:color="auto" w:fill="auto"/>
          <w:lang w:val="en-US" w:eastAsia="zh-CN"/>
        </w:rPr>
        <w:t>须</w:t>
      </w:r>
      <w:r>
        <w:rPr>
          <w:rFonts w:hint="eastAsia" w:ascii="仿宋" w:hAnsi="仿宋" w:eastAsia="仿宋" w:cs="仿宋"/>
          <w:b w:val="0"/>
          <w:bCs w:val="0"/>
          <w:i w:val="0"/>
          <w:iCs w:val="0"/>
          <w:color w:val="auto"/>
          <w:sz w:val="28"/>
          <w:szCs w:val="28"/>
          <w:highlight w:val="none"/>
          <w:shd w:val="clear" w:color="auto" w:fill="auto"/>
          <w:lang w:eastAsia="zh-CN"/>
        </w:rPr>
        <w:t>按冻结资金总额的日千分之一向甲方支付利息；因出现此情形属乙方自身管理不当，乙方自愿</w:t>
      </w:r>
      <w:r>
        <w:rPr>
          <w:rFonts w:hint="eastAsia" w:ascii="仿宋" w:hAnsi="仿宋" w:eastAsia="仿宋" w:cs="仿宋"/>
          <w:b w:val="0"/>
          <w:bCs w:val="0"/>
          <w:i w:val="0"/>
          <w:iCs w:val="0"/>
          <w:color w:val="auto"/>
          <w:sz w:val="28"/>
          <w:szCs w:val="28"/>
          <w:highlight w:val="none"/>
          <w:shd w:val="clear" w:color="auto" w:fill="auto"/>
          <w:lang w:val="en-US" w:eastAsia="zh-CN"/>
        </w:rPr>
        <w:t>赔偿</w:t>
      </w:r>
      <w:r>
        <w:rPr>
          <w:rFonts w:hint="eastAsia" w:ascii="仿宋" w:hAnsi="仿宋" w:eastAsia="仿宋" w:cs="仿宋"/>
          <w:b w:val="0"/>
          <w:bCs w:val="0"/>
          <w:i w:val="0"/>
          <w:iCs w:val="0"/>
          <w:color w:val="auto"/>
          <w:sz w:val="28"/>
          <w:szCs w:val="28"/>
          <w:highlight w:val="none"/>
          <w:shd w:val="clear" w:color="auto" w:fill="auto"/>
          <w:lang w:eastAsia="zh-CN"/>
        </w:rPr>
        <w:t>甲方遭受的所有损失，并根据账</w:t>
      </w:r>
      <w:r>
        <w:rPr>
          <w:rFonts w:hint="eastAsia" w:ascii="仿宋" w:hAnsi="仿宋" w:eastAsia="仿宋" w:cs="仿宋"/>
          <w:b w:val="0"/>
          <w:bCs w:val="0"/>
          <w:i w:val="0"/>
          <w:iCs w:val="0"/>
          <w:color w:val="auto"/>
          <w:sz w:val="28"/>
          <w:szCs w:val="28"/>
          <w:highlight w:val="none"/>
          <w:shd w:val="clear" w:color="auto" w:fill="auto"/>
          <w:lang w:val="en-US" w:eastAsia="zh-CN"/>
        </w:rPr>
        <w:t>户</w:t>
      </w:r>
      <w:r>
        <w:rPr>
          <w:rFonts w:hint="eastAsia" w:ascii="仿宋" w:hAnsi="仿宋" w:eastAsia="仿宋" w:cs="仿宋"/>
          <w:b w:val="0"/>
          <w:bCs w:val="0"/>
          <w:i w:val="0"/>
          <w:iCs w:val="0"/>
          <w:color w:val="auto"/>
          <w:sz w:val="28"/>
          <w:szCs w:val="28"/>
          <w:highlight w:val="none"/>
          <w:shd w:val="clear" w:color="auto" w:fill="auto"/>
          <w:lang w:eastAsia="zh-CN"/>
        </w:rPr>
        <w:t>被冻结次数每次额外再向甲方支付</w:t>
      </w:r>
      <w:r>
        <w:rPr>
          <w:rFonts w:hint="eastAsia" w:ascii="仿宋" w:hAnsi="仿宋" w:eastAsia="仿宋" w:cs="仿宋"/>
          <w:b w:val="0"/>
          <w:bCs w:val="0"/>
          <w:i w:val="0"/>
          <w:iCs w:val="0"/>
          <w:color w:val="auto"/>
          <w:sz w:val="28"/>
          <w:szCs w:val="28"/>
          <w:highlight w:val="none"/>
          <w:shd w:val="clear" w:color="auto" w:fill="auto"/>
          <w:lang w:val="en-US" w:eastAsia="zh-CN"/>
        </w:rPr>
        <w:t>伍</w:t>
      </w:r>
      <w:r>
        <w:rPr>
          <w:rFonts w:hint="eastAsia" w:ascii="仿宋" w:hAnsi="仿宋" w:eastAsia="仿宋" w:cs="仿宋"/>
          <w:b w:val="0"/>
          <w:bCs w:val="0"/>
          <w:i w:val="0"/>
          <w:iCs w:val="0"/>
          <w:color w:val="auto"/>
          <w:sz w:val="28"/>
          <w:szCs w:val="28"/>
          <w:highlight w:val="none"/>
          <w:shd w:val="clear" w:color="auto" w:fill="auto"/>
          <w:lang w:eastAsia="zh-CN"/>
        </w:rPr>
        <w:t>万元违约金。</w:t>
      </w:r>
    </w:p>
    <w:p w14:paraId="4422AF44">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.11乙方出现上述第1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.1条~第1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.10条所述任一行为或未履行合同任一义务的，均属乙方严重违约，乙方除按上述条款承担包括但不限于以上所述的违约责任外，甲方可随时单方解除本合同，所产生的损失由乙方赔偿甲方。</w:t>
      </w:r>
    </w:p>
    <w:p w14:paraId="3D080C2D">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.12因建设单位、设计变更或非甲方原因导致本合同不能履行的，甲、乙双方互不追究违约责任，按照乙方已完成且经甲方验收合格的工程量进行结算，同时双方各自承担自身损失。</w:t>
      </w:r>
    </w:p>
    <w:p w14:paraId="2CB27132">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.13乙方不得因停工损失向甲方索赔，同意不追究甲方在本合同履行过程中因付款延迟、停工而产生的违约责任。</w:t>
      </w:r>
    </w:p>
    <w:p w14:paraId="47127A28">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14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14:paraId="294AAB14">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.15在本合同履行过程中，可能因乙方原因造成施工质量、安全文明</w:t>
      </w:r>
    </w:p>
    <w:p w14:paraId="2D744352">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措施</w:t>
      </w:r>
      <w:r>
        <w:rPr>
          <w:rFonts w:hint="eastAsia" w:ascii="仿宋" w:hAnsi="仿宋" w:eastAsia="仿宋" w:cs="仿宋"/>
          <w:b w:val="0"/>
          <w:bCs w:val="0"/>
          <w:i w:val="0"/>
          <w:iCs w:val="0"/>
          <w:color w:val="auto"/>
          <w:sz w:val="28"/>
          <w:szCs w:val="28"/>
          <w:highlight w:val="none"/>
          <w:shd w:val="clear" w:color="auto" w:fill="auto"/>
          <w:lang w:eastAsia="zh-CN"/>
        </w:rPr>
        <w:t>等无法满足甲方及规范要求的，乙方须提供不属于其责任的证明并得到甲方的书面认可，否则视为乙方违约，全部责任及费用和损失由乙方承担。</w:t>
      </w:r>
    </w:p>
    <w:p w14:paraId="0E404C3D">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16乙方原因造成本工程质量达不到本合同约定的质量标准或出现影响使用功能和工程结构安全，即使通过技术整改措施仍然无法达到设计要求等永久质量问题的，无论是否在保修期内，乙方须无条件返工至合格为止，并赔偿甲方因此造成的一切损失，所有费用甲方在乙方任一款项中扣除，乙方</w:t>
      </w:r>
      <w:r>
        <w:rPr>
          <w:rFonts w:hint="eastAsia" w:ascii="仿宋" w:hAnsi="仿宋" w:eastAsia="仿宋" w:cs="仿宋"/>
          <w:b w:val="0"/>
          <w:bCs w:val="0"/>
          <w:i w:val="0"/>
          <w:iCs w:val="0"/>
          <w:color w:val="auto"/>
          <w:sz w:val="28"/>
          <w:szCs w:val="28"/>
          <w:highlight w:val="none"/>
          <w:shd w:val="clear" w:color="auto" w:fill="auto"/>
          <w:lang w:val="en-US" w:eastAsia="zh-CN"/>
        </w:rPr>
        <w:t>合同</w:t>
      </w:r>
      <w:r>
        <w:rPr>
          <w:rFonts w:hint="eastAsia" w:ascii="仿宋" w:hAnsi="仿宋" w:eastAsia="仿宋" w:cs="仿宋"/>
          <w:b w:val="0"/>
          <w:bCs w:val="0"/>
          <w:i w:val="0"/>
          <w:iCs w:val="0"/>
          <w:color w:val="auto"/>
          <w:sz w:val="28"/>
          <w:szCs w:val="28"/>
          <w:highlight w:val="none"/>
          <w:shd w:val="clear" w:color="auto" w:fill="auto"/>
          <w:lang w:eastAsia="zh-CN"/>
        </w:rPr>
        <w:t>款不足以赔偿甲方损失的，由乙方在甲方通知5个日历天内向甲方</w:t>
      </w:r>
      <w:r>
        <w:rPr>
          <w:rFonts w:hint="eastAsia" w:ascii="仿宋" w:hAnsi="仿宋" w:eastAsia="仿宋" w:cs="仿宋"/>
          <w:b w:val="0"/>
          <w:bCs w:val="0"/>
          <w:i w:val="0"/>
          <w:iCs w:val="0"/>
          <w:color w:val="auto"/>
          <w:sz w:val="28"/>
          <w:szCs w:val="28"/>
          <w:highlight w:val="none"/>
          <w:shd w:val="clear" w:color="auto" w:fill="auto"/>
          <w:lang w:val="en-US" w:eastAsia="zh-CN"/>
        </w:rPr>
        <w:t>付清</w:t>
      </w:r>
      <w:r>
        <w:rPr>
          <w:rFonts w:hint="eastAsia" w:ascii="仿宋" w:hAnsi="仿宋" w:eastAsia="仿宋" w:cs="仿宋"/>
          <w:b w:val="0"/>
          <w:bCs w:val="0"/>
          <w:i w:val="0"/>
          <w:iCs w:val="0"/>
          <w:color w:val="auto"/>
          <w:sz w:val="28"/>
          <w:szCs w:val="28"/>
          <w:highlight w:val="none"/>
          <w:shd w:val="clear" w:color="auto" w:fill="auto"/>
          <w:lang w:eastAsia="zh-CN"/>
        </w:rPr>
        <w:t>。若该永久质量问题无法满足设计及合同约定质量标准，而甲方和建设单位接受现状质量</w:t>
      </w:r>
      <w:r>
        <w:rPr>
          <w:rFonts w:hint="eastAsia" w:ascii="仿宋" w:hAnsi="仿宋" w:eastAsia="仿宋" w:cs="仿宋"/>
          <w:b w:val="0"/>
          <w:bCs w:val="0"/>
          <w:i w:val="0"/>
          <w:iCs w:val="0"/>
          <w:color w:val="auto"/>
          <w:sz w:val="28"/>
          <w:szCs w:val="28"/>
          <w:highlight w:val="none"/>
          <w:shd w:val="clear" w:color="auto" w:fill="auto"/>
          <w:lang w:val="en-US" w:eastAsia="zh-CN"/>
        </w:rPr>
        <w:t>的</w:t>
      </w:r>
      <w:r>
        <w:rPr>
          <w:rFonts w:hint="eastAsia" w:ascii="仿宋" w:hAnsi="仿宋" w:eastAsia="仿宋" w:cs="仿宋"/>
          <w:b w:val="0"/>
          <w:bCs w:val="0"/>
          <w:i w:val="0"/>
          <w:iCs w:val="0"/>
          <w:color w:val="auto"/>
          <w:sz w:val="28"/>
          <w:szCs w:val="28"/>
          <w:highlight w:val="none"/>
          <w:shd w:val="clear" w:color="auto" w:fill="auto"/>
          <w:lang w:eastAsia="zh-CN"/>
        </w:rPr>
        <w:t>，乙方</w:t>
      </w:r>
      <w:r>
        <w:rPr>
          <w:rFonts w:hint="eastAsia" w:ascii="仿宋" w:hAnsi="仿宋" w:eastAsia="仿宋" w:cs="仿宋"/>
          <w:b w:val="0"/>
          <w:bCs w:val="0"/>
          <w:i w:val="0"/>
          <w:iCs w:val="0"/>
          <w:color w:val="auto"/>
          <w:sz w:val="28"/>
          <w:szCs w:val="28"/>
          <w:highlight w:val="none"/>
          <w:shd w:val="clear" w:color="auto" w:fill="auto"/>
          <w:lang w:val="en-US" w:eastAsia="zh-CN"/>
        </w:rPr>
        <w:t>仍须</w:t>
      </w:r>
      <w:r>
        <w:rPr>
          <w:rFonts w:hint="eastAsia" w:ascii="仿宋" w:hAnsi="仿宋" w:eastAsia="仿宋" w:cs="仿宋"/>
          <w:b w:val="0"/>
          <w:bCs w:val="0"/>
          <w:i w:val="0"/>
          <w:iCs w:val="0"/>
          <w:color w:val="auto"/>
          <w:sz w:val="28"/>
          <w:szCs w:val="28"/>
          <w:highlight w:val="none"/>
          <w:shd w:val="clear" w:color="auto" w:fill="auto"/>
          <w:lang w:eastAsia="zh-CN"/>
        </w:rPr>
        <w:t>承担违约责任，</w:t>
      </w:r>
      <w:r>
        <w:rPr>
          <w:rFonts w:hint="eastAsia" w:ascii="仿宋" w:hAnsi="仿宋" w:eastAsia="仿宋" w:cs="仿宋"/>
          <w:b w:val="0"/>
          <w:bCs w:val="0"/>
          <w:i w:val="0"/>
          <w:iCs w:val="0"/>
          <w:color w:val="auto"/>
          <w:sz w:val="28"/>
          <w:szCs w:val="28"/>
          <w:highlight w:val="none"/>
          <w:shd w:val="clear" w:color="auto" w:fill="auto"/>
          <w:lang w:val="en-US" w:eastAsia="zh-CN"/>
        </w:rPr>
        <w:t>按</w:t>
      </w:r>
      <w:r>
        <w:rPr>
          <w:rFonts w:hint="eastAsia" w:ascii="仿宋" w:hAnsi="仿宋" w:eastAsia="仿宋" w:cs="仿宋"/>
          <w:b w:val="0"/>
          <w:bCs w:val="0"/>
          <w:i w:val="0"/>
          <w:iCs w:val="0"/>
          <w:color w:val="auto"/>
          <w:sz w:val="28"/>
          <w:szCs w:val="28"/>
          <w:highlight w:val="none"/>
          <w:shd w:val="clear" w:color="auto" w:fill="auto"/>
          <w:lang w:eastAsia="zh-CN"/>
        </w:rPr>
        <w:t>不合格部位造价</w:t>
      </w:r>
      <w:r>
        <w:rPr>
          <w:rFonts w:hint="eastAsia" w:ascii="仿宋" w:hAnsi="仿宋" w:eastAsia="仿宋" w:cs="仿宋"/>
          <w:b w:val="0"/>
          <w:bCs w:val="0"/>
          <w:i w:val="0"/>
          <w:iCs w:val="0"/>
          <w:color w:val="auto"/>
          <w:sz w:val="28"/>
          <w:szCs w:val="28"/>
          <w:highlight w:val="none"/>
          <w:shd w:val="clear" w:color="auto" w:fill="auto"/>
          <w:lang w:val="en-US" w:eastAsia="zh-CN"/>
        </w:rPr>
        <w:t>的3</w:t>
      </w:r>
      <w:r>
        <w:rPr>
          <w:rFonts w:hint="eastAsia" w:ascii="仿宋" w:hAnsi="仿宋" w:eastAsia="仿宋" w:cs="仿宋"/>
          <w:b w:val="0"/>
          <w:bCs w:val="0"/>
          <w:i w:val="0"/>
          <w:iCs w:val="0"/>
          <w:color w:val="auto"/>
          <w:sz w:val="28"/>
          <w:szCs w:val="28"/>
          <w:highlight w:val="none"/>
          <w:shd w:val="clear" w:color="auto" w:fill="auto"/>
          <w:lang w:eastAsia="zh-CN"/>
        </w:rPr>
        <w:t>0%以上</w:t>
      </w:r>
      <w:r>
        <w:rPr>
          <w:rFonts w:hint="eastAsia" w:ascii="仿宋" w:hAnsi="仿宋" w:eastAsia="仿宋" w:cs="仿宋"/>
          <w:b w:val="0"/>
          <w:bCs w:val="0"/>
          <w:i w:val="0"/>
          <w:iCs w:val="0"/>
          <w:color w:val="auto"/>
          <w:sz w:val="28"/>
          <w:szCs w:val="28"/>
          <w:highlight w:val="none"/>
          <w:shd w:val="clear" w:color="auto" w:fill="auto"/>
          <w:lang w:val="en-US" w:eastAsia="zh-CN"/>
        </w:rPr>
        <w:t>向甲方承担</w:t>
      </w:r>
      <w:r>
        <w:rPr>
          <w:rFonts w:hint="eastAsia" w:ascii="仿宋" w:hAnsi="仿宋" w:eastAsia="仿宋" w:cs="仿宋"/>
          <w:b w:val="0"/>
          <w:bCs w:val="0"/>
          <w:i w:val="0"/>
          <w:iCs w:val="0"/>
          <w:color w:val="auto"/>
          <w:sz w:val="28"/>
          <w:szCs w:val="28"/>
          <w:highlight w:val="none"/>
          <w:shd w:val="clear" w:color="auto" w:fill="auto"/>
          <w:lang w:eastAsia="zh-CN"/>
        </w:rPr>
        <w:t>违约金。</w:t>
      </w:r>
    </w:p>
    <w:p w14:paraId="630FB665">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17乙方同意：</w:t>
      </w:r>
      <w:r>
        <w:rPr>
          <w:rFonts w:hint="eastAsia" w:ascii="仿宋" w:hAnsi="仿宋" w:eastAsia="仿宋" w:cs="仿宋"/>
          <w:b w:val="0"/>
          <w:bCs w:val="0"/>
          <w:i w:val="0"/>
          <w:iCs w:val="0"/>
          <w:color w:val="auto"/>
          <w:sz w:val="28"/>
          <w:szCs w:val="28"/>
          <w:highlight w:val="none"/>
          <w:shd w:val="clear" w:color="auto" w:fill="auto"/>
          <w:lang w:eastAsia="zh-CN"/>
        </w:rPr>
        <w:t>本项目如出现了可能因乙方原因导致的施工材料不合格或工程质量</w:t>
      </w:r>
      <w:r>
        <w:rPr>
          <w:rFonts w:hint="eastAsia" w:ascii="仿宋" w:hAnsi="仿宋" w:eastAsia="仿宋" w:cs="仿宋"/>
          <w:b w:val="0"/>
          <w:bCs w:val="0"/>
          <w:i w:val="0"/>
          <w:iCs w:val="0"/>
          <w:color w:val="auto"/>
          <w:sz w:val="28"/>
          <w:szCs w:val="28"/>
          <w:highlight w:val="none"/>
          <w:shd w:val="clear" w:color="auto" w:fill="auto"/>
          <w:lang w:val="en-US" w:eastAsia="zh-CN"/>
        </w:rPr>
        <w:t>不合格</w:t>
      </w:r>
      <w:r>
        <w:rPr>
          <w:rFonts w:hint="eastAsia" w:ascii="仿宋" w:hAnsi="仿宋" w:eastAsia="仿宋" w:cs="仿宋"/>
          <w:b w:val="0"/>
          <w:bCs w:val="0"/>
          <w:i w:val="0"/>
          <w:iCs w:val="0"/>
          <w:color w:val="auto"/>
          <w:sz w:val="28"/>
          <w:szCs w:val="28"/>
          <w:highlight w:val="none"/>
          <w:shd w:val="clear" w:color="auto" w:fill="auto"/>
          <w:lang w:eastAsia="zh-CN"/>
        </w:rPr>
        <w:t>，甲方有权按自行估算的最大损失金额在</w:t>
      </w:r>
      <w:r>
        <w:rPr>
          <w:rFonts w:hint="eastAsia" w:ascii="仿宋" w:hAnsi="仿宋" w:eastAsia="仿宋" w:cs="仿宋"/>
          <w:b w:val="0"/>
          <w:bCs w:val="0"/>
          <w:i w:val="0"/>
          <w:iCs w:val="0"/>
          <w:color w:val="auto"/>
          <w:sz w:val="28"/>
          <w:szCs w:val="28"/>
          <w:highlight w:val="none"/>
          <w:shd w:val="clear" w:color="auto" w:fill="auto"/>
          <w:lang w:val="en-US" w:eastAsia="zh-CN"/>
        </w:rPr>
        <w:t>甲乙双方签订的</w:t>
      </w:r>
      <w:r>
        <w:rPr>
          <w:rFonts w:hint="eastAsia" w:ascii="仿宋" w:hAnsi="仿宋" w:eastAsia="仿宋" w:cs="仿宋"/>
          <w:b w:val="0"/>
          <w:bCs w:val="0"/>
          <w:i w:val="0"/>
          <w:iCs w:val="0"/>
          <w:color w:val="auto"/>
          <w:sz w:val="28"/>
          <w:szCs w:val="28"/>
          <w:highlight w:val="none"/>
          <w:shd w:val="clear" w:color="auto" w:fill="auto"/>
          <w:lang w:eastAsia="zh-CN"/>
        </w:rPr>
        <w:t>任</w:t>
      </w:r>
      <w:r>
        <w:rPr>
          <w:rFonts w:hint="eastAsia" w:ascii="仿宋" w:hAnsi="仿宋" w:eastAsia="仿宋" w:cs="仿宋"/>
          <w:b w:val="0"/>
          <w:bCs w:val="0"/>
          <w:i w:val="0"/>
          <w:iCs w:val="0"/>
          <w:color w:val="auto"/>
          <w:sz w:val="28"/>
          <w:szCs w:val="28"/>
          <w:highlight w:val="none"/>
          <w:shd w:val="clear" w:color="auto" w:fill="auto"/>
          <w:lang w:val="en-US" w:eastAsia="zh-CN"/>
        </w:rPr>
        <w:t>意</w:t>
      </w:r>
      <w:r>
        <w:rPr>
          <w:rFonts w:hint="eastAsia" w:ascii="仿宋" w:hAnsi="仿宋" w:eastAsia="仿宋" w:cs="仿宋"/>
          <w:b w:val="0"/>
          <w:bCs w:val="0"/>
          <w:i w:val="0"/>
          <w:iCs w:val="0"/>
          <w:color w:val="auto"/>
          <w:sz w:val="28"/>
          <w:szCs w:val="28"/>
          <w:highlight w:val="none"/>
          <w:shd w:val="clear" w:color="auto" w:fill="auto"/>
          <w:lang w:eastAsia="zh-CN"/>
        </w:rPr>
        <w:t>合同应付款项中暂扣，待责任及损失金额确定后，甲方无息返还非乙方责任的暂扣金额。</w:t>
      </w:r>
    </w:p>
    <w:p w14:paraId="7A1E3A58">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18</w:t>
      </w:r>
      <w:r>
        <w:rPr>
          <w:rFonts w:hint="eastAsia" w:ascii="仿宋" w:hAnsi="仿宋" w:eastAsia="仿宋" w:cs="仿宋"/>
          <w:b w:val="0"/>
          <w:bCs w:val="0"/>
          <w:i w:val="0"/>
          <w:iCs w:val="0"/>
          <w:color w:val="auto"/>
          <w:sz w:val="28"/>
          <w:szCs w:val="28"/>
          <w:highlight w:val="none"/>
          <w:shd w:val="clear" w:color="auto" w:fill="auto"/>
          <w:lang w:eastAsia="zh-CN"/>
        </w:rPr>
        <w:t>乙方须对甲供材料进行质量检查，发现有质量问题或异常的材料，必须立即书面（包括但不限于微信、短信等方式）报告甲方</w:t>
      </w:r>
      <w:r>
        <w:rPr>
          <w:rFonts w:hint="eastAsia" w:ascii="仿宋" w:hAnsi="仿宋" w:eastAsia="仿宋" w:cs="仿宋"/>
          <w:b w:val="0"/>
          <w:bCs w:val="0"/>
          <w:i w:val="0"/>
          <w:iCs w:val="0"/>
          <w:color w:val="auto"/>
          <w:sz w:val="28"/>
          <w:szCs w:val="28"/>
          <w:highlight w:val="none"/>
          <w:shd w:val="clear" w:color="auto" w:fill="auto"/>
          <w:lang w:val="en-US" w:eastAsia="zh-CN"/>
        </w:rPr>
        <w:t>施工员和项目经理</w:t>
      </w:r>
      <w:r>
        <w:rPr>
          <w:rFonts w:hint="eastAsia" w:ascii="仿宋" w:hAnsi="仿宋" w:eastAsia="仿宋" w:cs="仿宋"/>
          <w:b w:val="0"/>
          <w:bCs w:val="0"/>
          <w:i w:val="0"/>
          <w:iCs w:val="0"/>
          <w:color w:val="auto"/>
          <w:sz w:val="28"/>
          <w:szCs w:val="28"/>
          <w:highlight w:val="none"/>
          <w:shd w:val="clear" w:color="auto" w:fill="auto"/>
          <w:lang w:eastAsia="zh-CN"/>
        </w:rPr>
        <w:t>，否则如乙方施工部分的甲供材料出现质量</w:t>
      </w:r>
      <w:r>
        <w:rPr>
          <w:rFonts w:hint="eastAsia" w:ascii="仿宋" w:hAnsi="仿宋" w:eastAsia="仿宋" w:cs="仿宋"/>
          <w:b w:val="0"/>
          <w:bCs w:val="0"/>
          <w:i w:val="0"/>
          <w:iCs w:val="0"/>
          <w:color w:val="auto"/>
          <w:sz w:val="28"/>
          <w:szCs w:val="28"/>
          <w:highlight w:val="none"/>
          <w:shd w:val="clear" w:color="auto" w:fill="auto"/>
          <w:lang w:val="en-US" w:eastAsia="zh-CN"/>
        </w:rPr>
        <w:t>不合格</w:t>
      </w:r>
      <w:r>
        <w:rPr>
          <w:rFonts w:hint="eastAsia" w:ascii="仿宋" w:hAnsi="仿宋" w:eastAsia="仿宋" w:cs="仿宋"/>
          <w:b w:val="0"/>
          <w:bCs w:val="0"/>
          <w:i w:val="0"/>
          <w:iCs w:val="0"/>
          <w:color w:val="auto"/>
          <w:sz w:val="28"/>
          <w:szCs w:val="28"/>
          <w:highlight w:val="none"/>
          <w:shd w:val="clear" w:color="auto" w:fill="auto"/>
          <w:lang w:eastAsia="zh-CN"/>
        </w:rPr>
        <w:t>，甲方有权扣除乙方在该施工部分的费用，如造成甲方损失，乙方须承担责任和损失。</w:t>
      </w:r>
    </w:p>
    <w:p w14:paraId="6E28FE20">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eastAsia="zh-CN"/>
        </w:rPr>
      </w:pP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4</w:t>
      </w:r>
      <w:r>
        <w:rPr>
          <w:rFonts w:hint="eastAsia" w:ascii="仿宋" w:hAnsi="仿宋" w:eastAsia="仿宋" w:cs="仿宋"/>
          <w:b w:val="0"/>
          <w:bCs w:val="0"/>
          <w:i w:val="0"/>
          <w:iCs w:val="0"/>
          <w:color w:val="auto"/>
          <w:sz w:val="28"/>
          <w:szCs w:val="28"/>
          <w:highlight w:val="none"/>
          <w:shd w:val="clear" w:color="auto" w:fill="auto"/>
          <w:lang w:eastAsia="zh-CN"/>
        </w:rPr>
        <w:t>.1</w:t>
      </w:r>
      <w:r>
        <w:rPr>
          <w:rFonts w:hint="eastAsia" w:ascii="仿宋" w:hAnsi="仿宋" w:eastAsia="仿宋" w:cs="仿宋"/>
          <w:b w:val="0"/>
          <w:bCs w:val="0"/>
          <w:i w:val="0"/>
          <w:iCs w:val="0"/>
          <w:color w:val="auto"/>
          <w:sz w:val="28"/>
          <w:szCs w:val="28"/>
          <w:highlight w:val="none"/>
          <w:shd w:val="clear" w:color="auto" w:fill="auto"/>
          <w:lang w:val="en-US" w:eastAsia="zh-CN"/>
        </w:rPr>
        <w:t>9</w:t>
      </w:r>
      <w:r>
        <w:rPr>
          <w:rFonts w:hint="eastAsia" w:ascii="仿宋" w:hAnsi="仿宋" w:eastAsia="仿宋" w:cs="仿宋"/>
          <w:b w:val="0"/>
          <w:bCs w:val="0"/>
          <w:i w:val="0"/>
          <w:iCs w:val="0"/>
          <w:color w:val="auto"/>
          <w:sz w:val="28"/>
          <w:szCs w:val="28"/>
          <w:highlight w:val="none"/>
          <w:shd w:val="clear" w:color="auto" w:fill="auto"/>
          <w:lang w:eastAsia="zh-CN"/>
        </w:rPr>
        <w:t>基于</w:t>
      </w:r>
      <w:r>
        <w:rPr>
          <w:rFonts w:hint="eastAsia" w:ascii="仿宋" w:hAnsi="仿宋" w:eastAsia="仿宋" w:cs="仿宋"/>
          <w:b w:val="0"/>
          <w:bCs w:val="0"/>
          <w:i w:val="0"/>
          <w:iCs w:val="0"/>
          <w:color w:val="auto"/>
          <w:sz w:val="28"/>
          <w:szCs w:val="28"/>
          <w:highlight w:val="none"/>
          <w:shd w:val="clear" w:color="auto" w:fill="auto"/>
          <w:lang w:val="en-US" w:eastAsia="zh-CN"/>
        </w:rPr>
        <w:t>本</w:t>
      </w:r>
      <w:r>
        <w:rPr>
          <w:rFonts w:hint="eastAsia" w:ascii="仿宋" w:hAnsi="仿宋" w:eastAsia="仿宋" w:cs="仿宋"/>
          <w:b w:val="0"/>
          <w:bCs w:val="0"/>
          <w:i w:val="0"/>
          <w:iCs w:val="0"/>
          <w:color w:val="auto"/>
          <w:sz w:val="28"/>
          <w:szCs w:val="28"/>
          <w:highlight w:val="none"/>
          <w:shd w:val="clear" w:color="auto" w:fill="auto"/>
          <w:lang w:eastAsia="zh-CN"/>
        </w:rPr>
        <w:t>项目</w:t>
      </w:r>
      <w:r>
        <w:rPr>
          <w:rFonts w:hint="eastAsia" w:ascii="仿宋" w:hAnsi="仿宋" w:eastAsia="仿宋" w:cs="仿宋"/>
          <w:b w:val="0"/>
          <w:bCs w:val="0"/>
          <w:i w:val="0"/>
          <w:iCs w:val="0"/>
          <w:color w:val="auto"/>
          <w:sz w:val="28"/>
          <w:szCs w:val="28"/>
          <w:highlight w:val="none"/>
          <w:shd w:val="clear" w:color="auto" w:fill="auto"/>
          <w:lang w:val="en-US" w:eastAsia="zh-CN"/>
        </w:rPr>
        <w:t>及本工程</w:t>
      </w:r>
      <w:r>
        <w:rPr>
          <w:rFonts w:hint="eastAsia" w:ascii="仿宋" w:hAnsi="仿宋" w:eastAsia="仿宋" w:cs="仿宋"/>
          <w:b w:val="0"/>
          <w:bCs w:val="0"/>
          <w:i w:val="0"/>
          <w:iCs w:val="0"/>
          <w:color w:val="auto"/>
          <w:sz w:val="28"/>
          <w:szCs w:val="28"/>
          <w:highlight w:val="none"/>
          <w:shd w:val="clear" w:color="auto" w:fill="auto"/>
          <w:lang w:eastAsia="zh-CN"/>
        </w:rPr>
        <w:t>的特殊性，乙方已充分了解其施工责任并自愿承担相应风险，合同约定的违约金标准</w:t>
      </w:r>
      <w:r>
        <w:rPr>
          <w:rFonts w:hint="eastAsia" w:ascii="仿宋" w:hAnsi="仿宋" w:eastAsia="仿宋" w:cs="仿宋"/>
          <w:b w:val="0"/>
          <w:bCs w:val="0"/>
          <w:i w:val="0"/>
          <w:iCs w:val="0"/>
          <w:color w:val="auto"/>
          <w:sz w:val="28"/>
          <w:szCs w:val="28"/>
          <w:highlight w:val="none"/>
          <w:shd w:val="clear" w:color="auto" w:fill="auto"/>
          <w:lang w:val="en-US" w:eastAsia="zh-CN"/>
        </w:rPr>
        <w:t>系</w:t>
      </w:r>
      <w:r>
        <w:rPr>
          <w:rFonts w:hint="eastAsia" w:ascii="仿宋" w:hAnsi="仿宋" w:eastAsia="仿宋" w:cs="仿宋"/>
          <w:b w:val="0"/>
          <w:bCs w:val="0"/>
          <w:i w:val="0"/>
          <w:iCs w:val="0"/>
          <w:color w:val="auto"/>
          <w:sz w:val="28"/>
          <w:szCs w:val="28"/>
          <w:highlight w:val="none"/>
          <w:shd w:val="clear" w:color="auto" w:fill="auto"/>
          <w:lang w:eastAsia="zh-CN"/>
        </w:rPr>
        <w:t>经双方友好协商确定，乙方同意不对违约金标准提出任何主张或抗辩。</w:t>
      </w:r>
    </w:p>
    <w:p w14:paraId="0A148F71">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14.20乙方必须按本合同施工图纸及甲方签发的《施工交楼标准》准确预留、预埋或开凿槽施工【包括但不限于：楼地面、屋面找平层、墙体、柱子天棚抹灰等施工前完成(甲方另行签证除外）】。禁止泥水找平或抹灰工程完成后再开凿槽、开洞，禁止进行影响工程质量及观感的工作或行为。因乙方原因造成上述情况发生的，属乙方违约，找平层、抹灰层、面层等工程恢复由甲方指定专业泥水分包单位完成，按所产生全部费用的200%（包括但不限于工期延误、材料、劳务等费用）由乙方承担，同时乙方就此违约行为按合同暂定总价的30%向甲方支付违约金，相应违约金在乙方任一合同款中扣除。</w:t>
      </w:r>
    </w:p>
    <w:p w14:paraId="184686F5">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68" w:name="_Toc31788"/>
      <w:r>
        <w:rPr>
          <w:rFonts w:hint="eastAsia" w:ascii="仿宋" w:hAnsi="仿宋" w:eastAsia="仿宋" w:cs="仿宋"/>
          <w:b/>
          <w:bCs/>
          <w:i w:val="0"/>
          <w:iCs w:val="0"/>
          <w:color w:val="auto"/>
          <w:sz w:val="28"/>
          <w:szCs w:val="28"/>
          <w:highlight w:val="none"/>
          <w:shd w:val="clear" w:color="auto" w:fill="auto"/>
          <w:lang w:val="en-US" w:eastAsia="zh-CN"/>
        </w:rPr>
        <w:t>第十五章、廉洁条款</w:t>
      </w:r>
      <w:bookmarkEnd w:id="159"/>
      <w:bookmarkEnd w:id="160"/>
      <w:bookmarkEnd w:id="161"/>
      <w:bookmarkEnd w:id="162"/>
      <w:bookmarkEnd w:id="163"/>
      <w:bookmarkEnd w:id="164"/>
      <w:bookmarkEnd w:id="165"/>
      <w:bookmarkEnd w:id="166"/>
      <w:bookmarkEnd w:id="167"/>
      <w:bookmarkEnd w:id="168"/>
    </w:p>
    <w:p w14:paraId="0B248B85">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169" w:name="_Toc15891"/>
      <w:bookmarkStart w:id="170" w:name="_Toc23011"/>
      <w:bookmarkStart w:id="171" w:name="_Toc10466"/>
      <w:r>
        <w:rPr>
          <w:rFonts w:hint="eastAsia" w:ascii="仿宋" w:hAnsi="仿宋" w:eastAsia="仿宋" w:cs="仿宋"/>
          <w:b w:val="0"/>
          <w:bCs w:val="0"/>
          <w:i w:val="0"/>
          <w:iCs w:val="0"/>
          <w:color w:val="auto"/>
          <w:sz w:val="28"/>
          <w:szCs w:val="28"/>
          <w:highlight w:val="none"/>
          <w:shd w:val="clear" w:color="auto" w:fill="auto"/>
          <w:lang w:val="en-US" w:eastAsia="zh-CN"/>
        </w:rPr>
        <w:t>15.1乙方在与甲方合作期间（包括本合同招标、签订、履行期间），不得向甲方职员提供请吃、送礼、旅游、色情服务、行贿、回扣或其他好处，如有违反，乙方每次向甲方承担金额等于</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shd w:val="clear" w:color="auto" w:fill="auto"/>
          <w:lang w:val="en-US" w:eastAsia="zh-CN"/>
        </w:rPr>
        <w:t>合同暂定总价/</w:t>
      </w:r>
      <w:r>
        <w:rPr>
          <w:rFonts w:hint="eastAsia" w:ascii="仿宋" w:hAnsi="仿宋" w:eastAsia="仿宋" w:cs="仿宋"/>
          <w:b w:val="0"/>
          <w:bCs w:val="0"/>
          <w:i w:val="0"/>
          <w:iCs w:val="0"/>
          <w:color w:val="auto"/>
          <w:sz w:val="28"/>
          <w:szCs w:val="28"/>
          <w:highlight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shd w:val="clear" w:color="auto" w:fill="auto"/>
          <w:lang w:val="en-US" w:eastAsia="zh-CN"/>
        </w:rPr>
        <w:t>合同总价10％的违约金（甲方可从任意合同款中扣款），造成甲方经济或其他损失的，乙方全额赔偿甲方。</w:t>
      </w:r>
    </w:p>
    <w:p w14:paraId="2009ED7D">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15.2甲乙双方管理人员有权拒绝执行合同以外的违法要求。甲方发现乙方向甲方人员或甲方委托的其他人员行贿或输送不正当利益的，甲方有权对乙方收取违约金并单方解除合同，对所发生的工程量/工作量不予结算及不支付费用。</w:t>
      </w:r>
    </w:p>
    <w:p w14:paraId="633F0A86">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15.3 如甲方发现乙方可能存在违反廉洁条款的行为时，甲方有权暂扣违约金/争议工程款/处罚款等对应等额的合同款，直至调查完毕后根据调查结果再作处理，甲方暂不付款的行为不违约。</w:t>
      </w:r>
    </w:p>
    <w:p w14:paraId="2220559E">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172" w:name="_Toc20251"/>
      <w:r>
        <w:rPr>
          <w:rFonts w:hint="eastAsia" w:ascii="仿宋" w:hAnsi="仿宋" w:eastAsia="仿宋" w:cs="仿宋"/>
          <w:b/>
          <w:bCs/>
          <w:i w:val="0"/>
          <w:iCs w:val="0"/>
          <w:color w:val="auto"/>
          <w:sz w:val="28"/>
          <w:szCs w:val="28"/>
          <w:highlight w:val="none"/>
          <w:shd w:val="clear" w:color="auto" w:fill="auto"/>
          <w:lang w:val="en-US" w:eastAsia="zh-CN"/>
        </w:rPr>
        <w:t>第十六章、其他</w:t>
      </w:r>
      <w:bookmarkEnd w:id="169"/>
      <w:bookmarkEnd w:id="170"/>
      <w:bookmarkEnd w:id="171"/>
      <w:bookmarkEnd w:id="172"/>
      <w:r>
        <w:rPr>
          <w:rFonts w:hint="eastAsia" w:ascii="仿宋" w:hAnsi="仿宋" w:eastAsia="仿宋" w:cs="仿宋"/>
          <w:b/>
          <w:bCs/>
          <w:i w:val="0"/>
          <w:iCs w:val="0"/>
          <w:color w:val="auto"/>
          <w:sz w:val="28"/>
          <w:szCs w:val="28"/>
          <w:highlight w:val="none"/>
          <w:shd w:val="clear" w:color="auto" w:fill="auto"/>
          <w:lang w:val="en-US" w:eastAsia="zh-CN"/>
        </w:rPr>
        <w:t xml:space="preserve"> </w:t>
      </w:r>
    </w:p>
    <w:p w14:paraId="4A4CC292">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w:t>
      </w:r>
      <w:r>
        <w:rPr>
          <w:rFonts w:hint="eastAsia" w:ascii="仿宋" w:hAnsi="仿宋" w:eastAsia="仿宋" w:cs="仿宋"/>
          <w:color w:val="auto"/>
          <w:sz w:val="28"/>
          <w:szCs w:val="28"/>
          <w:highlight w:val="none"/>
          <w:lang w:val="en-US" w:eastAsia="zh-CN"/>
        </w:rPr>
        <w:t>甲乙</w:t>
      </w:r>
      <w:r>
        <w:rPr>
          <w:rFonts w:hint="eastAsia" w:ascii="仿宋" w:hAnsi="仿宋" w:eastAsia="仿宋" w:cs="仿宋"/>
          <w:i w:val="0"/>
          <w:iCs w:val="0"/>
          <w:color w:val="auto"/>
          <w:sz w:val="28"/>
          <w:szCs w:val="28"/>
          <w:highlight w:val="none"/>
          <w:u w:val="none"/>
          <w:shd w:val="clear" w:color="auto" w:fill="auto"/>
          <w:lang w:val="en-US" w:eastAsia="zh-CN"/>
        </w:rPr>
        <w:t>双方确认，甲方项目章仅供甲方项目部与乙方联系工作和确认施工技术、资料之用。乙方知悉并同意，该项目章用于以下情形时无效</w:t>
      </w:r>
      <w:r>
        <w:rPr>
          <w:rFonts w:hint="eastAsia" w:ascii="仿宋" w:hAnsi="仿宋" w:eastAsia="仿宋" w:cs="仿宋"/>
          <w:b w:val="0"/>
          <w:bCs w:val="0"/>
          <w:i w:val="0"/>
          <w:iCs w:val="0"/>
          <w:color w:val="auto"/>
          <w:sz w:val="28"/>
          <w:szCs w:val="28"/>
          <w:highlight w:val="none"/>
          <w:shd w:val="clear" w:color="auto" w:fill="auto"/>
          <w:lang w:val="en-US" w:eastAsia="zh-CN"/>
        </w:rPr>
        <w:t>：</w:t>
      </w:r>
    </w:p>
    <w:p w14:paraId="67A798B1">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①签订工程合同或工程分包合同及机械设备、周材租赁及材料采购类等合同；</w:t>
      </w:r>
    </w:p>
    <w:p w14:paraId="307A2A53">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②任何类型的欠条或收据；</w:t>
      </w:r>
    </w:p>
    <w:p w14:paraId="4394E06F">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③任何形式的经济结算凭证；</w:t>
      </w:r>
    </w:p>
    <w:p w14:paraId="786F5688">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④为他人或他单位提供任何形式的担保；</w:t>
      </w:r>
    </w:p>
    <w:p w14:paraId="1C52BEAE">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⑤确认任何形式的包含权利义务及责任承担的文件。</w:t>
      </w:r>
    </w:p>
    <w:p w14:paraId="19AE7829">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16.2甲方编制的《施工交楼标准》、《常见建筑工程质量通病的标准化施工细则》、《隐蔽工程管理制度》、《分包单位施工现场签证管理制度》、《工程类单价认质认价管理制度》、《分包单位材料管理制度》、《竣工图管理制度》等甲方现行制度、规定为本合同不可分割的组成部分，与合同正文具有同等效力，乙方须照章执行。</w:t>
      </w:r>
    </w:p>
    <w:p w14:paraId="01FEDBD2">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16.3本合同有效期内，甲方制度文件及合同附件表格格式如有更新，按甲方最新版要求执行，甲方拥有最终解释权。</w:t>
      </w:r>
    </w:p>
    <w:p w14:paraId="3B79A99E">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16.4本合同除《工完场清交接单》、《甲方项目章样式》、《签证单分包说明》、《施工图纸》外，其余合同附件在办理相关手续时，乙方须加盖公章且法人代表签章。</w:t>
      </w:r>
    </w:p>
    <w:p w14:paraId="3BDB8920">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bookmarkStart w:id="173" w:name="_Toc10994"/>
      <w:bookmarkStart w:id="174" w:name="_Toc10212"/>
      <w:bookmarkStart w:id="175" w:name="_Toc11774"/>
      <w:r>
        <w:rPr>
          <w:rFonts w:hint="eastAsia" w:ascii="仿宋" w:hAnsi="仿宋" w:eastAsia="仿宋" w:cs="仿宋"/>
          <w:b w:val="0"/>
          <w:bCs w:val="0"/>
          <w:i w:val="0"/>
          <w:iCs w:val="0"/>
          <w:color w:val="auto"/>
          <w:sz w:val="28"/>
          <w:szCs w:val="28"/>
          <w:highlight w:val="none"/>
          <w:shd w:val="clear" w:color="auto" w:fill="auto"/>
          <w:lang w:val="en-US" w:eastAsia="zh-CN"/>
        </w:rPr>
        <w:t>16.5本合同条款互不一致的，按最有利于甲方的条款执行。</w:t>
      </w:r>
      <w:bookmarkEnd w:id="173"/>
      <w:bookmarkEnd w:id="174"/>
      <w:bookmarkEnd w:id="175"/>
    </w:p>
    <w:p w14:paraId="2C57D60A">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16.6本合同未尽事宜，须经甲乙双方协商一致后签订补充协议进行明确。补充协议与本合同具有同等法律效力。</w:t>
      </w:r>
    </w:p>
    <w:p w14:paraId="41059159">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16.7与本合同相关的争议，甲乙双方应首先友好协商解决，协商不成则由任一方提交甲方所在地的人民法院诉讼处理。甲乙双方因履行本合同的往来文件及法院送达的文书以合同签章处所列地址为有效地址，以邮寄方式送达的，通过邮政特快专递寄出第三日视为送达。</w:t>
      </w:r>
    </w:p>
    <w:p w14:paraId="23A63C68">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16.8乙方违反本合同约定给甲方造成损失的，须按本合同约定承担违约责任外，甲方有权直接从应付合同款中直接扣除乙方需承担的违约金、罚款等费用，如所扣款额不足补偿甲方损失，乙方在甲方通知之日起七个日历天内补齐差额给甲方，且甲方向乙方追偿责任所产生的律师费、诉讼费、鉴定费、财产保全担保费等费用由乙方全额承担。</w:t>
      </w:r>
    </w:p>
    <w:p w14:paraId="32908DD7">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16.9本合同正文为清洁打印文本，如双方对此合同有任何修改及补充均应另行签订补充协议。合同正文中任何非打印的文字或者图形，除非经双方确认同意，否则不产生约束力。</w:t>
      </w:r>
    </w:p>
    <w:p w14:paraId="32C1EA44">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16.10甲乙双方均确认已经审阅并理解本合同全部条款，且已经就条款的所有疑问得到满意解释，并确认合同条款为双方本着诚信互利的原则友好协商一致的结果，不属于任何一方的格式条款。</w:t>
      </w:r>
    </w:p>
    <w:p w14:paraId="2A1B3283">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16.11本合同一式叁份，甲方执贰份，乙方执一份，均具同等效力。</w:t>
      </w:r>
    </w:p>
    <w:p w14:paraId="551E5F00">
      <w:pPr>
        <w:keepNext w:val="0"/>
        <w:keepLines w:val="0"/>
        <w:pageBreakBefore w:val="0"/>
        <w:widowControl w:val="0"/>
        <w:shd w:val="clear"/>
        <w:kinsoku/>
        <w:wordWrap/>
        <w:overflowPunct/>
        <w:topLinePunct w:val="0"/>
        <w:autoSpaceDE/>
        <w:autoSpaceDN/>
        <w:bidi w:val="0"/>
        <w:adjustRightInd w:val="0"/>
        <w:snapToGrid w:val="0"/>
        <w:spacing w:line="52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16.12以下文件均为合同文件有效组成部分，各文件互相解释，互为说明。当合同文件中出现不一致时，除合同另有约定外，以下排列顺序就是各合同文件的优先解释顺序：</w:t>
      </w:r>
    </w:p>
    <w:p w14:paraId="65C78587">
      <w:pPr>
        <w:keepNext w:val="0"/>
        <w:keepLines w:val="0"/>
        <w:pageBreakBefore w:val="0"/>
        <w:widowControl w:val="0"/>
        <w:shd w:val="clear"/>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① 合同履行过程中，双方法人代表或授权人签字并加盖公章的本合同补充协议；</w:t>
      </w:r>
    </w:p>
    <w:p w14:paraId="3BC7BB48">
      <w:pPr>
        <w:keepNext w:val="0"/>
        <w:keepLines w:val="0"/>
        <w:pageBreakBefore w:val="0"/>
        <w:widowControl w:val="0"/>
        <w:shd w:val="clear"/>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② 本合同第一部分，合同专用条款；</w:t>
      </w:r>
    </w:p>
    <w:p w14:paraId="7545DE09">
      <w:pPr>
        <w:keepNext w:val="0"/>
        <w:keepLines w:val="0"/>
        <w:pageBreakBefore w:val="0"/>
        <w:widowControl w:val="0"/>
        <w:shd w:val="clear"/>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③ 本合同第二部分，合同通用条款；</w:t>
      </w:r>
    </w:p>
    <w:p w14:paraId="5DBA6458">
      <w:pPr>
        <w:keepNext w:val="0"/>
        <w:keepLines w:val="0"/>
        <w:pageBreakBefore w:val="0"/>
        <w:widowControl w:val="0"/>
        <w:shd w:val="clear"/>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④ 经甲方权限领导审批确认的方案及相关设计变更；</w:t>
      </w:r>
    </w:p>
    <w:p w14:paraId="352C3C8D">
      <w:pPr>
        <w:keepNext w:val="0"/>
        <w:keepLines w:val="0"/>
        <w:pageBreakBefore w:val="0"/>
        <w:widowControl w:val="0"/>
        <w:shd w:val="clear"/>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⑤ 本工程招标文件（含相关答疑、补充通知等）；</w:t>
      </w:r>
    </w:p>
    <w:p w14:paraId="00CB00B1">
      <w:pPr>
        <w:keepNext w:val="0"/>
        <w:keepLines w:val="0"/>
        <w:pageBreakBefore w:val="0"/>
        <w:widowControl w:val="0"/>
        <w:shd w:val="clear"/>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⑥ 乙方发出的、经甲方确认的本工程投标文件及相关澄清文件；</w:t>
      </w:r>
    </w:p>
    <w:p w14:paraId="2BE3AE67">
      <w:pPr>
        <w:keepNext w:val="0"/>
        <w:keepLines w:val="0"/>
        <w:pageBreakBefore w:val="0"/>
        <w:widowControl w:val="0"/>
        <w:shd w:val="clear"/>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⑦ 本项目所在地现行的法律、法规、标准、规范。</w:t>
      </w:r>
    </w:p>
    <w:p w14:paraId="150C05CE">
      <w:pPr>
        <w:keepNext w:val="0"/>
        <w:keepLines w:val="0"/>
        <w:pageBreakBefore w:val="0"/>
        <w:widowControl w:val="0"/>
        <w:shd w:val="clear"/>
        <w:kinsoku/>
        <w:wordWrap/>
        <w:overflowPunct/>
        <w:topLinePunct w:val="0"/>
        <w:autoSpaceDE/>
        <w:autoSpaceDN/>
        <w:bidi w:val="0"/>
        <w:adjustRightInd w:val="0"/>
        <w:snapToGrid w:val="0"/>
        <w:spacing w:line="500" w:lineRule="exact"/>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16.13本合同自甲乙双方签字并加盖公章（或合同章）之日起生效，双方履行完合同义务、责任之日终止。</w:t>
      </w:r>
    </w:p>
    <w:p w14:paraId="0D06F550">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562" w:firstLineChars="200"/>
        <w:textAlignment w:val="auto"/>
        <w:outlineLvl w:val="0"/>
        <w:rPr>
          <w:rFonts w:hint="eastAsia" w:ascii="仿宋" w:hAnsi="仿宋" w:eastAsia="仿宋" w:cs="仿宋"/>
          <w:b/>
          <w:bCs/>
          <w:color w:val="auto"/>
          <w:sz w:val="28"/>
          <w:szCs w:val="28"/>
          <w:highlight w:val="none"/>
          <w:lang w:val="en-US" w:eastAsia="zh-CN"/>
        </w:rPr>
      </w:pPr>
      <w:bookmarkStart w:id="176" w:name="_Toc4823"/>
      <w:r>
        <w:rPr>
          <w:rFonts w:hint="eastAsia" w:ascii="仿宋" w:hAnsi="仿宋" w:eastAsia="仿宋" w:cs="仿宋"/>
          <w:b/>
          <w:bCs/>
          <w:color w:val="auto"/>
          <w:sz w:val="28"/>
          <w:szCs w:val="28"/>
          <w:highlight w:val="none"/>
          <w:lang w:val="en-US" w:eastAsia="zh-CN"/>
        </w:rPr>
        <w:t>【以下无正文】</w:t>
      </w:r>
      <w:bookmarkEnd w:id="176"/>
    </w:p>
    <w:p w14:paraId="45590366">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2" w:firstLineChars="200"/>
        <w:textAlignment w:val="auto"/>
        <w:outlineLvl w:val="0"/>
        <w:rPr>
          <w:rFonts w:hint="eastAsia" w:ascii="仿宋" w:hAnsi="仿宋" w:eastAsia="仿宋" w:cs="仿宋"/>
          <w:b/>
          <w:bCs/>
          <w:color w:val="auto"/>
          <w:sz w:val="28"/>
          <w:szCs w:val="28"/>
          <w:highlight w:val="none"/>
          <w:lang w:val="en-US" w:eastAsia="zh-CN"/>
        </w:rPr>
      </w:pPr>
      <w:bookmarkStart w:id="177" w:name="_Toc19514"/>
    </w:p>
    <w:p w14:paraId="31EE3DFF">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2" w:firstLineChars="200"/>
        <w:textAlignment w:val="auto"/>
        <w:outlineLvl w:val="0"/>
        <w:rPr>
          <w:rFonts w:hint="eastAsia" w:ascii="仿宋" w:hAnsi="仿宋" w:eastAsia="仿宋" w:cs="仿宋"/>
          <w:b/>
          <w:bCs/>
          <w:color w:val="auto"/>
          <w:sz w:val="28"/>
          <w:szCs w:val="28"/>
          <w:highlight w:val="none"/>
          <w:lang w:val="en-US" w:eastAsia="zh-CN"/>
        </w:rPr>
      </w:pPr>
    </w:p>
    <w:p w14:paraId="7B20693E">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2" w:firstLineChars="200"/>
        <w:textAlignment w:val="auto"/>
        <w:outlineLvl w:val="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附件：</w:t>
      </w:r>
      <w:bookmarkEnd w:id="177"/>
      <w:bookmarkStart w:id="178" w:name="_Toc18756"/>
      <w:bookmarkStart w:id="179" w:name="_Toc14601"/>
      <w:bookmarkStart w:id="180" w:name="_Toc20090"/>
      <w:bookmarkStart w:id="181" w:name="_Toc20837"/>
      <w:bookmarkStart w:id="182" w:name="_Toc19939"/>
      <w:bookmarkStart w:id="183" w:name="_Toc9464"/>
    </w:p>
    <w:bookmarkEnd w:id="178"/>
    <w:bookmarkEnd w:id="179"/>
    <w:bookmarkEnd w:id="180"/>
    <w:bookmarkEnd w:id="181"/>
    <w:bookmarkEnd w:id="182"/>
    <w:bookmarkEnd w:id="183"/>
    <w:p w14:paraId="7B428A88">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184" w:name="_Toc1433"/>
      <w:bookmarkStart w:id="185" w:name="_Toc31165"/>
      <w:bookmarkStart w:id="186" w:name="_Toc5558"/>
      <w:bookmarkStart w:id="187" w:name="_Toc9152"/>
      <w:r>
        <w:rPr>
          <w:rFonts w:hint="eastAsia" w:ascii="仿宋" w:hAnsi="仿宋" w:eastAsia="仿宋" w:cs="仿宋"/>
          <w:color w:val="auto"/>
          <w:sz w:val="28"/>
          <w:szCs w:val="28"/>
          <w:highlight w:val="none"/>
          <w:lang w:val="en-US" w:eastAsia="zh-CN"/>
        </w:rPr>
        <w:t>附件一《甲方项目章样式》</w:t>
      </w:r>
      <w:bookmarkEnd w:id="184"/>
      <w:bookmarkEnd w:id="185"/>
      <w:bookmarkEnd w:id="186"/>
      <w:r>
        <w:rPr>
          <w:rFonts w:hint="eastAsia" w:ascii="仿宋" w:hAnsi="仿宋" w:eastAsia="仿宋" w:cs="仿宋"/>
          <w:color w:val="auto"/>
          <w:sz w:val="28"/>
          <w:szCs w:val="28"/>
          <w:highlight w:val="none"/>
          <w:lang w:val="en-US" w:eastAsia="zh-CN"/>
        </w:rPr>
        <w:t>；</w:t>
      </w:r>
      <w:bookmarkEnd w:id="187"/>
    </w:p>
    <w:p w14:paraId="7CDC9373">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188" w:name="_Toc1568"/>
      <w:bookmarkStart w:id="189" w:name="_Toc3785"/>
      <w:bookmarkStart w:id="190" w:name="_Toc5473"/>
      <w:bookmarkStart w:id="191" w:name="_Toc7631"/>
      <w:r>
        <w:rPr>
          <w:rFonts w:hint="eastAsia" w:ascii="仿宋" w:hAnsi="仿宋" w:eastAsia="仿宋" w:cs="仿宋"/>
          <w:color w:val="auto"/>
          <w:sz w:val="28"/>
          <w:szCs w:val="28"/>
          <w:highlight w:val="none"/>
          <w:lang w:val="en-US" w:eastAsia="zh-CN"/>
        </w:rPr>
        <w:t>附件二</w:t>
      </w:r>
      <w:bookmarkEnd w:id="188"/>
      <w:bookmarkEnd w:id="189"/>
      <w:bookmarkEnd w:id="190"/>
      <w:r>
        <w:rPr>
          <w:rFonts w:hint="eastAsia" w:ascii="仿宋" w:hAnsi="仿宋" w:eastAsia="仿宋" w:cs="仿宋"/>
          <w:b w:val="0"/>
          <w:bCs w:val="0"/>
          <w:i w:val="0"/>
          <w:iCs w:val="0"/>
          <w:color w:val="auto"/>
          <w:sz w:val="28"/>
          <w:szCs w:val="28"/>
          <w:highlight w:val="none"/>
          <w:shd w:val="clear" w:color="auto" w:fill="auto"/>
          <w:lang w:val="en-US" w:eastAsia="zh-CN"/>
        </w:rPr>
        <w:t>《</w:t>
      </w:r>
      <w:r>
        <w:rPr>
          <w:rFonts w:hint="eastAsia" w:ascii="仿宋" w:hAnsi="仿宋" w:eastAsia="仿宋" w:cs="仿宋"/>
          <w:color w:val="auto"/>
          <w:sz w:val="28"/>
          <w:szCs w:val="28"/>
          <w:highlight w:val="none"/>
          <w:lang w:val="en-US" w:eastAsia="zh-CN"/>
        </w:rPr>
        <w:t>工人工资发放承诺书</w:t>
      </w:r>
      <w:r>
        <w:rPr>
          <w:rFonts w:hint="eastAsia" w:ascii="仿宋" w:hAnsi="仿宋" w:eastAsia="仿宋" w:cs="仿宋"/>
          <w:b w:val="0"/>
          <w:bCs w:val="0"/>
          <w:i w:val="0"/>
          <w:iCs w:val="0"/>
          <w:color w:val="auto"/>
          <w:sz w:val="28"/>
          <w:szCs w:val="28"/>
          <w:highlight w:val="none"/>
          <w:shd w:val="clear" w:color="auto" w:fill="auto"/>
          <w:lang w:val="en-US" w:eastAsia="zh-CN"/>
        </w:rPr>
        <w:t>》格式</w:t>
      </w:r>
      <w:r>
        <w:rPr>
          <w:rFonts w:hint="eastAsia" w:ascii="仿宋" w:hAnsi="仿宋" w:eastAsia="仿宋" w:cs="仿宋"/>
          <w:b w:val="0"/>
          <w:bCs w:val="0"/>
          <w:color w:val="auto"/>
          <w:sz w:val="28"/>
          <w:szCs w:val="28"/>
          <w:highlight w:val="none"/>
          <w:lang w:val="en-US" w:eastAsia="zh-CN"/>
        </w:rPr>
        <w:t>；</w:t>
      </w:r>
      <w:bookmarkEnd w:id="191"/>
    </w:p>
    <w:p w14:paraId="453ADA57">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192" w:name="_Toc19114"/>
      <w:bookmarkStart w:id="193" w:name="_Toc9202"/>
      <w:bookmarkStart w:id="194" w:name="_Toc20300"/>
      <w:bookmarkStart w:id="195" w:name="_Toc6636"/>
      <w:r>
        <w:rPr>
          <w:rFonts w:hint="eastAsia" w:ascii="仿宋" w:hAnsi="仿宋" w:eastAsia="仿宋" w:cs="仿宋"/>
          <w:color w:val="auto"/>
          <w:sz w:val="28"/>
          <w:szCs w:val="28"/>
          <w:highlight w:val="none"/>
          <w:lang w:val="en-US" w:eastAsia="zh-CN"/>
        </w:rPr>
        <w:t>附件三《承诺书（工人个人版）》格式；</w:t>
      </w:r>
      <w:bookmarkEnd w:id="192"/>
    </w:p>
    <w:bookmarkEnd w:id="193"/>
    <w:bookmarkEnd w:id="194"/>
    <w:bookmarkEnd w:id="195"/>
    <w:p w14:paraId="5A568EE3">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196" w:name="_Toc10970"/>
      <w:bookmarkStart w:id="197" w:name="_Toc7760"/>
      <w:bookmarkStart w:id="198" w:name="_Toc20383"/>
      <w:bookmarkStart w:id="199" w:name="_Toc23600"/>
      <w:r>
        <w:rPr>
          <w:rFonts w:hint="eastAsia" w:ascii="仿宋" w:hAnsi="仿宋" w:eastAsia="仿宋" w:cs="仿宋"/>
          <w:color w:val="auto"/>
          <w:sz w:val="28"/>
          <w:szCs w:val="28"/>
          <w:highlight w:val="none"/>
          <w:lang w:val="en-US" w:eastAsia="zh-CN"/>
        </w:rPr>
        <w:t>附件</w:t>
      </w:r>
      <w:bookmarkEnd w:id="196"/>
      <w:bookmarkEnd w:id="197"/>
      <w:bookmarkEnd w:id="198"/>
      <w:r>
        <w:rPr>
          <w:rFonts w:hint="eastAsia" w:ascii="仿宋" w:hAnsi="仿宋" w:eastAsia="仿宋" w:cs="仿宋"/>
          <w:color w:val="auto"/>
          <w:sz w:val="28"/>
          <w:szCs w:val="28"/>
          <w:highlight w:val="none"/>
          <w:lang w:val="en-US" w:eastAsia="zh-CN"/>
        </w:rPr>
        <w:t>四《</w:t>
      </w:r>
      <w:r>
        <w:rPr>
          <w:rFonts w:hint="eastAsia" w:ascii="仿宋" w:hAnsi="仿宋" w:eastAsia="仿宋" w:cs="仿宋"/>
          <w:b w:val="0"/>
          <w:bCs w:val="0"/>
          <w:i w:val="0"/>
          <w:iCs w:val="0"/>
          <w:color w:val="auto"/>
          <w:sz w:val="28"/>
          <w:szCs w:val="28"/>
          <w:highlight w:val="none"/>
          <w:shd w:val="clear" w:color="auto" w:fill="auto"/>
          <w:lang w:val="en-US" w:eastAsia="zh-CN"/>
        </w:rPr>
        <w:t>技术工人素质承诺书</w:t>
      </w:r>
      <w:r>
        <w:rPr>
          <w:rFonts w:hint="eastAsia" w:ascii="仿宋" w:hAnsi="仿宋" w:eastAsia="仿宋" w:cs="仿宋"/>
          <w:color w:val="auto"/>
          <w:sz w:val="28"/>
          <w:szCs w:val="28"/>
          <w:highlight w:val="none"/>
          <w:lang w:val="en-US" w:eastAsia="zh-CN"/>
        </w:rPr>
        <w:t>》格式；</w:t>
      </w:r>
      <w:bookmarkEnd w:id="199"/>
    </w:p>
    <w:p w14:paraId="454264F6">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00" w:name="_Toc17065"/>
      <w:bookmarkStart w:id="201" w:name="_Toc11701"/>
      <w:bookmarkStart w:id="202" w:name="_Toc32071"/>
      <w:bookmarkStart w:id="203" w:name="_Toc25548"/>
      <w:r>
        <w:rPr>
          <w:rFonts w:hint="eastAsia" w:ascii="仿宋" w:hAnsi="仿宋" w:eastAsia="仿宋" w:cs="仿宋"/>
          <w:color w:val="auto"/>
          <w:sz w:val="28"/>
          <w:szCs w:val="28"/>
          <w:highlight w:val="none"/>
          <w:lang w:val="en-US" w:eastAsia="zh-CN"/>
        </w:rPr>
        <w:t>附件五</w:t>
      </w:r>
      <w:bookmarkEnd w:id="200"/>
      <w:bookmarkEnd w:id="201"/>
      <w:bookmarkEnd w:id="202"/>
      <w:r>
        <w:rPr>
          <w:rFonts w:hint="eastAsia" w:ascii="仿宋" w:hAnsi="仿宋" w:eastAsia="仿宋" w:cs="仿宋"/>
          <w:b w:val="0"/>
          <w:bCs w:val="0"/>
          <w:i w:val="0"/>
          <w:iCs w:val="0"/>
          <w:color w:val="auto"/>
          <w:sz w:val="28"/>
          <w:szCs w:val="28"/>
          <w:highlight w:val="none"/>
          <w:shd w:val="clear" w:color="auto" w:fill="auto"/>
          <w:lang w:val="en-US" w:eastAsia="zh-CN"/>
        </w:rPr>
        <w:t>《工程结算资料目录》格式</w:t>
      </w:r>
      <w:r>
        <w:rPr>
          <w:rFonts w:hint="eastAsia" w:ascii="仿宋" w:hAnsi="仿宋" w:eastAsia="仿宋" w:cs="仿宋"/>
          <w:color w:val="auto"/>
          <w:sz w:val="28"/>
          <w:szCs w:val="28"/>
          <w:highlight w:val="none"/>
          <w:lang w:val="en-US" w:eastAsia="zh-CN"/>
        </w:rPr>
        <w:t>；</w:t>
      </w:r>
      <w:bookmarkEnd w:id="203"/>
    </w:p>
    <w:p w14:paraId="2C6999D9">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outlineLvl w:val="0"/>
        <w:rPr>
          <w:rFonts w:hint="default" w:ascii="仿宋" w:hAnsi="仿宋" w:eastAsia="仿宋" w:cs="仿宋"/>
          <w:color w:val="auto"/>
          <w:sz w:val="28"/>
          <w:szCs w:val="28"/>
          <w:highlight w:val="none"/>
          <w:lang w:val="en-US" w:eastAsia="zh-CN"/>
        </w:rPr>
      </w:pPr>
      <w:bookmarkStart w:id="204" w:name="_Toc2802"/>
      <w:bookmarkStart w:id="205" w:name="_Toc21390"/>
      <w:bookmarkStart w:id="206" w:name="_Toc6564"/>
      <w:bookmarkStart w:id="207" w:name="_Toc19232"/>
      <w:r>
        <w:rPr>
          <w:rFonts w:hint="eastAsia" w:ascii="仿宋" w:hAnsi="仿宋" w:eastAsia="仿宋" w:cs="仿宋"/>
          <w:color w:val="auto"/>
          <w:sz w:val="28"/>
          <w:szCs w:val="28"/>
          <w:highlight w:val="none"/>
          <w:lang w:val="en-US" w:eastAsia="zh-CN"/>
        </w:rPr>
        <w:t>附件</w:t>
      </w:r>
      <w:bookmarkEnd w:id="204"/>
      <w:bookmarkEnd w:id="205"/>
      <w:bookmarkEnd w:id="206"/>
      <w:r>
        <w:rPr>
          <w:rFonts w:hint="eastAsia" w:ascii="仿宋" w:hAnsi="仿宋" w:eastAsia="仿宋" w:cs="仿宋"/>
          <w:color w:val="auto"/>
          <w:sz w:val="28"/>
          <w:szCs w:val="28"/>
          <w:highlight w:val="none"/>
          <w:lang w:val="en-US" w:eastAsia="zh-CN"/>
        </w:rPr>
        <w:t>六《出险声明函》格式；</w:t>
      </w:r>
      <w:bookmarkEnd w:id="207"/>
    </w:p>
    <w:p w14:paraId="06F62E6A">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08" w:name="_Toc25409"/>
      <w:bookmarkStart w:id="209" w:name="_Toc27839"/>
      <w:bookmarkStart w:id="210" w:name="_Toc17050"/>
      <w:bookmarkStart w:id="211" w:name="_Toc31744"/>
      <w:r>
        <w:rPr>
          <w:rFonts w:hint="eastAsia" w:ascii="仿宋" w:hAnsi="仿宋" w:eastAsia="仿宋" w:cs="仿宋"/>
          <w:color w:val="auto"/>
          <w:sz w:val="28"/>
          <w:szCs w:val="28"/>
          <w:highlight w:val="none"/>
          <w:lang w:val="en-US" w:eastAsia="zh-CN"/>
        </w:rPr>
        <w:t>附件七《分包单位开工令》格式；</w:t>
      </w:r>
      <w:bookmarkEnd w:id="208"/>
      <w:bookmarkEnd w:id="209"/>
      <w:bookmarkEnd w:id="210"/>
      <w:bookmarkEnd w:id="211"/>
    </w:p>
    <w:p w14:paraId="2A2CC0FA">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12" w:name="_Toc12926"/>
      <w:bookmarkStart w:id="213" w:name="_Toc6646"/>
      <w:bookmarkStart w:id="214" w:name="_Toc7166"/>
      <w:bookmarkStart w:id="215" w:name="_Toc15935"/>
      <w:r>
        <w:rPr>
          <w:rFonts w:hint="eastAsia" w:ascii="仿宋" w:hAnsi="仿宋" w:eastAsia="仿宋" w:cs="仿宋"/>
          <w:color w:val="auto"/>
          <w:sz w:val="28"/>
          <w:szCs w:val="28"/>
          <w:highlight w:val="none"/>
          <w:lang w:val="en-US" w:eastAsia="zh-CN"/>
        </w:rPr>
        <w:t>附件八《分包签证确认单》格式；</w:t>
      </w:r>
      <w:bookmarkEnd w:id="212"/>
      <w:bookmarkEnd w:id="213"/>
      <w:bookmarkEnd w:id="214"/>
      <w:bookmarkEnd w:id="215"/>
    </w:p>
    <w:p w14:paraId="61459723">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16" w:name="_Toc7400"/>
      <w:bookmarkStart w:id="217" w:name="_Toc31733"/>
      <w:bookmarkStart w:id="218" w:name="_Toc2554"/>
      <w:bookmarkStart w:id="219" w:name="_Toc14280"/>
      <w:r>
        <w:rPr>
          <w:rFonts w:hint="eastAsia" w:ascii="仿宋" w:hAnsi="仿宋" w:eastAsia="仿宋" w:cs="仿宋"/>
          <w:color w:val="auto"/>
          <w:sz w:val="28"/>
          <w:szCs w:val="28"/>
          <w:highlight w:val="none"/>
          <w:lang w:val="en-US" w:eastAsia="zh-CN"/>
        </w:rPr>
        <w:t>附件九《分项工程/认质认价申报审批表》格式；</w:t>
      </w:r>
      <w:bookmarkEnd w:id="216"/>
      <w:bookmarkEnd w:id="217"/>
      <w:bookmarkEnd w:id="218"/>
      <w:bookmarkEnd w:id="219"/>
    </w:p>
    <w:p w14:paraId="5D9F9ED7">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20" w:name="_Toc17429"/>
      <w:bookmarkStart w:id="221" w:name="_Toc30263"/>
      <w:bookmarkStart w:id="222" w:name="_Toc11520"/>
      <w:bookmarkStart w:id="223" w:name="_Toc9065"/>
      <w:r>
        <w:rPr>
          <w:rFonts w:hint="eastAsia" w:ascii="仿宋" w:hAnsi="仿宋" w:eastAsia="仿宋" w:cs="仿宋"/>
          <w:color w:val="auto"/>
          <w:sz w:val="28"/>
          <w:szCs w:val="28"/>
          <w:highlight w:val="none"/>
          <w:lang w:val="en-US" w:eastAsia="zh-CN"/>
        </w:rPr>
        <w:t>附件十《签证单分包说明》格式；</w:t>
      </w:r>
      <w:bookmarkEnd w:id="220"/>
      <w:bookmarkEnd w:id="221"/>
      <w:bookmarkEnd w:id="222"/>
      <w:bookmarkEnd w:id="223"/>
    </w:p>
    <w:p w14:paraId="1ED2576A">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24" w:name="_Toc10358"/>
      <w:bookmarkStart w:id="225" w:name="_Toc18401"/>
      <w:bookmarkStart w:id="226" w:name="_Toc374"/>
      <w:bookmarkStart w:id="227" w:name="_Toc25485"/>
      <w:r>
        <w:rPr>
          <w:rFonts w:hint="eastAsia" w:ascii="仿宋" w:hAnsi="仿宋" w:eastAsia="仿宋" w:cs="仿宋"/>
          <w:color w:val="auto"/>
          <w:sz w:val="28"/>
          <w:szCs w:val="28"/>
          <w:highlight w:val="none"/>
          <w:lang w:val="en-US" w:eastAsia="zh-CN"/>
        </w:rPr>
        <w:t>附件十一《工程量现场草签记录表》格式；</w:t>
      </w:r>
      <w:bookmarkEnd w:id="224"/>
      <w:bookmarkEnd w:id="225"/>
      <w:bookmarkEnd w:id="226"/>
      <w:bookmarkEnd w:id="227"/>
    </w:p>
    <w:p w14:paraId="79A36187">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28" w:name="_Toc8261"/>
      <w:bookmarkStart w:id="229" w:name="_Toc5105"/>
      <w:bookmarkStart w:id="230" w:name="_Toc2625"/>
      <w:bookmarkStart w:id="231" w:name="_Toc27328"/>
      <w:r>
        <w:rPr>
          <w:rFonts w:hint="eastAsia" w:ascii="仿宋" w:hAnsi="仿宋" w:eastAsia="仿宋" w:cs="仿宋"/>
          <w:color w:val="auto"/>
          <w:sz w:val="28"/>
          <w:szCs w:val="28"/>
          <w:highlight w:val="none"/>
          <w:lang w:val="en-US" w:eastAsia="zh-CN"/>
        </w:rPr>
        <w:t>附件十二《工程结算支付证明单》格式；</w:t>
      </w:r>
      <w:bookmarkEnd w:id="228"/>
      <w:bookmarkEnd w:id="229"/>
      <w:bookmarkEnd w:id="230"/>
      <w:bookmarkEnd w:id="231"/>
    </w:p>
    <w:p w14:paraId="49E000EA">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32" w:name="_Toc18341"/>
      <w:bookmarkStart w:id="233" w:name="_Toc30596"/>
      <w:bookmarkStart w:id="234" w:name="_Toc26235"/>
      <w:bookmarkStart w:id="235" w:name="_Toc7962"/>
      <w:r>
        <w:rPr>
          <w:rFonts w:hint="eastAsia" w:ascii="仿宋" w:hAnsi="仿宋" w:eastAsia="仿宋" w:cs="仿宋"/>
          <w:color w:val="auto"/>
          <w:sz w:val="28"/>
          <w:szCs w:val="28"/>
          <w:highlight w:val="none"/>
          <w:lang w:val="en-US" w:eastAsia="zh-CN"/>
        </w:rPr>
        <w:t>附件十三《工完场清交接单》格式；</w:t>
      </w:r>
      <w:bookmarkEnd w:id="232"/>
      <w:bookmarkEnd w:id="233"/>
      <w:bookmarkEnd w:id="234"/>
      <w:bookmarkEnd w:id="235"/>
    </w:p>
    <w:p w14:paraId="29227A2E">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36" w:name="_Toc8006"/>
      <w:bookmarkStart w:id="237" w:name="_Toc12430"/>
      <w:bookmarkStart w:id="238" w:name="_Toc4009"/>
      <w:bookmarkStart w:id="239" w:name="_Toc13774"/>
      <w:r>
        <w:rPr>
          <w:rFonts w:hint="eastAsia" w:ascii="仿宋" w:hAnsi="仿宋" w:eastAsia="仿宋" w:cs="仿宋"/>
          <w:b w:val="0"/>
          <w:bCs w:val="0"/>
          <w:i w:val="0"/>
          <w:iCs w:val="0"/>
          <w:color w:val="auto"/>
          <w:sz w:val="28"/>
          <w:szCs w:val="28"/>
          <w:highlight w:val="none"/>
          <w:shd w:val="clear" w:color="auto" w:fill="auto"/>
          <w:lang w:val="en-US" w:eastAsia="zh-CN"/>
        </w:rPr>
        <w:t>附件十四</w:t>
      </w:r>
      <w:r>
        <w:rPr>
          <w:rFonts w:hint="eastAsia" w:ascii="仿宋" w:hAnsi="仿宋" w:eastAsia="仿宋" w:cs="仿宋"/>
          <w:color w:val="auto"/>
          <w:sz w:val="28"/>
          <w:szCs w:val="28"/>
          <w:highlight w:val="none"/>
          <w:lang w:val="en-US" w:eastAsia="zh-CN"/>
        </w:rPr>
        <w:t>《报价清单》</w:t>
      </w:r>
      <w:r>
        <w:rPr>
          <w:rFonts w:hint="eastAsia" w:ascii="仿宋" w:hAnsi="仿宋" w:eastAsia="仿宋" w:cs="仿宋"/>
          <w:b w:val="0"/>
          <w:bCs w:val="0"/>
          <w:i w:val="0"/>
          <w:iCs w:val="0"/>
          <w:color w:val="auto"/>
          <w:sz w:val="28"/>
          <w:szCs w:val="28"/>
          <w:highlight w:val="none"/>
          <w:shd w:val="clear" w:color="auto" w:fill="auto"/>
          <w:lang w:val="en-US" w:eastAsia="zh-CN"/>
        </w:rPr>
        <w:t>；</w:t>
      </w:r>
      <w:bookmarkEnd w:id="236"/>
      <w:bookmarkEnd w:id="237"/>
      <w:bookmarkEnd w:id="238"/>
      <w:bookmarkEnd w:id="239"/>
    </w:p>
    <w:p w14:paraId="0C1845E8">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outlineLvl w:val="0"/>
        <w:rPr>
          <w:rFonts w:hint="eastAsia" w:ascii="仿宋" w:hAnsi="仿宋" w:eastAsia="仿宋" w:cs="仿宋"/>
          <w:b w:val="0"/>
          <w:bCs w:val="0"/>
          <w:i w:val="0"/>
          <w:iCs w:val="0"/>
          <w:color w:val="auto"/>
          <w:sz w:val="28"/>
          <w:szCs w:val="28"/>
          <w:highlight w:val="none"/>
          <w:shd w:val="clear" w:color="auto" w:fill="auto"/>
          <w:lang w:val="en-US" w:eastAsia="zh-CN"/>
        </w:rPr>
      </w:pPr>
      <w:bookmarkStart w:id="240" w:name="_Toc22636"/>
      <w:bookmarkStart w:id="241" w:name="_Toc21541"/>
      <w:bookmarkStart w:id="242" w:name="_Toc31008"/>
      <w:bookmarkStart w:id="243" w:name="_Toc25734"/>
      <w:bookmarkStart w:id="244" w:name="_Toc26903"/>
      <w:bookmarkStart w:id="245" w:name="_Toc7399"/>
      <w:bookmarkStart w:id="246" w:name="_Toc31800"/>
      <w:bookmarkStart w:id="247" w:name="_Toc19704"/>
      <w:bookmarkStart w:id="248" w:name="_Toc18640"/>
      <w:bookmarkStart w:id="249" w:name="_Toc10114"/>
      <w:bookmarkStart w:id="250" w:name="_Toc19119"/>
      <w:bookmarkStart w:id="251" w:name="_Toc26020"/>
      <w:bookmarkStart w:id="252" w:name="_Toc25618"/>
      <w:bookmarkStart w:id="253" w:name="_Toc341"/>
      <w:bookmarkStart w:id="254" w:name="_Toc12607"/>
      <w:bookmarkStart w:id="255" w:name="_Toc4335"/>
      <w:bookmarkStart w:id="256" w:name="_Toc30237"/>
      <w:bookmarkStart w:id="257" w:name="_Toc21406"/>
      <w:bookmarkStart w:id="258" w:name="_Toc31415"/>
      <w:bookmarkStart w:id="259" w:name="_Toc14821"/>
      <w:bookmarkStart w:id="260" w:name="_Toc19556"/>
      <w:r>
        <w:rPr>
          <w:rFonts w:hint="eastAsia" w:ascii="仿宋" w:hAnsi="仿宋" w:eastAsia="仿宋" w:cs="仿宋"/>
          <w:b w:val="0"/>
          <w:bCs w:val="0"/>
          <w:i w:val="0"/>
          <w:iCs w:val="0"/>
          <w:color w:val="auto"/>
          <w:sz w:val="28"/>
          <w:szCs w:val="28"/>
          <w:highlight w:val="none"/>
          <w:shd w:val="clear" w:color="auto" w:fill="auto"/>
          <w:lang w:val="en-US" w:eastAsia="zh-CN"/>
        </w:rPr>
        <w:t>附件十五</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r>
        <w:rPr>
          <w:rFonts w:hint="eastAsia" w:ascii="仿宋" w:hAnsi="仿宋" w:eastAsia="仿宋" w:cs="仿宋"/>
          <w:b w:val="0"/>
          <w:bCs w:val="0"/>
          <w:color w:val="auto"/>
          <w:sz w:val="28"/>
          <w:szCs w:val="28"/>
          <w:highlight w:val="none"/>
          <w:lang w:val="en-US" w:eastAsia="zh-CN"/>
        </w:rPr>
        <w:t>《乙方资质文件》</w:t>
      </w:r>
      <w:r>
        <w:rPr>
          <w:rFonts w:hint="eastAsia" w:ascii="仿宋" w:hAnsi="仿宋" w:eastAsia="仿宋" w:cs="仿宋"/>
          <w:b w:val="0"/>
          <w:bCs w:val="0"/>
          <w:i w:val="0"/>
          <w:iCs w:val="0"/>
          <w:color w:val="auto"/>
          <w:sz w:val="28"/>
          <w:szCs w:val="28"/>
          <w:highlight w:val="none"/>
          <w:shd w:val="clear" w:color="auto" w:fill="auto"/>
          <w:lang w:val="en-US" w:eastAsia="zh-CN"/>
        </w:rPr>
        <w:t>；</w:t>
      </w:r>
      <w:bookmarkEnd w:id="260"/>
    </w:p>
    <w:p w14:paraId="22C39653">
      <w:pPr>
        <w:keepNext w:val="0"/>
        <w:keepLines w:val="0"/>
        <w:pageBreakBefore w:val="0"/>
        <w:widowControl w:val="0"/>
        <w:shd w:val="clear"/>
        <w:kinsoku/>
        <w:wordWrap/>
        <w:overflowPunct/>
        <w:topLinePunct w:val="0"/>
        <w:autoSpaceDE/>
        <w:autoSpaceDN/>
        <w:bidi w:val="0"/>
        <w:adjustRightInd w:val="0"/>
        <w:snapToGrid w:val="0"/>
        <w:spacing w:line="480" w:lineRule="exact"/>
        <w:ind w:left="0" w:leftChars="0" w:right="0" w:rightChars="0" w:firstLine="560" w:firstLineChars="200"/>
        <w:textAlignment w:val="auto"/>
        <w:outlineLvl w:val="0"/>
        <w:rPr>
          <w:rFonts w:hint="eastAsia" w:ascii="仿宋" w:hAnsi="仿宋" w:eastAsia="仿宋" w:cs="仿宋"/>
          <w:b w:val="0"/>
          <w:bCs w:val="0"/>
          <w:i w:val="0"/>
          <w:iCs w:val="0"/>
          <w:color w:val="auto"/>
          <w:sz w:val="28"/>
          <w:szCs w:val="28"/>
          <w:highlight w:val="none"/>
          <w:shd w:val="clear" w:color="auto" w:fill="auto"/>
          <w:lang w:val="en-US" w:eastAsia="zh-CN"/>
        </w:rPr>
      </w:pPr>
      <w:bookmarkStart w:id="261" w:name="_Toc31650"/>
      <w:r>
        <w:rPr>
          <w:rFonts w:hint="eastAsia" w:ascii="仿宋" w:hAnsi="仿宋" w:eastAsia="仿宋" w:cs="仿宋"/>
          <w:b w:val="0"/>
          <w:bCs w:val="0"/>
          <w:i w:val="0"/>
          <w:iCs w:val="0"/>
          <w:color w:val="auto"/>
          <w:sz w:val="28"/>
          <w:szCs w:val="28"/>
          <w:highlight w:val="none"/>
          <w:shd w:val="clear" w:color="auto" w:fill="auto"/>
          <w:lang w:val="en-US" w:eastAsia="zh-CN"/>
        </w:rPr>
        <w:t>附件十六《施工图纸》。</w:t>
      </w:r>
      <w:bookmarkEnd w:id="261"/>
    </w:p>
    <w:p w14:paraId="06B79111">
      <w:pPr>
        <w:keepNext w:val="0"/>
        <w:keepLines w:val="0"/>
        <w:pageBreakBefore w:val="0"/>
        <w:widowControl w:val="0"/>
        <w:shd w:val="clear"/>
        <w:kinsoku/>
        <w:wordWrap/>
        <w:overflowPunct/>
        <w:topLinePunct w:val="0"/>
        <w:autoSpaceDE/>
        <w:autoSpaceDN/>
        <w:bidi w:val="0"/>
        <w:adjustRightInd w:val="0"/>
        <w:snapToGrid w:val="0"/>
        <w:spacing w:line="510" w:lineRule="exact"/>
        <w:ind w:left="0" w:leftChars="0" w:right="0" w:rightChars="0" w:firstLine="560" w:firstLineChars="200"/>
        <w:textAlignment w:val="auto"/>
        <w:outlineLvl w:val="0"/>
        <w:rPr>
          <w:rFonts w:hint="eastAsia" w:ascii="仿宋" w:hAnsi="仿宋" w:eastAsia="仿宋" w:cs="仿宋"/>
          <w:color w:val="auto"/>
          <w:sz w:val="28"/>
          <w:szCs w:val="28"/>
          <w:highlight w:val="none"/>
          <w:lang w:val="en-US" w:eastAsia="zh-CN"/>
        </w:rPr>
      </w:pPr>
      <w:bookmarkStart w:id="262" w:name="_Toc3404"/>
      <w:bookmarkStart w:id="263" w:name="_Toc28577"/>
      <w:bookmarkStart w:id="264" w:name="_Toc7880"/>
      <w:bookmarkStart w:id="265" w:name="_Toc26059"/>
      <w:bookmarkStart w:id="266" w:name="_Toc1666"/>
      <w:bookmarkStart w:id="267" w:name="_Toc4369"/>
      <w:bookmarkStart w:id="268" w:name="_Toc10798"/>
      <w:bookmarkStart w:id="269" w:name="_Toc31130"/>
      <w:bookmarkStart w:id="270" w:name="_Toc7014"/>
      <w:bookmarkStart w:id="271" w:name="_Toc7245"/>
      <w:bookmarkStart w:id="272" w:name="_Toc30985"/>
      <w:bookmarkStart w:id="273" w:name="_Toc6457"/>
      <w:bookmarkStart w:id="274" w:name="_Toc14000"/>
      <w:bookmarkStart w:id="275" w:name="_Toc26912"/>
      <w:bookmarkStart w:id="276" w:name="_Toc13137"/>
      <w:bookmarkStart w:id="277" w:name="_Toc18080"/>
      <w:bookmarkStart w:id="278" w:name="_Toc22736"/>
      <w:bookmarkStart w:id="279" w:name="_Toc4318"/>
      <w:bookmarkStart w:id="280" w:name="_Toc23233"/>
      <w:bookmarkStart w:id="281" w:name="_Toc936"/>
      <w:bookmarkStart w:id="282" w:name="_Toc12795"/>
      <w:bookmarkStart w:id="283" w:name="_Toc22492"/>
      <w:bookmarkStart w:id="284" w:name="_Toc32677"/>
      <w:bookmarkStart w:id="285" w:name="_Toc1399"/>
      <w:bookmarkStart w:id="286" w:name="_Toc26460"/>
    </w:p>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14:paraId="722B2DCF">
      <w:pPr>
        <w:keepNext w:val="0"/>
        <w:keepLines w:val="0"/>
        <w:pageBreakBefore w:val="0"/>
        <w:shd w:val="clear" w:color="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87" w:name="_Toc9682"/>
    </w:p>
    <w:p w14:paraId="54D1C21B">
      <w:pPr>
        <w:keepNext w:val="0"/>
        <w:keepLines w:val="0"/>
        <w:pageBreakBefore w:val="0"/>
        <w:shd w:val="clear" w:color="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ADD64C4">
      <w:pPr>
        <w:keepNext w:val="0"/>
        <w:keepLines w:val="0"/>
        <w:pageBreakBefore w:val="0"/>
        <w:shd w:val="clear" w:color="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010CB82E">
      <w:pPr>
        <w:keepNext w:val="0"/>
        <w:keepLines w:val="0"/>
        <w:pageBreakBefore w:val="0"/>
        <w:shd w:val="clear" w:color="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bookmarkEnd w:id="287"/>
    <w:p w14:paraId="2C2858A7">
      <w:pPr>
        <w:keepNext w:val="0"/>
        <w:keepLines w:val="0"/>
        <w:pageBreakBefore w:val="0"/>
        <w:shd w:val="clear" w:color="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88" w:name="_Toc8516"/>
      <w:bookmarkStart w:id="289" w:name="_Toc18251"/>
      <w:bookmarkStart w:id="290" w:name="_Toc13372"/>
      <w:bookmarkStart w:id="291" w:name="_Toc98"/>
      <w:bookmarkStart w:id="292" w:name="_Toc5270"/>
      <w:bookmarkStart w:id="293" w:name="_Toc16390"/>
      <w:bookmarkStart w:id="294" w:name="_Toc23674"/>
    </w:p>
    <w:p w14:paraId="145B827F">
      <w:pPr>
        <w:keepNext w:val="0"/>
        <w:keepLines w:val="0"/>
        <w:pageBreakBefore w:val="0"/>
        <w:shd w:val="clear" w:color="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33192AFB">
      <w:pPr>
        <w:keepNext w:val="0"/>
        <w:keepLines w:val="0"/>
        <w:pageBreakBefore w:val="0"/>
        <w:shd w:val="clear" w:color="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8FA6B53">
      <w:pPr>
        <w:keepNext w:val="0"/>
        <w:keepLines w:val="0"/>
        <w:pageBreakBefore w:val="0"/>
        <w:shd w:val="clear" w:color="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79BABB09">
      <w:pPr>
        <w:keepNext w:val="0"/>
        <w:keepLines w:val="0"/>
        <w:pageBreakBefore w:val="0"/>
        <w:shd w:val="clear" w:color="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7E8F38D">
      <w:pPr>
        <w:keepNext w:val="0"/>
        <w:keepLines w:val="0"/>
        <w:pageBreakBefore w:val="0"/>
        <w:shd w:val="clear" w:color="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32C00B39">
      <w:pPr>
        <w:keepNext w:val="0"/>
        <w:keepLines w:val="0"/>
        <w:pageBreakBefore w:val="0"/>
        <w:shd w:val="clear" w:color="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4F920CA9">
      <w:pPr>
        <w:keepNext w:val="0"/>
        <w:keepLines w:val="0"/>
        <w:pageBreakBefore w:val="0"/>
        <w:shd w:val="clear" w:color="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A3CD35F">
      <w:pPr>
        <w:keepNext w:val="0"/>
        <w:keepLines w:val="0"/>
        <w:pageBreakBefore w:val="0"/>
        <w:shd w:val="clear" w:color="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420E7FDA">
      <w:pPr>
        <w:keepNext w:val="0"/>
        <w:keepLines w:val="0"/>
        <w:pageBreakBefore w:val="0"/>
        <w:shd w:val="clear" w:color="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258C3A2D">
      <w:pPr>
        <w:keepNext w:val="0"/>
        <w:keepLines w:val="0"/>
        <w:pageBreakBefore w:val="0"/>
        <w:shd w:val="clear" w:color="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3D56BF13">
      <w:pPr>
        <w:keepNext w:val="0"/>
        <w:keepLines w:val="0"/>
        <w:pageBreakBefore w:val="0"/>
        <w:shd w:val="clear" w:color="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022D8FD">
      <w:pPr>
        <w:keepNext w:val="0"/>
        <w:keepLines w:val="0"/>
        <w:pageBreakBefore w:val="0"/>
        <w:shd w:val="clear" w:color="auto"/>
        <w:wordWrap/>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7E50347">
      <w:pPr>
        <w:keepNext w:val="0"/>
        <w:keepLines w:val="0"/>
        <w:pageBreakBefore w:val="0"/>
        <w:shd w:val="clear" w:color="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295" w:name="_Toc4694"/>
      <w:r>
        <w:rPr>
          <w:rFonts w:hint="eastAsia" w:ascii="仿宋" w:hAnsi="仿宋" w:eastAsia="仿宋" w:cs="仿宋"/>
          <w:b/>
          <w:bCs w:val="0"/>
          <w:color w:val="auto"/>
          <w:sz w:val="40"/>
          <w:szCs w:val="40"/>
          <w:highlight w:val="none"/>
          <w:shd w:val="clear" w:color="auto" w:fill="auto"/>
          <w:lang w:val="en-US" w:eastAsia="zh-CN"/>
        </w:rPr>
        <w:t>附件一</w:t>
      </w:r>
      <w:bookmarkEnd w:id="295"/>
    </w:p>
    <w:p w14:paraId="1BE59C4C">
      <w:pPr>
        <w:shd w:val="clear"/>
        <w:jc w:val="center"/>
        <w:rPr>
          <w:rFonts w:hint="eastAsia" w:ascii="宋体" w:hAnsi="宋体" w:cs="宋体"/>
          <w:b/>
          <w:bCs/>
          <w:color w:val="auto"/>
          <w:sz w:val="44"/>
          <w:szCs w:val="44"/>
          <w:highlight w:val="none"/>
          <w:lang w:val="en-US" w:eastAsia="zh-CN"/>
        </w:rPr>
      </w:pPr>
    </w:p>
    <w:p w14:paraId="7FF0E77A">
      <w:pPr>
        <w:shd w:val="clear"/>
        <w:jc w:val="center"/>
        <w:rPr>
          <w:rFonts w:hint="eastAsia" w:ascii="宋体" w:hAnsi="宋体" w:cs="宋体"/>
          <w:b/>
          <w:bCs/>
          <w:color w:val="auto"/>
          <w:sz w:val="44"/>
          <w:szCs w:val="44"/>
          <w:highlight w:val="none"/>
          <w:lang w:val="en-US" w:eastAsia="zh-CN"/>
        </w:rPr>
      </w:pPr>
    </w:p>
    <w:p w14:paraId="781DDF20">
      <w:pPr>
        <w:shd w:val="clear"/>
        <w:jc w:val="center"/>
        <w:rPr>
          <w:rFonts w:hint="eastAsia" w:ascii="宋体" w:hAnsi="宋体" w:cs="宋体"/>
          <w:b/>
          <w:bCs/>
          <w:color w:val="auto"/>
          <w:sz w:val="44"/>
          <w:szCs w:val="44"/>
          <w:highlight w:val="none"/>
          <w:lang w:val="en-US" w:eastAsia="zh-CN"/>
        </w:rPr>
      </w:pPr>
      <w:r>
        <w:rPr>
          <w:rFonts w:hint="eastAsia" w:ascii="宋体" w:hAnsi="宋体" w:cs="宋体"/>
          <w:b/>
          <w:bCs/>
          <w:color w:val="auto"/>
          <w:sz w:val="44"/>
          <w:szCs w:val="44"/>
          <w:highlight w:val="none"/>
          <w:lang w:val="en-US" w:eastAsia="zh-CN"/>
        </w:rPr>
        <w:t>甲方项目章样式</w:t>
      </w:r>
    </w:p>
    <w:p w14:paraId="65B6ECBA">
      <w:pPr>
        <w:pStyle w:val="14"/>
        <w:shd w:val="clear"/>
        <w:rPr>
          <w:rFonts w:hint="eastAsia" w:ascii="宋体" w:hAnsi="宋体" w:cs="宋体"/>
          <w:b/>
          <w:bCs/>
          <w:color w:val="auto"/>
          <w:sz w:val="44"/>
          <w:szCs w:val="44"/>
          <w:highlight w:val="none"/>
          <w:lang w:val="en-US" w:eastAsia="zh-CN"/>
        </w:rPr>
      </w:pPr>
    </w:p>
    <w:p w14:paraId="25B17A04">
      <w:pPr>
        <w:pStyle w:val="14"/>
        <w:shd w:val="clear"/>
        <w:rPr>
          <w:rFonts w:hint="eastAsia" w:ascii="宋体" w:hAnsi="宋体" w:cs="宋体"/>
          <w:b/>
          <w:bCs/>
          <w:color w:val="auto"/>
          <w:sz w:val="44"/>
          <w:szCs w:val="44"/>
          <w:highlight w:val="none"/>
          <w:lang w:val="en-US" w:eastAsia="zh-CN"/>
        </w:rPr>
      </w:pPr>
    </w:p>
    <w:p w14:paraId="71DBBDFC">
      <w:pPr>
        <w:pStyle w:val="14"/>
        <w:shd w:val="clear"/>
        <w:wordWrap/>
        <w:rPr>
          <w:rFonts w:hint="eastAsia"/>
          <w:color w:val="auto"/>
          <w:highlight w:val="none"/>
          <w:lang w:val="en-US" w:eastAsia="zh-CN"/>
        </w:rPr>
      </w:pPr>
    </w:p>
    <w:p w14:paraId="6C953980">
      <w:pPr>
        <w:keepNext w:val="0"/>
        <w:keepLines w:val="0"/>
        <w:pageBreakBefore w:val="0"/>
        <w:shd w:val="clear" w:color="auto"/>
        <w:wordWrap w:val="0"/>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19078CA3">
      <w:pPr>
        <w:keepNext w:val="0"/>
        <w:keepLines w:val="0"/>
        <w:pageBreakBefore w:val="0"/>
        <w:shd w:val="clear" w:color="auto"/>
        <w:wordWrap/>
        <w:overflowPunct/>
        <w:topLinePunct w:val="0"/>
        <w:bidi w:val="0"/>
        <w:snapToGrid w:val="0"/>
        <w:spacing w:line="360" w:lineRule="auto"/>
        <w:ind w:firstLineChars="0"/>
        <w:jc w:val="center"/>
        <w:outlineLvl w:val="0"/>
        <w:rPr>
          <w:rFonts w:hint="eastAsia" w:ascii="仿宋" w:hAnsi="仿宋" w:eastAsia="仿宋" w:cs="仿宋"/>
          <w:b/>
          <w:bCs w:val="0"/>
          <w:color w:val="auto"/>
          <w:sz w:val="40"/>
          <w:szCs w:val="40"/>
          <w:highlight w:val="none"/>
          <w:shd w:val="clear" w:color="auto" w:fill="auto"/>
          <w:lang w:val="en-US" w:eastAsia="zh-CN"/>
        </w:rPr>
      </w:pPr>
      <w:bookmarkStart w:id="296" w:name="_Toc10400"/>
      <w:r>
        <w:rPr>
          <w:rFonts w:hint="eastAsia" w:ascii="仿宋" w:hAnsi="仿宋" w:eastAsia="仿宋" w:cs="仿宋"/>
          <w:b/>
          <w:bCs w:val="0"/>
          <w:color w:val="auto"/>
          <w:sz w:val="40"/>
          <w:szCs w:val="40"/>
          <w:highlight w:val="none"/>
          <w:shd w:val="clear" w:color="auto" w:fill="auto"/>
          <w:lang w:val="en-US" w:eastAsia="zh-CN"/>
        </w:rPr>
        <w:drawing>
          <wp:inline distT="0" distB="0" distL="114300" distR="114300">
            <wp:extent cx="4533900" cy="3381375"/>
            <wp:effectExtent l="0" t="0" r="0" b="9525"/>
            <wp:docPr id="4" name="图片 4" descr="2d380b4f-e212-4c2a-976b-4287dc596a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2d380b4f-e212-4c2a-976b-4287dc596a20"/>
                    <pic:cNvPicPr>
                      <a:picLocks noChangeAspect="1"/>
                    </pic:cNvPicPr>
                  </pic:nvPicPr>
                  <pic:blipFill>
                    <a:blip r:embed="rId9"/>
                    <a:stretch>
                      <a:fillRect/>
                    </a:stretch>
                  </pic:blipFill>
                  <pic:spPr>
                    <a:xfrm>
                      <a:off x="0" y="0"/>
                      <a:ext cx="4533900" cy="3381375"/>
                    </a:xfrm>
                    <a:prstGeom prst="rect">
                      <a:avLst/>
                    </a:prstGeom>
                  </pic:spPr>
                </pic:pic>
              </a:graphicData>
            </a:graphic>
          </wp:inline>
        </w:drawing>
      </w:r>
      <w:bookmarkEnd w:id="296"/>
    </w:p>
    <w:p w14:paraId="13B55554">
      <w:pPr>
        <w:keepNext w:val="0"/>
        <w:keepLines w:val="0"/>
        <w:pageBreakBefore w:val="0"/>
        <w:widowControl w:val="0"/>
        <w:shd w:val="clear"/>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70E57319">
      <w:pPr>
        <w:keepNext w:val="0"/>
        <w:keepLines w:val="0"/>
        <w:pageBreakBefore w:val="0"/>
        <w:widowControl w:val="0"/>
        <w:shd w:val="clear"/>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39F75A9A">
      <w:pPr>
        <w:keepNext w:val="0"/>
        <w:keepLines w:val="0"/>
        <w:pageBreakBefore w:val="0"/>
        <w:widowControl w:val="0"/>
        <w:shd w:val="clear"/>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C60E6A1">
      <w:pPr>
        <w:keepNext w:val="0"/>
        <w:keepLines w:val="0"/>
        <w:pageBreakBefore w:val="0"/>
        <w:widowControl w:val="0"/>
        <w:shd w:val="clear"/>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57B5774E">
      <w:pPr>
        <w:keepNext w:val="0"/>
        <w:keepLines w:val="0"/>
        <w:pageBreakBefore w:val="0"/>
        <w:widowControl w:val="0"/>
        <w:shd w:val="clear"/>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2CC5477E">
      <w:pPr>
        <w:keepNext w:val="0"/>
        <w:keepLines w:val="0"/>
        <w:pageBreakBefore w:val="0"/>
        <w:widowControl w:val="0"/>
        <w:shd w:val="clear"/>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附件二</w:t>
      </w:r>
    </w:p>
    <w:p w14:paraId="3D3F0325">
      <w:pPr>
        <w:shd w:val="clear"/>
        <w:spacing w:before="241" w:line="360" w:lineRule="auto"/>
        <w:ind w:left="0"/>
        <w:jc w:val="center"/>
        <w:rPr>
          <w:rFonts w:hint="eastAsia" w:ascii="仿宋" w:hAnsi="仿宋" w:eastAsia="仿宋" w:cs="仿宋"/>
          <w:b/>
          <w:bCs/>
          <w:color w:val="auto"/>
          <w:spacing w:val="-4"/>
          <w:position w:val="21"/>
          <w:sz w:val="8"/>
          <w:szCs w:val="8"/>
          <w:highlight w:val="none"/>
        </w:rPr>
      </w:pPr>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14:paraId="4D9530A7">
      <w:pPr>
        <w:keepNext w:val="0"/>
        <w:keepLines w:val="0"/>
        <w:pageBreakBefore w:val="0"/>
        <w:shd w:val="clear"/>
        <w:wordWrap/>
        <w:overflowPunct/>
        <w:topLinePunct w:val="0"/>
        <w:bidi w:val="0"/>
        <w:adjustRightInd w:val="0"/>
        <w:snapToGrid w:val="0"/>
        <w:spacing w:line="192" w:lineRule="auto"/>
        <w:ind w:left="253"/>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lang w:eastAsia="zh-CN"/>
        </w:rPr>
        <w:t>致：</w:t>
      </w:r>
      <w:r>
        <w:rPr>
          <w:rFonts w:hint="eastAsia" w:ascii="仿宋" w:hAnsi="仿宋" w:eastAsia="仿宋" w:cs="仿宋"/>
          <w:b/>
          <w:bCs/>
          <w:color w:val="auto"/>
          <w:sz w:val="22"/>
          <w:szCs w:val="22"/>
          <w:highlight w:val="none"/>
          <w:lang w:val="en-US" w:eastAsia="zh-CN"/>
        </w:rPr>
        <w:t>**********</w:t>
      </w:r>
      <w:r>
        <w:rPr>
          <w:rFonts w:hint="eastAsia" w:ascii="仿宋" w:hAnsi="仿宋" w:eastAsia="仿宋" w:cs="仿宋"/>
          <w:b/>
          <w:bCs/>
          <w:color w:val="auto"/>
          <w:sz w:val="22"/>
          <w:szCs w:val="22"/>
          <w:highlight w:val="none"/>
        </w:rPr>
        <w:t>有限公司</w:t>
      </w:r>
    </w:p>
    <w:p w14:paraId="01F0AB2B">
      <w:pPr>
        <w:keepNext w:val="0"/>
        <w:keepLines w:val="0"/>
        <w:pageBreakBefore w:val="0"/>
        <w:widowControl/>
        <w:numPr>
          <w:ilvl w:val="0"/>
          <w:numId w:val="2"/>
        </w:numPr>
        <w:shd w:val="clea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我司与贵司于****年**月**日签订了《***合同》(以下简称“施工合同”），合同约定由我司承接贵司****项目工程***分项工程（以下简称“该工程”），该工程合同价***元，其中工人工资共计约***元。</w:t>
      </w:r>
    </w:p>
    <w:p w14:paraId="051C54A4">
      <w:pPr>
        <w:keepNext w:val="0"/>
        <w:keepLines w:val="0"/>
        <w:pageBreakBefore w:val="0"/>
        <w:widowControl/>
        <w:numPr>
          <w:ilvl w:val="0"/>
          <w:numId w:val="2"/>
        </w:numPr>
        <w:shd w:val="clea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z w:val="22"/>
          <w:szCs w:val="22"/>
          <w:highlight w:val="none"/>
          <w:lang w:val="en-US" w:eastAsia="zh-CN"/>
        </w:rPr>
      </w:pPr>
      <w:r>
        <w:rPr>
          <w:rFonts w:hint="eastAsia" w:ascii="仿宋" w:hAnsi="仿宋" w:eastAsia="仿宋" w:cs="仿宋"/>
          <w:color w:val="auto"/>
          <w:spacing w:val="8"/>
          <w:sz w:val="22"/>
          <w:szCs w:val="22"/>
          <w:highlight w:val="none"/>
          <w:lang w:val="en-US" w:eastAsia="zh-CN"/>
        </w:rPr>
        <w:t>目前该工程在</w:t>
      </w:r>
      <w:r>
        <w:rPr>
          <w:rFonts w:hint="eastAsia" w:ascii="仿宋" w:hAnsi="仿宋" w:eastAsia="仿宋" w:cs="仿宋"/>
          <w:color w:val="auto"/>
          <w:spacing w:val="8"/>
          <w:sz w:val="22"/>
          <w:szCs w:val="22"/>
          <w:highlight w:val="none"/>
          <w:u w:val="single"/>
          <w:lang w:val="en-US" w:eastAsia="zh-CN"/>
        </w:rPr>
        <w:sym w:font="Wingdings 2" w:char="00A3"/>
      </w:r>
      <w:r>
        <w:rPr>
          <w:rFonts w:hint="eastAsia" w:ascii="仿宋" w:hAnsi="仿宋" w:eastAsia="仿宋" w:cs="仿宋"/>
          <w:color w:val="auto"/>
          <w:spacing w:val="8"/>
          <w:sz w:val="22"/>
          <w:szCs w:val="22"/>
          <w:highlight w:val="none"/>
          <w:u w:val="single"/>
          <w:lang w:val="en-US" w:eastAsia="zh-CN"/>
        </w:rPr>
        <w:t xml:space="preserve">施工过程中  </w:t>
      </w:r>
      <w:r>
        <w:rPr>
          <w:rFonts w:hint="eastAsia" w:ascii="仿宋" w:hAnsi="仿宋" w:eastAsia="仿宋" w:cs="仿宋"/>
          <w:color w:val="auto"/>
          <w:spacing w:val="8"/>
          <w:sz w:val="22"/>
          <w:szCs w:val="22"/>
          <w:highlight w:val="none"/>
          <w:u w:val="single"/>
          <w:lang w:val="en-US" w:eastAsia="zh-CN"/>
        </w:rPr>
        <w:sym w:font="Wingdings 2" w:char="00A3"/>
      </w:r>
      <w:r>
        <w:rPr>
          <w:rFonts w:hint="eastAsia" w:ascii="仿宋" w:hAnsi="仿宋" w:eastAsia="仿宋" w:cs="仿宋"/>
          <w:color w:val="auto"/>
          <w:spacing w:val="8"/>
          <w:sz w:val="22"/>
          <w:szCs w:val="22"/>
          <w:highlight w:val="none"/>
          <w:u w:val="single"/>
          <w:lang w:val="en-US" w:eastAsia="zh-CN"/>
        </w:rPr>
        <w:t>结算过程中</w:t>
      </w:r>
      <w:r>
        <w:rPr>
          <w:rFonts w:hint="eastAsia" w:ascii="仿宋" w:hAnsi="仿宋" w:eastAsia="仿宋" w:cs="仿宋"/>
          <w:color w:val="auto"/>
          <w:spacing w:val="8"/>
          <w:sz w:val="22"/>
          <w:szCs w:val="22"/>
          <w:highlight w:val="none"/>
          <w:lang w:val="en-US" w:eastAsia="zh-CN"/>
        </w:rPr>
        <w:t>。现我司申请贵司向我司支付**月份工程款共计</w:t>
      </w:r>
      <w:r>
        <w:rPr>
          <w:rFonts w:hint="eastAsia" w:ascii="仿宋" w:hAnsi="仿宋" w:eastAsia="仿宋" w:cs="仿宋"/>
          <w:color w:val="auto"/>
          <w:spacing w:val="8"/>
          <w:sz w:val="22"/>
          <w:szCs w:val="22"/>
          <w:highlight w:val="none"/>
          <w:u w:val="single"/>
          <w:lang w:val="en-US" w:eastAsia="zh-CN"/>
        </w:rPr>
        <w:t>**** 元</w:t>
      </w:r>
      <w:r>
        <w:rPr>
          <w:rFonts w:hint="eastAsia" w:ascii="仿宋" w:hAnsi="仿宋" w:eastAsia="仿宋" w:cs="仿宋"/>
          <w:color w:val="auto"/>
          <w:spacing w:val="8"/>
          <w:sz w:val="22"/>
          <w:szCs w:val="22"/>
          <w:highlight w:val="none"/>
          <w:lang w:val="en-US" w:eastAsia="zh-CN"/>
        </w:rPr>
        <w:t>，大写：</w:t>
      </w:r>
      <w:r>
        <w:rPr>
          <w:rFonts w:hint="eastAsia" w:ascii="仿宋" w:hAnsi="仿宋" w:eastAsia="仿宋" w:cs="仿宋"/>
          <w:color w:val="auto"/>
          <w:spacing w:val="8"/>
          <w:sz w:val="22"/>
          <w:szCs w:val="22"/>
          <w:highlight w:val="none"/>
          <w:u w:val="single"/>
          <w:lang w:val="en-US" w:eastAsia="zh-CN"/>
        </w:rPr>
        <w:t xml:space="preserve"> **** 元，其中</w:t>
      </w:r>
      <w:r>
        <w:rPr>
          <w:rFonts w:hint="eastAsia" w:ascii="仿宋" w:hAnsi="仿宋" w:eastAsia="仿宋" w:cs="仿宋"/>
          <w:color w:val="auto"/>
          <w:spacing w:val="8"/>
          <w:sz w:val="22"/>
          <w:szCs w:val="22"/>
          <w:highlight w:val="none"/>
          <w:lang w:val="en-US" w:eastAsia="zh-CN"/>
        </w:rPr>
        <w:t xml:space="preserve"> </w:t>
      </w:r>
      <w:r>
        <w:rPr>
          <w:rFonts w:hint="eastAsia" w:ascii="仿宋" w:hAnsi="仿宋" w:eastAsia="仿宋" w:cs="仿宋"/>
          <w:color w:val="auto"/>
          <w:spacing w:val="8"/>
          <w:sz w:val="22"/>
          <w:szCs w:val="22"/>
          <w:highlight w:val="none"/>
          <w:u w:val="single"/>
          <w:lang w:val="en-US" w:eastAsia="zh-CN"/>
        </w:rPr>
        <w:t>***元为</w:t>
      </w:r>
      <w:r>
        <w:rPr>
          <w:rFonts w:hint="eastAsia" w:ascii="仿宋" w:hAnsi="仿宋" w:eastAsia="仿宋" w:cs="仿宋"/>
          <w:color w:val="auto"/>
          <w:spacing w:val="8"/>
          <w:sz w:val="22"/>
          <w:szCs w:val="22"/>
          <w:highlight w:val="none"/>
          <w:lang w:val="en-US" w:eastAsia="zh-CN"/>
        </w:rPr>
        <w:t>施工合同涉及的所有施工工人工资，由</w:t>
      </w:r>
      <w:r>
        <w:rPr>
          <w:rFonts w:hint="eastAsia" w:ascii="仿宋" w:hAnsi="仿宋" w:eastAsia="仿宋" w:cs="仿宋"/>
          <w:color w:val="auto"/>
          <w:spacing w:val="8"/>
          <w:sz w:val="22"/>
          <w:szCs w:val="22"/>
          <w:highlight w:val="none"/>
          <w:u w:val="single"/>
          <w:lang w:val="en-US" w:eastAsia="zh-CN"/>
        </w:rPr>
        <w:t>贵司直接支付至工人银行卡账号</w:t>
      </w:r>
      <w:r>
        <w:rPr>
          <w:rFonts w:hint="eastAsia" w:ascii="仿宋" w:hAnsi="仿宋" w:eastAsia="仿宋" w:cs="仿宋"/>
          <w:color w:val="auto"/>
          <w:spacing w:val="8"/>
          <w:sz w:val="22"/>
          <w:szCs w:val="22"/>
          <w:highlight w:val="none"/>
          <w:u w:val="none"/>
          <w:lang w:val="en-US" w:eastAsia="zh-CN"/>
        </w:rPr>
        <w:t>，工人</w:t>
      </w:r>
      <w:r>
        <w:rPr>
          <w:rFonts w:hint="eastAsia" w:ascii="仿宋" w:hAnsi="仿宋" w:eastAsia="仿宋" w:cs="仿宋"/>
          <w:color w:val="auto"/>
          <w:spacing w:val="8"/>
          <w:sz w:val="22"/>
          <w:szCs w:val="22"/>
          <w:highlight w:val="none"/>
          <w:lang w:val="en-US" w:eastAsia="zh-CN"/>
        </w:rPr>
        <w:t>名单及工资明细情况等详见附件1</w:t>
      </w:r>
      <w:r>
        <w:rPr>
          <w:rFonts w:hint="eastAsia" w:ascii="仿宋" w:hAnsi="仿宋" w:eastAsia="仿宋" w:cs="仿宋"/>
          <w:color w:val="auto"/>
          <w:spacing w:val="-4"/>
          <w:sz w:val="22"/>
          <w:szCs w:val="22"/>
          <w:highlight w:val="none"/>
          <w:lang w:val="en-US" w:eastAsia="zh-CN"/>
        </w:rPr>
        <w:t>《建筑工人工资表》</w:t>
      </w:r>
      <w:r>
        <w:rPr>
          <w:rFonts w:hint="eastAsia" w:ascii="仿宋" w:hAnsi="仿宋" w:eastAsia="仿宋" w:cs="仿宋"/>
          <w:color w:val="auto"/>
          <w:spacing w:val="8"/>
          <w:sz w:val="22"/>
          <w:szCs w:val="22"/>
          <w:highlight w:val="none"/>
          <w:u w:val="none"/>
          <w:lang w:val="en-US" w:eastAsia="zh-CN"/>
        </w:rPr>
        <w:t>。</w:t>
      </w:r>
    </w:p>
    <w:p w14:paraId="248B6C4F">
      <w:pPr>
        <w:keepNext w:val="0"/>
        <w:keepLines w:val="0"/>
        <w:pageBreakBefore w:val="0"/>
        <w:widowControl/>
        <w:numPr>
          <w:ilvl w:val="0"/>
          <w:numId w:val="2"/>
        </w:numPr>
        <w:shd w:val="clear"/>
        <w:kinsoku w:val="0"/>
        <w:wordWrap/>
        <w:overflowPunct/>
        <w:topLinePunct w:val="0"/>
        <w:autoSpaceDE w:val="0"/>
        <w:autoSpaceDN w:val="0"/>
        <w:bidi w:val="0"/>
        <w:adjustRightInd w:val="0"/>
        <w:snapToGrid w:val="0"/>
        <w:spacing w:before="120" w:line="192" w:lineRule="auto"/>
        <w:ind w:left="214" w:leftChars="102" w:right="238" w:rightChars="0" w:firstLine="389" w:firstLineChars="165"/>
        <w:jc w:val="both"/>
        <w:textAlignment w:val="baseline"/>
        <w:rPr>
          <w:rFonts w:hint="eastAsia" w:ascii="仿宋" w:hAnsi="仿宋" w:eastAsia="仿宋" w:cs="仿宋"/>
          <w:color w:val="auto"/>
          <w:sz w:val="20"/>
          <w:szCs w:val="21"/>
          <w:highlight w:val="none"/>
          <w:lang w:val="en-US" w:eastAsia="zh-CN"/>
        </w:rPr>
      </w:pPr>
      <w:r>
        <w:rPr>
          <w:rFonts w:hint="eastAsia" w:ascii="仿宋" w:hAnsi="仿宋" w:eastAsia="仿宋" w:cs="仿宋"/>
          <w:color w:val="auto"/>
          <w:spacing w:val="8"/>
          <w:sz w:val="22"/>
          <w:szCs w:val="22"/>
          <w:highlight w:val="none"/>
          <w:lang w:val="en-US" w:eastAsia="zh-CN"/>
        </w:rPr>
        <w:t>我司承诺全面贯彻落实《保障农民工工资支付条例》（中华人民共和国国务院令第724号）等国家及地方关于农民工工资支付的相关政策法规要求，切实履行农民工工资支付主体责任。我司如瞒报、漏报、错报工人工资或以其他形式克扣或拖欠工人工资，导致发生该工程工人因欠薪去政府部门上访、投诉、静坐、讨要工资，或在贵司相关场所非法集结讨要工资，或阻碍现场施工等行为的，属我司严重违约，我司同意按以下方式处理：</w:t>
      </w:r>
    </w:p>
    <w:p w14:paraId="1A48E653">
      <w:pPr>
        <w:keepNext w:val="0"/>
        <w:keepLines w:val="0"/>
        <w:pageBreakBefore w:val="0"/>
        <w:numPr>
          <w:ilvl w:val="0"/>
          <w:numId w:val="3"/>
        </w:numPr>
        <w:shd w:val="clear"/>
        <w:wordWrap/>
        <w:overflowPunct/>
        <w:topLinePunct w:val="0"/>
        <w:bidi w:val="0"/>
        <w:adjustRightInd w:val="0"/>
        <w:snapToGrid w:val="0"/>
        <w:spacing w:before="120" w:line="192" w:lineRule="auto"/>
        <w:ind w:left="211" w:leftChars="0" w:right="238" w:rightChars="0" w:firstLine="419" w:firstLineChars="0"/>
        <w:jc w:val="both"/>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同意由贵司在应付未付工程款范围内直接代为支付该工程尚拖欠的工人工资（以现场工人所主张数据为准，贵司无核实的责任或义务，数据准确性后果由我司自行承担），我司在贵司代付工人工资后3个工作日内无条件开具对应金额的发票给贵司，并且我司还需就此另按贵司当次所代付工资总额的50%向贵司承担相关虚假承诺违约金。每发生一次劳资纠纷事件，或因我司拖欠工人工资而导致媒体曝光或政府部门介入的，我司按合同约定承担违约责任及向贵司支付相应违约金。以上全部违约金等，贵司有权单方在我司任何的后续合同款/进度款/结算款中直接做扣减处置，如后续合同款/进度款/结算款不足以被扣减违约金的，由我司负责另行支付给贵司，我司并应另向贵司赔偿因此遭遇的其他损失及费用。</w:t>
      </w:r>
    </w:p>
    <w:p w14:paraId="6EE5AC6F">
      <w:pPr>
        <w:keepNext w:val="0"/>
        <w:keepLines w:val="0"/>
        <w:pageBreakBefore w:val="0"/>
        <w:widowControl/>
        <w:numPr>
          <w:ilvl w:val="0"/>
          <w:numId w:val="3"/>
        </w:numPr>
        <w:shd w:val="clear"/>
        <w:kinsoku/>
        <w:wordWrap/>
        <w:overflowPunct/>
        <w:topLinePunct w:val="0"/>
        <w:autoSpaceDE/>
        <w:autoSpaceDN/>
        <w:bidi w:val="0"/>
        <w:adjustRightInd w:val="0"/>
        <w:snapToGrid w:val="0"/>
        <w:spacing w:before="120" w:line="192" w:lineRule="auto"/>
        <w:ind w:left="211" w:leftChars="0" w:right="238" w:rightChars="0" w:firstLine="419"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我司承诺将无条件负责相应的善后工作及消除对贵司造成的不良影响。</w:t>
      </w:r>
    </w:p>
    <w:p w14:paraId="74AA5E70">
      <w:pPr>
        <w:keepNext w:val="0"/>
        <w:keepLines w:val="0"/>
        <w:pageBreakBefore w:val="0"/>
        <w:widowControl/>
        <w:numPr>
          <w:ilvl w:val="0"/>
          <w:numId w:val="3"/>
        </w:numPr>
        <w:shd w:val="clear"/>
        <w:kinsoku/>
        <w:wordWrap/>
        <w:overflowPunct/>
        <w:topLinePunct w:val="0"/>
        <w:autoSpaceDE/>
        <w:autoSpaceDN/>
        <w:bidi w:val="0"/>
        <w:adjustRightInd w:val="0"/>
        <w:snapToGrid w:val="0"/>
        <w:spacing w:before="120" w:line="192" w:lineRule="auto"/>
        <w:ind w:left="211" w:leftChars="0" w:right="238" w:rightChars="0" w:firstLine="419"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i w:val="0"/>
          <w:iCs w:val="0"/>
          <w:caps w:val="0"/>
          <w:color w:val="auto"/>
          <w:spacing w:val="0"/>
          <w:sz w:val="22"/>
          <w:szCs w:val="22"/>
          <w:highlight w:val="none"/>
          <w:shd w:val="clear" w:fill="FFFFFF"/>
        </w:rPr>
        <w:t xml:space="preserve">我司保证该工程完工之日起**个日历天内，将该工程的工人工资全部结清支付给所有工人，如遇节假日或休息日，将提前在最近的工作日进行支付，确保工人能够及时获得劳动报酬。对于新入职的工人，自其入职之日起，按照约定的工资支付周期和标准支付工资。否则，贵司有权不向我司支付合同进度款且不给我司办理结算，并由贵司按上述第三条规则进行处理。 </w:t>
      </w:r>
    </w:p>
    <w:p w14:paraId="7DD40860">
      <w:pPr>
        <w:keepNext w:val="0"/>
        <w:keepLines w:val="0"/>
        <w:pageBreakBefore w:val="0"/>
        <w:widowControl/>
        <w:numPr>
          <w:ilvl w:val="-1"/>
          <w:numId w:val="0"/>
        </w:numPr>
        <w:shd w:val="clear"/>
        <w:kinsoku/>
        <w:wordWrap/>
        <w:overflowPunct/>
        <w:topLinePunct w:val="0"/>
        <w:autoSpaceDE/>
        <w:autoSpaceDN/>
        <w:bidi w:val="0"/>
        <w:adjustRightInd w:val="0"/>
        <w:snapToGrid w:val="0"/>
        <w:spacing w:before="120" w:line="192" w:lineRule="auto"/>
        <w:ind w:left="63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四、特别约定：</w:t>
      </w:r>
    </w:p>
    <w:p w14:paraId="5E9AAAB2">
      <w:pPr>
        <w:keepNext w:val="0"/>
        <w:keepLines w:val="0"/>
        <w:pageBreakBefore w:val="0"/>
        <w:widowControl/>
        <w:numPr>
          <w:ilvl w:val="-1"/>
          <w:numId w:val="0"/>
        </w:numPr>
        <w:shd w:val="clear"/>
        <w:kinsoku/>
        <w:wordWrap/>
        <w:overflowPunct/>
        <w:topLinePunct w:val="0"/>
        <w:autoSpaceDE/>
        <w:autoSpaceDN/>
        <w:bidi w:val="0"/>
        <w:adjustRightInd w:val="0"/>
        <w:snapToGrid w:val="0"/>
        <w:spacing w:before="120" w:line="192" w:lineRule="auto"/>
        <w:ind w:left="63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******公司法定代表人</w:t>
      </w:r>
      <w:r>
        <w:rPr>
          <w:rFonts w:hint="eastAsia" w:ascii="仿宋" w:hAnsi="仿宋" w:eastAsia="仿宋" w:cs="仿宋"/>
          <w:color w:val="auto"/>
          <w:spacing w:val="8"/>
          <w:sz w:val="22"/>
          <w:szCs w:val="22"/>
          <w:highlight w:val="none"/>
          <w:u w:val="none"/>
          <w:lang w:val="en-US" w:eastAsia="zh-CN"/>
        </w:rPr>
        <w:t xml:space="preserve"> **** </w:t>
      </w:r>
      <w:r>
        <w:rPr>
          <w:rFonts w:hint="eastAsia" w:ascii="仿宋" w:hAnsi="仿宋" w:eastAsia="仿宋" w:cs="仿宋"/>
          <w:color w:val="auto"/>
          <w:spacing w:val="8"/>
          <w:sz w:val="22"/>
          <w:szCs w:val="22"/>
          <w:highlight w:val="none"/>
          <w:lang w:val="en-US" w:eastAsia="zh-CN"/>
        </w:rPr>
        <w:t>（身份证号：</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u w:val="none"/>
          <w:shd w:val="clear"/>
          <w:lang w:val="en-US" w:eastAsia="zh-CN"/>
        </w:rPr>
        <w:t>******</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）、实际控制人</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（身</w:t>
      </w:r>
    </w:p>
    <w:p w14:paraId="57112518">
      <w:pPr>
        <w:keepNext w:val="0"/>
        <w:keepLines w:val="0"/>
        <w:pageBreakBefore w:val="0"/>
        <w:widowControl/>
        <w:numPr>
          <w:ilvl w:val="-1"/>
          <w:numId w:val="0"/>
        </w:numPr>
        <w:shd w:val="clear"/>
        <w:kinsoku/>
        <w:wordWrap/>
        <w:overflowPunct/>
        <w:topLinePunct w:val="0"/>
        <w:autoSpaceDE/>
        <w:autoSpaceDN/>
        <w:bidi w:val="0"/>
        <w:adjustRightInd w:val="0"/>
        <w:snapToGrid w:val="0"/>
        <w:spacing w:before="120" w:line="192" w:lineRule="auto"/>
        <w:ind w:right="238" w:right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份证号：</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u w:val="none"/>
          <w:shd w:val="clear"/>
          <w:lang w:val="en-US" w:eastAsia="zh-CN"/>
        </w:rPr>
        <w:t>******</w:t>
      </w:r>
      <w:r>
        <w:rPr>
          <w:rFonts w:hint="eastAsia" w:ascii="仿宋" w:hAnsi="仿宋" w:eastAsia="仿宋" w:cs="仿宋"/>
          <w:color w:val="auto"/>
          <w:spacing w:val="8"/>
          <w:sz w:val="22"/>
          <w:szCs w:val="22"/>
          <w:highlight w:val="none"/>
          <w:u w:val="none"/>
          <w:lang w:val="en-US" w:eastAsia="zh-CN"/>
        </w:rPr>
        <w:t xml:space="preserve"> </w:t>
      </w:r>
      <w:r>
        <w:rPr>
          <w:rFonts w:hint="eastAsia" w:ascii="仿宋" w:hAnsi="仿宋" w:eastAsia="仿宋" w:cs="仿宋"/>
          <w:color w:val="auto"/>
          <w:spacing w:val="8"/>
          <w:sz w:val="22"/>
          <w:szCs w:val="22"/>
          <w:highlight w:val="none"/>
          <w:lang w:val="en-US" w:eastAsia="zh-CN"/>
        </w:rPr>
        <w:t>）就本《工人工资发放承诺书》所列明的全部公司责任后果，分别同意以个人名义另向贵司承担连带清偿责任，连带清偿范围除以上第三条列明后果外，还及于贵司为维护自身合法权益而向*******公司主张的诉讼费、财产保全费、保全担保费、证据保全公证费、律师代理费、差旅费等费用。</w:t>
      </w:r>
    </w:p>
    <w:p w14:paraId="4B467408">
      <w:pPr>
        <w:keepNext w:val="0"/>
        <w:keepLines w:val="0"/>
        <w:pageBreakBefore w:val="0"/>
        <w:widowControl/>
        <w:numPr>
          <w:ilvl w:val="-1"/>
          <w:numId w:val="0"/>
        </w:numPr>
        <w:shd w:val="clear"/>
        <w:kinsoku/>
        <w:wordWrap/>
        <w:overflowPunct/>
        <w:topLinePunct w:val="0"/>
        <w:autoSpaceDE/>
        <w:autoSpaceDN/>
        <w:bidi w:val="0"/>
        <w:adjustRightInd w:val="0"/>
        <w:snapToGrid w:val="0"/>
        <w:spacing w:before="120" w:line="192" w:lineRule="auto"/>
        <w:ind w:left="63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特此承诺！</w:t>
      </w:r>
    </w:p>
    <w:p w14:paraId="18776CF1">
      <w:pPr>
        <w:keepNext w:val="0"/>
        <w:keepLines w:val="0"/>
        <w:pageBreakBefore w:val="0"/>
        <w:widowControl/>
        <w:numPr>
          <w:ilvl w:val="-1"/>
          <w:numId w:val="0"/>
        </w:numPr>
        <w:shd w:val="clear"/>
        <w:kinsoku/>
        <w:wordWrap/>
        <w:overflowPunct/>
        <w:topLinePunct w:val="0"/>
        <w:autoSpaceDE/>
        <w:autoSpaceDN/>
        <w:bidi w:val="0"/>
        <w:adjustRightInd w:val="0"/>
        <w:snapToGrid w:val="0"/>
        <w:spacing w:before="120" w:line="192" w:lineRule="auto"/>
        <w:ind w:left="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附件1：《建筑工人工资表》（样表）；</w:t>
      </w:r>
    </w:p>
    <w:p w14:paraId="2244B523">
      <w:pPr>
        <w:keepNext w:val="0"/>
        <w:keepLines w:val="0"/>
        <w:pageBreakBefore w:val="0"/>
        <w:widowControl/>
        <w:numPr>
          <w:ilvl w:val="-1"/>
          <w:numId w:val="0"/>
        </w:numPr>
        <w:shd w:val="clear"/>
        <w:kinsoku/>
        <w:wordWrap/>
        <w:overflowPunct/>
        <w:topLinePunct w:val="0"/>
        <w:autoSpaceDE/>
        <w:autoSpaceDN/>
        <w:bidi w:val="0"/>
        <w:adjustRightInd w:val="0"/>
        <w:snapToGrid w:val="0"/>
        <w:spacing w:before="120" w:line="192" w:lineRule="auto"/>
        <w:ind w:left="0" w:leftChars="0" w:right="238" w:rightChars="0" w:firstLine="0" w:firstLineChars="0"/>
        <w:jc w:val="both"/>
        <w:textAlignment w:val="auto"/>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附件2：各连带清偿人身份证正反面复印件。</w:t>
      </w:r>
    </w:p>
    <w:p w14:paraId="46619E3D">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before="120" w:line="192" w:lineRule="auto"/>
        <w:ind w:left="0" w:leftChars="0" w:right="238" w:rightChars="0" w:firstLine="0" w:firstLineChars="0"/>
        <w:jc w:val="both"/>
        <w:textAlignment w:val="baseline"/>
        <w:rPr>
          <w:rFonts w:hint="default" w:ascii="仿宋" w:hAnsi="仿宋" w:eastAsia="仿宋" w:cs="仿宋"/>
          <w:color w:val="auto"/>
          <w:spacing w:val="-4"/>
          <w:sz w:val="22"/>
          <w:szCs w:val="22"/>
          <w:highlight w:val="none"/>
          <w:lang w:val="en-US" w:eastAsia="zh-CN"/>
        </w:rPr>
      </w:pPr>
    </w:p>
    <w:p w14:paraId="204064CD">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before="120" w:line="192" w:lineRule="auto"/>
        <w:ind w:right="238" w:rightChars="0" w:firstLine="0" w:firstLineChars="0"/>
        <w:jc w:val="both"/>
        <w:textAlignment w:val="baseline"/>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承诺单位（盖章）：*******公司       连带清偿责任人（签名）：</w:t>
      </w:r>
    </w:p>
    <w:p w14:paraId="5D284F8A">
      <w:pPr>
        <w:keepNext w:val="0"/>
        <w:keepLines w:val="0"/>
        <w:pageBreakBefore w:val="0"/>
        <w:numPr>
          <w:ilvl w:val="0"/>
          <w:numId w:val="0"/>
        </w:numPr>
        <w:shd w:val="clear"/>
        <w:wordWrap/>
        <w:overflowPunct/>
        <w:topLinePunct w:val="0"/>
        <w:bidi w:val="0"/>
        <w:adjustRightInd w:val="0"/>
        <w:snapToGrid w:val="0"/>
        <w:spacing w:before="120" w:line="192" w:lineRule="auto"/>
        <w:ind w:right="238" w:rightChars="0" w:firstLine="0" w:firstLineChars="0"/>
        <w:jc w:val="right"/>
        <w:rPr>
          <w:rFonts w:hint="eastAsia" w:ascii="仿宋" w:hAnsi="仿宋" w:eastAsia="仿宋" w:cs="仿宋"/>
          <w:color w:val="auto"/>
          <w:spacing w:val="8"/>
          <w:sz w:val="22"/>
          <w:szCs w:val="22"/>
          <w:highlight w:val="none"/>
          <w:lang w:val="en-US" w:eastAsia="zh-CN"/>
        </w:rPr>
      </w:pPr>
      <w:r>
        <w:rPr>
          <w:rFonts w:hint="eastAsia" w:ascii="仿宋" w:hAnsi="仿宋" w:eastAsia="仿宋" w:cs="仿宋"/>
          <w:color w:val="auto"/>
          <w:spacing w:val="8"/>
          <w:sz w:val="22"/>
          <w:szCs w:val="22"/>
          <w:highlight w:val="none"/>
          <w:lang w:val="en-US" w:eastAsia="zh-CN"/>
        </w:rPr>
        <w:t xml:space="preserve">                                       </w:t>
      </w:r>
    </w:p>
    <w:p w14:paraId="4EC8A4DF">
      <w:pPr>
        <w:keepNext w:val="0"/>
        <w:keepLines w:val="0"/>
        <w:pageBreakBefore w:val="0"/>
        <w:numPr>
          <w:ilvl w:val="0"/>
          <w:numId w:val="0"/>
        </w:numPr>
        <w:shd w:val="clear"/>
        <w:wordWrap/>
        <w:overflowPunct/>
        <w:topLinePunct w:val="0"/>
        <w:bidi w:val="0"/>
        <w:adjustRightInd w:val="0"/>
        <w:snapToGrid w:val="0"/>
        <w:spacing w:before="120" w:line="192" w:lineRule="auto"/>
        <w:ind w:right="238" w:rightChars="0" w:firstLine="0" w:firstLineChars="0"/>
        <w:jc w:val="right"/>
        <w:rPr>
          <w:rFonts w:hint="eastAsia" w:ascii="仿宋" w:hAnsi="仿宋" w:eastAsia="仿宋" w:cs="仿宋"/>
          <w:b/>
          <w:bCs w:val="0"/>
          <w:color w:val="auto"/>
          <w:sz w:val="36"/>
          <w:szCs w:val="36"/>
          <w:highlight w:val="none"/>
          <w:shd w:val="clear" w:color="auto" w:fill="auto"/>
          <w:lang w:val="en-US" w:eastAsia="zh-CN"/>
        </w:rPr>
      </w:pPr>
      <w:r>
        <w:rPr>
          <w:rFonts w:hint="eastAsia" w:ascii="仿宋" w:hAnsi="仿宋" w:eastAsia="仿宋" w:cs="仿宋"/>
          <w:color w:val="auto"/>
          <w:spacing w:val="8"/>
          <w:sz w:val="22"/>
          <w:szCs w:val="22"/>
          <w:highlight w:val="none"/>
          <w:lang w:val="en-US" w:eastAsia="zh-CN"/>
        </w:rPr>
        <w:t xml:space="preserve"> 日   期：****年**月**日</w:t>
      </w:r>
    </w:p>
    <w:p w14:paraId="4823B378">
      <w:pPr>
        <w:keepNext w:val="0"/>
        <w:keepLines w:val="0"/>
        <w:pageBreakBefore w:val="0"/>
        <w:shd w:val="clear" w:color="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727D144F">
      <w:pPr>
        <w:keepNext w:val="0"/>
        <w:keepLines w:val="0"/>
        <w:pageBreakBefore w:val="0"/>
        <w:shd w:val="clear" w:color="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1C5BD3D6">
      <w:pPr>
        <w:keepNext w:val="0"/>
        <w:keepLines w:val="0"/>
        <w:pageBreakBefore w:val="0"/>
        <w:shd w:val="clear" w:color="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3070EB83">
      <w:pPr>
        <w:pStyle w:val="14"/>
        <w:shd w:val="clear"/>
        <w:rPr>
          <w:rFonts w:hint="eastAsia" w:ascii="仿宋" w:hAnsi="仿宋" w:eastAsia="仿宋" w:cs="仿宋"/>
          <w:b/>
          <w:bCs w:val="0"/>
          <w:color w:val="auto"/>
          <w:sz w:val="40"/>
          <w:szCs w:val="40"/>
          <w:highlight w:val="none"/>
          <w:shd w:val="clear" w:color="auto" w:fill="auto"/>
          <w:lang w:val="en-US" w:eastAsia="zh-CN"/>
        </w:rPr>
      </w:pPr>
    </w:p>
    <w:tbl>
      <w:tblPr>
        <w:tblStyle w:val="15"/>
        <w:tblW w:w="9460" w:type="dxa"/>
        <w:tblInd w:w="-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3"/>
        <w:gridCol w:w="629"/>
        <w:gridCol w:w="1134"/>
        <w:gridCol w:w="1082"/>
        <w:gridCol w:w="551"/>
        <w:gridCol w:w="816"/>
        <w:gridCol w:w="740"/>
        <w:gridCol w:w="750"/>
        <w:gridCol w:w="609"/>
        <w:gridCol w:w="503"/>
        <w:gridCol w:w="793"/>
        <w:gridCol w:w="764"/>
        <w:gridCol w:w="636"/>
      </w:tblGrid>
      <w:tr w14:paraId="7DB63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9460" w:type="dxa"/>
            <w:gridSpan w:val="13"/>
            <w:tcBorders>
              <w:top w:val="nil"/>
              <w:left w:val="nil"/>
              <w:bottom w:val="nil"/>
              <w:right w:val="nil"/>
            </w:tcBorders>
            <w:noWrap/>
            <w:vAlign w:val="center"/>
          </w:tcPr>
          <w:p w14:paraId="3A62E686">
            <w:pPr>
              <w:keepNext w:val="0"/>
              <w:keepLines w:val="0"/>
              <w:widowControl/>
              <w:suppressLineNumbers w:val="0"/>
              <w:shd w:val="clear"/>
              <w:jc w:val="right"/>
              <w:textAlignment w:val="center"/>
              <w:rPr>
                <w:rFonts w:hint="eastAsia" w:ascii="宋体" w:hAnsi="宋体" w:eastAsia="宋体" w:cs="宋体"/>
                <w:i w:val="0"/>
                <w:iCs w:val="0"/>
                <w:color w:val="auto"/>
                <w:kern w:val="0"/>
                <w:sz w:val="32"/>
                <w:szCs w:val="32"/>
                <w:highlight w:val="none"/>
                <w:u w:val="none"/>
                <w:lang w:val="en-US" w:eastAsia="zh-CN" w:bidi="ar"/>
              </w:rPr>
            </w:pPr>
            <w:r>
              <w:rPr>
                <w:rFonts w:hint="eastAsia" w:ascii="宋体" w:hAnsi="宋体" w:cs="宋体"/>
                <w:i w:val="0"/>
                <w:iCs w:val="0"/>
                <w:color w:val="auto"/>
                <w:kern w:val="0"/>
                <w:sz w:val="32"/>
                <w:szCs w:val="32"/>
                <w:highlight w:val="none"/>
                <w:u w:val="none"/>
                <w:lang w:val="en-US" w:eastAsia="zh-CN" w:bidi="ar"/>
              </w:rPr>
              <w:t>（样表）</w:t>
            </w:r>
          </w:p>
          <w:p w14:paraId="18F0D222">
            <w:pPr>
              <w:keepNext w:val="0"/>
              <w:keepLines w:val="0"/>
              <w:widowControl/>
              <w:suppressLineNumbers w:val="0"/>
              <w:shd w:val="clear"/>
              <w:jc w:val="center"/>
              <w:textAlignment w:val="center"/>
              <w:rPr>
                <w:rFonts w:hint="eastAsia" w:ascii="宋体" w:hAnsi="宋体" w:eastAsia="宋体" w:cs="宋体"/>
                <w:i w:val="0"/>
                <w:iCs w:val="0"/>
                <w:color w:val="auto"/>
                <w:sz w:val="36"/>
                <w:szCs w:val="36"/>
                <w:highlight w:val="none"/>
                <w:u w:val="none"/>
              </w:rPr>
            </w:pPr>
            <w:r>
              <w:rPr>
                <w:rFonts w:hint="eastAsia" w:ascii="宋体" w:hAnsi="宋体" w:eastAsia="宋体" w:cs="宋体"/>
                <w:i w:val="0"/>
                <w:iCs w:val="0"/>
                <w:color w:val="auto"/>
                <w:kern w:val="0"/>
                <w:sz w:val="36"/>
                <w:szCs w:val="36"/>
                <w:highlight w:val="none"/>
                <w:u w:val="none"/>
                <w:lang w:val="en-US" w:eastAsia="zh-CN" w:bidi="ar"/>
              </w:rPr>
              <w:t>建筑工人工资表（    年  月份）</w:t>
            </w:r>
          </w:p>
        </w:tc>
      </w:tr>
      <w:tr w14:paraId="4EDED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65" w:type="dxa"/>
            <w:gridSpan w:val="6"/>
            <w:tcBorders>
              <w:top w:val="nil"/>
              <w:left w:val="nil"/>
              <w:bottom w:val="nil"/>
              <w:right w:val="nil"/>
            </w:tcBorders>
            <w:noWrap/>
            <w:vAlign w:val="center"/>
          </w:tcPr>
          <w:p w14:paraId="67B84AB5">
            <w:pPr>
              <w:keepNext w:val="0"/>
              <w:keepLines w:val="0"/>
              <w:widowControl/>
              <w:suppressLineNumbers w:val="0"/>
              <w:shd w:val="clear"/>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项目名称：</w:t>
            </w:r>
          </w:p>
        </w:tc>
        <w:tc>
          <w:tcPr>
            <w:tcW w:w="4795" w:type="dxa"/>
            <w:gridSpan w:val="7"/>
            <w:tcBorders>
              <w:top w:val="nil"/>
              <w:left w:val="nil"/>
              <w:bottom w:val="nil"/>
              <w:right w:val="nil"/>
            </w:tcBorders>
            <w:noWrap/>
            <w:vAlign w:val="center"/>
          </w:tcPr>
          <w:p w14:paraId="205DC954">
            <w:pPr>
              <w:keepNext w:val="0"/>
              <w:keepLines w:val="0"/>
              <w:widowControl/>
              <w:suppressLineNumbers w:val="0"/>
              <w:shd w:val="clear"/>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班组：</w:t>
            </w:r>
          </w:p>
        </w:tc>
      </w:tr>
      <w:tr w14:paraId="59FC8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268062C">
            <w:pPr>
              <w:keepNext w:val="0"/>
              <w:keepLines w:val="0"/>
              <w:widowControl/>
              <w:suppressLineNumbers w:val="0"/>
              <w:shd w:val="clear"/>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4443DF07">
            <w:pPr>
              <w:keepNext w:val="0"/>
              <w:keepLines w:val="0"/>
              <w:widowControl/>
              <w:suppressLineNumbers w:val="0"/>
              <w:shd w:val="clear"/>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姓名</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59F85F44">
            <w:pPr>
              <w:keepNext w:val="0"/>
              <w:keepLines w:val="0"/>
              <w:widowControl/>
              <w:suppressLineNumbers w:val="0"/>
              <w:shd w:val="clear"/>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身份证号码</w:t>
            </w: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548A9FA">
            <w:pPr>
              <w:keepNext w:val="0"/>
              <w:keepLines w:val="0"/>
              <w:widowControl/>
              <w:suppressLineNumbers w:val="0"/>
              <w:shd w:val="clear"/>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银行卡账号</w:t>
            </w:r>
          </w:p>
        </w:tc>
        <w:tc>
          <w:tcPr>
            <w:tcW w:w="551" w:type="dxa"/>
            <w:tcBorders>
              <w:top w:val="single" w:color="000000" w:sz="4" w:space="0"/>
              <w:left w:val="single" w:color="000000" w:sz="4" w:space="0"/>
              <w:bottom w:val="single" w:color="000000" w:sz="4" w:space="0"/>
              <w:right w:val="single" w:color="000000" w:sz="4" w:space="0"/>
            </w:tcBorders>
            <w:noWrap w:val="0"/>
            <w:vAlign w:val="center"/>
          </w:tcPr>
          <w:p w14:paraId="166B4D55">
            <w:pPr>
              <w:keepNext w:val="0"/>
              <w:keepLines w:val="0"/>
              <w:widowControl/>
              <w:suppressLineNumbers w:val="0"/>
              <w:shd w:val="clear"/>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本月工资</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60CCEC8A">
            <w:pPr>
              <w:keepNext w:val="0"/>
              <w:keepLines w:val="0"/>
              <w:widowControl/>
              <w:suppressLineNumbers w:val="0"/>
              <w:shd w:val="clear"/>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上月结余工资（元）</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0C3F78BE">
            <w:pPr>
              <w:keepNext w:val="0"/>
              <w:keepLines w:val="0"/>
              <w:widowControl/>
              <w:suppressLineNumbers w:val="0"/>
              <w:shd w:val="clear"/>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加班工资（元）</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4B35211C">
            <w:pPr>
              <w:keepNext w:val="0"/>
              <w:keepLines w:val="0"/>
              <w:widowControl/>
              <w:suppressLineNumbers w:val="0"/>
              <w:shd w:val="clear"/>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本月借支工资（元）</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0B1A40A3">
            <w:pPr>
              <w:keepNext w:val="0"/>
              <w:keepLines w:val="0"/>
              <w:widowControl/>
              <w:suppressLineNumbers w:val="0"/>
              <w:shd w:val="clear"/>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扣除项目名称</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06A1DEB9">
            <w:pPr>
              <w:keepNext w:val="0"/>
              <w:keepLines w:val="0"/>
              <w:widowControl/>
              <w:suppressLineNumbers w:val="0"/>
              <w:shd w:val="clear"/>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金额（元）</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14:paraId="372861BC">
            <w:pPr>
              <w:keepNext w:val="0"/>
              <w:keepLines w:val="0"/>
              <w:widowControl/>
              <w:suppressLineNumbers w:val="0"/>
              <w:shd w:val="clear"/>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累计应付工资（元）</w:t>
            </w:r>
          </w:p>
        </w:tc>
        <w:tc>
          <w:tcPr>
            <w:tcW w:w="764" w:type="dxa"/>
            <w:tcBorders>
              <w:top w:val="single" w:color="000000" w:sz="4" w:space="0"/>
              <w:left w:val="single" w:color="000000" w:sz="4" w:space="0"/>
              <w:bottom w:val="single" w:color="000000" w:sz="4" w:space="0"/>
              <w:right w:val="single" w:color="000000" w:sz="4" w:space="0"/>
            </w:tcBorders>
            <w:noWrap w:val="0"/>
            <w:vAlign w:val="center"/>
          </w:tcPr>
          <w:p w14:paraId="6986D584">
            <w:pPr>
              <w:keepNext w:val="0"/>
              <w:keepLines w:val="0"/>
              <w:widowControl/>
              <w:suppressLineNumbers w:val="0"/>
              <w:shd w:val="clear"/>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本月实发工资（元）</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14:paraId="0DEB97C4">
            <w:pPr>
              <w:keepNext w:val="0"/>
              <w:keepLines w:val="0"/>
              <w:widowControl/>
              <w:suppressLineNumbers w:val="0"/>
              <w:shd w:val="clear"/>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签名</w:t>
            </w:r>
          </w:p>
        </w:tc>
      </w:tr>
      <w:tr w14:paraId="27CAB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21D6399">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CB01DD9">
            <w:pPr>
              <w:shd w:val="clea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ECD4BCC">
            <w:pPr>
              <w:shd w:val="clea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EDF1998">
            <w:pPr>
              <w:shd w:val="clea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88F1571">
            <w:pPr>
              <w:shd w:val="clea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0F5DF238">
            <w:pPr>
              <w:shd w:val="clea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46C82E3">
            <w:pPr>
              <w:shd w:val="clea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65DDD81">
            <w:pPr>
              <w:shd w:val="clea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986D034">
            <w:pPr>
              <w:shd w:val="clea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3FC3827">
            <w:pPr>
              <w:shd w:val="clea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DF76E66">
            <w:pPr>
              <w:shd w:val="clea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1E37CC7">
            <w:pPr>
              <w:shd w:val="clea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A0748B2">
            <w:pPr>
              <w:shd w:val="clear"/>
              <w:jc w:val="center"/>
              <w:rPr>
                <w:rFonts w:hint="eastAsia" w:ascii="宋体" w:hAnsi="宋体" w:eastAsia="宋体" w:cs="宋体"/>
                <w:i w:val="0"/>
                <w:iCs w:val="0"/>
                <w:color w:val="auto"/>
                <w:sz w:val="20"/>
                <w:szCs w:val="20"/>
                <w:highlight w:val="none"/>
                <w:u w:val="none"/>
              </w:rPr>
            </w:pPr>
          </w:p>
        </w:tc>
      </w:tr>
      <w:tr w14:paraId="731C5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48AE0BE">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3574E4B">
            <w:pPr>
              <w:shd w:val="clea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CD27FE3">
            <w:pPr>
              <w:shd w:val="clea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BA73768">
            <w:pPr>
              <w:shd w:val="clea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ED5DE89">
            <w:pPr>
              <w:shd w:val="clea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4EFBD5B">
            <w:pPr>
              <w:shd w:val="clea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3A8E90A">
            <w:pPr>
              <w:shd w:val="clea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D49176B">
            <w:pPr>
              <w:shd w:val="clea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7E0FDC0">
            <w:pPr>
              <w:shd w:val="clea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4B41A62">
            <w:pPr>
              <w:shd w:val="clea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383AEE9E">
            <w:pPr>
              <w:shd w:val="clea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E288EBE">
            <w:pPr>
              <w:shd w:val="clea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DDCEF08">
            <w:pPr>
              <w:shd w:val="clear"/>
              <w:jc w:val="center"/>
              <w:rPr>
                <w:rFonts w:hint="eastAsia" w:ascii="宋体" w:hAnsi="宋体" w:eastAsia="宋体" w:cs="宋体"/>
                <w:i w:val="0"/>
                <w:iCs w:val="0"/>
                <w:color w:val="auto"/>
                <w:sz w:val="20"/>
                <w:szCs w:val="20"/>
                <w:highlight w:val="none"/>
                <w:u w:val="none"/>
              </w:rPr>
            </w:pPr>
          </w:p>
        </w:tc>
      </w:tr>
      <w:tr w14:paraId="581DB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B1B254A">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F376B58">
            <w:pPr>
              <w:shd w:val="clea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2CD3A71">
            <w:pPr>
              <w:shd w:val="clea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D20F2B2">
            <w:pPr>
              <w:shd w:val="clea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7F1620EF">
            <w:pPr>
              <w:shd w:val="clea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49CBD33">
            <w:pPr>
              <w:shd w:val="clea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618004C">
            <w:pPr>
              <w:shd w:val="clea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490683F">
            <w:pPr>
              <w:shd w:val="clea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8F31A99">
            <w:pPr>
              <w:shd w:val="clea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83A7739">
            <w:pPr>
              <w:shd w:val="clea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EE483C1">
            <w:pPr>
              <w:shd w:val="clea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B6FE160">
            <w:pPr>
              <w:shd w:val="clea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A5BDF87">
            <w:pPr>
              <w:shd w:val="clear"/>
              <w:jc w:val="center"/>
              <w:rPr>
                <w:rFonts w:hint="eastAsia" w:ascii="宋体" w:hAnsi="宋体" w:eastAsia="宋体" w:cs="宋体"/>
                <w:i w:val="0"/>
                <w:iCs w:val="0"/>
                <w:color w:val="auto"/>
                <w:sz w:val="20"/>
                <w:szCs w:val="20"/>
                <w:highlight w:val="none"/>
                <w:u w:val="none"/>
              </w:rPr>
            </w:pPr>
          </w:p>
        </w:tc>
      </w:tr>
      <w:tr w14:paraId="48956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9D754F9">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07F2B8E">
            <w:pPr>
              <w:shd w:val="clea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D6B60BB">
            <w:pPr>
              <w:shd w:val="clea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380FA4D">
            <w:pPr>
              <w:shd w:val="clea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CAE3324">
            <w:pPr>
              <w:shd w:val="clea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08B1BD9">
            <w:pPr>
              <w:shd w:val="clea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D67B34C">
            <w:pPr>
              <w:shd w:val="clea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7C3E58E">
            <w:pPr>
              <w:shd w:val="clea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4C8E6B6">
            <w:pPr>
              <w:shd w:val="clea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60406FC">
            <w:pPr>
              <w:shd w:val="clea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C1CFE60">
            <w:pPr>
              <w:shd w:val="clea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E1071DF">
            <w:pPr>
              <w:shd w:val="clea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EFD5430">
            <w:pPr>
              <w:shd w:val="clear"/>
              <w:jc w:val="center"/>
              <w:rPr>
                <w:rFonts w:hint="eastAsia" w:ascii="宋体" w:hAnsi="宋体" w:eastAsia="宋体" w:cs="宋体"/>
                <w:i w:val="0"/>
                <w:iCs w:val="0"/>
                <w:color w:val="auto"/>
                <w:sz w:val="20"/>
                <w:szCs w:val="20"/>
                <w:highlight w:val="none"/>
                <w:u w:val="none"/>
              </w:rPr>
            </w:pPr>
          </w:p>
        </w:tc>
      </w:tr>
      <w:tr w14:paraId="78256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26217B1">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E504CA7">
            <w:pPr>
              <w:shd w:val="clea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C33E314">
            <w:pPr>
              <w:shd w:val="clea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F18025A">
            <w:pPr>
              <w:shd w:val="clea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9F416D8">
            <w:pPr>
              <w:shd w:val="clea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3B6FBA2">
            <w:pPr>
              <w:shd w:val="clea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B1D2471">
            <w:pPr>
              <w:shd w:val="clea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AA01D15">
            <w:pPr>
              <w:shd w:val="clea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28BA024">
            <w:pPr>
              <w:shd w:val="clea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99DC5CC">
            <w:pPr>
              <w:shd w:val="clea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629C049">
            <w:pPr>
              <w:shd w:val="clea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A6E26B9">
            <w:pPr>
              <w:shd w:val="clea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7CB42BA">
            <w:pPr>
              <w:shd w:val="clear"/>
              <w:jc w:val="center"/>
              <w:rPr>
                <w:rFonts w:hint="eastAsia" w:ascii="宋体" w:hAnsi="宋体" w:eastAsia="宋体" w:cs="宋体"/>
                <w:i w:val="0"/>
                <w:iCs w:val="0"/>
                <w:color w:val="auto"/>
                <w:sz w:val="20"/>
                <w:szCs w:val="20"/>
                <w:highlight w:val="none"/>
                <w:u w:val="none"/>
              </w:rPr>
            </w:pPr>
          </w:p>
        </w:tc>
      </w:tr>
      <w:tr w14:paraId="0FBDA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054BA852">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AB53B97">
            <w:pPr>
              <w:shd w:val="clea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BC7C57B">
            <w:pPr>
              <w:shd w:val="clea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A1FBF00">
            <w:pPr>
              <w:shd w:val="clea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B9DA3F3">
            <w:pPr>
              <w:shd w:val="clea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A54D90B">
            <w:pPr>
              <w:shd w:val="clea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ACB3B73">
            <w:pPr>
              <w:shd w:val="clea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770105B">
            <w:pPr>
              <w:shd w:val="clea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18F957BF">
            <w:pPr>
              <w:shd w:val="clea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F2D39DC">
            <w:pPr>
              <w:shd w:val="clea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E573871">
            <w:pPr>
              <w:shd w:val="clea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67133DCE">
            <w:pPr>
              <w:shd w:val="clea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6C8BD8E">
            <w:pPr>
              <w:shd w:val="clear"/>
              <w:jc w:val="center"/>
              <w:rPr>
                <w:rFonts w:hint="eastAsia" w:ascii="宋体" w:hAnsi="宋体" w:eastAsia="宋体" w:cs="宋体"/>
                <w:i w:val="0"/>
                <w:iCs w:val="0"/>
                <w:color w:val="auto"/>
                <w:sz w:val="20"/>
                <w:szCs w:val="20"/>
                <w:highlight w:val="none"/>
                <w:u w:val="none"/>
              </w:rPr>
            </w:pPr>
          </w:p>
        </w:tc>
      </w:tr>
      <w:tr w14:paraId="0249D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ACCB4B6">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2C574CB">
            <w:pPr>
              <w:shd w:val="clea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297D539">
            <w:pPr>
              <w:shd w:val="clea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2BE04E4">
            <w:pPr>
              <w:shd w:val="clea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9167958">
            <w:pPr>
              <w:shd w:val="clea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BF38D2E">
            <w:pPr>
              <w:shd w:val="clea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3543F5B">
            <w:pPr>
              <w:shd w:val="clea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7AA5282">
            <w:pPr>
              <w:shd w:val="clea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7FF854A">
            <w:pPr>
              <w:shd w:val="clea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3B1B490">
            <w:pPr>
              <w:shd w:val="clea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9D0DAB1">
            <w:pPr>
              <w:shd w:val="clea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6D94357">
            <w:pPr>
              <w:shd w:val="clea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3F0F1F1">
            <w:pPr>
              <w:shd w:val="clear"/>
              <w:jc w:val="center"/>
              <w:rPr>
                <w:rFonts w:hint="eastAsia" w:ascii="宋体" w:hAnsi="宋体" w:eastAsia="宋体" w:cs="宋体"/>
                <w:i w:val="0"/>
                <w:iCs w:val="0"/>
                <w:color w:val="auto"/>
                <w:sz w:val="20"/>
                <w:szCs w:val="20"/>
                <w:highlight w:val="none"/>
                <w:u w:val="none"/>
              </w:rPr>
            </w:pPr>
          </w:p>
        </w:tc>
      </w:tr>
      <w:tr w14:paraId="7DBEB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9A41B08">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8CE121F">
            <w:pPr>
              <w:shd w:val="clea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1C63012">
            <w:pPr>
              <w:shd w:val="clea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8CD7A8E">
            <w:pPr>
              <w:shd w:val="clea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C46F139">
            <w:pPr>
              <w:shd w:val="clea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F94D782">
            <w:pPr>
              <w:shd w:val="clea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05417E7">
            <w:pPr>
              <w:shd w:val="clea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073E27D">
            <w:pPr>
              <w:shd w:val="clea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618474A0">
            <w:pPr>
              <w:shd w:val="clea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327E0C8">
            <w:pPr>
              <w:shd w:val="clea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4796D8B3">
            <w:pPr>
              <w:shd w:val="clea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DCC5C18">
            <w:pPr>
              <w:shd w:val="clea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1A28FE4">
            <w:pPr>
              <w:shd w:val="clear"/>
              <w:jc w:val="center"/>
              <w:rPr>
                <w:rFonts w:hint="eastAsia" w:ascii="宋体" w:hAnsi="宋体" w:eastAsia="宋体" w:cs="宋体"/>
                <w:i w:val="0"/>
                <w:iCs w:val="0"/>
                <w:color w:val="auto"/>
                <w:sz w:val="20"/>
                <w:szCs w:val="20"/>
                <w:highlight w:val="none"/>
                <w:u w:val="none"/>
              </w:rPr>
            </w:pPr>
          </w:p>
        </w:tc>
      </w:tr>
      <w:tr w14:paraId="13FCA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0940A24">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DC4CAF6">
            <w:pPr>
              <w:shd w:val="clea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EBD71B9">
            <w:pPr>
              <w:shd w:val="clea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0D1EF04">
            <w:pPr>
              <w:shd w:val="clea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816B2D8">
            <w:pPr>
              <w:shd w:val="clea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9669AE0">
            <w:pPr>
              <w:shd w:val="clea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56B10FBA">
            <w:pPr>
              <w:shd w:val="clea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03DFB8C">
            <w:pPr>
              <w:shd w:val="clea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EB591FE">
            <w:pPr>
              <w:shd w:val="clea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D88D4AC">
            <w:pPr>
              <w:shd w:val="clea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DCF9D56">
            <w:pPr>
              <w:shd w:val="clea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534B457">
            <w:pPr>
              <w:shd w:val="clea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CC5D3CA">
            <w:pPr>
              <w:shd w:val="clear"/>
              <w:jc w:val="center"/>
              <w:rPr>
                <w:rFonts w:hint="eastAsia" w:ascii="宋体" w:hAnsi="宋体" w:eastAsia="宋体" w:cs="宋体"/>
                <w:i w:val="0"/>
                <w:iCs w:val="0"/>
                <w:color w:val="auto"/>
                <w:sz w:val="20"/>
                <w:szCs w:val="20"/>
                <w:highlight w:val="none"/>
                <w:u w:val="none"/>
              </w:rPr>
            </w:pPr>
          </w:p>
        </w:tc>
      </w:tr>
      <w:tr w14:paraId="1737B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FCE3613">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2D7E903">
            <w:pPr>
              <w:shd w:val="clea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4A53757">
            <w:pPr>
              <w:shd w:val="clea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8336EFA">
            <w:pPr>
              <w:shd w:val="clea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E5CEF4A">
            <w:pPr>
              <w:shd w:val="clea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D6CEB7E">
            <w:pPr>
              <w:shd w:val="clea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AC2B4DC">
            <w:pPr>
              <w:shd w:val="clea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6B15069">
            <w:pPr>
              <w:shd w:val="clea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EF30BF3">
            <w:pPr>
              <w:shd w:val="clea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0A38353">
            <w:pPr>
              <w:shd w:val="clea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0DEEEF6">
            <w:pPr>
              <w:shd w:val="clea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7A0F638D">
            <w:pPr>
              <w:shd w:val="clea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554169DA">
            <w:pPr>
              <w:shd w:val="clear"/>
              <w:jc w:val="center"/>
              <w:rPr>
                <w:rFonts w:hint="eastAsia" w:ascii="宋体" w:hAnsi="宋体" w:eastAsia="宋体" w:cs="宋体"/>
                <w:i w:val="0"/>
                <w:iCs w:val="0"/>
                <w:color w:val="auto"/>
                <w:sz w:val="20"/>
                <w:szCs w:val="20"/>
                <w:highlight w:val="none"/>
                <w:u w:val="none"/>
              </w:rPr>
            </w:pPr>
          </w:p>
        </w:tc>
      </w:tr>
      <w:tr w14:paraId="364FA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D2570B2">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6CBD70F7">
            <w:pPr>
              <w:shd w:val="clea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BE20291">
            <w:pPr>
              <w:shd w:val="clea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756ACBF">
            <w:pPr>
              <w:shd w:val="clea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4CDDE882">
            <w:pPr>
              <w:shd w:val="clea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8FE34E6">
            <w:pPr>
              <w:shd w:val="clea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A97D1D0">
            <w:pPr>
              <w:shd w:val="clea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80F350F">
            <w:pPr>
              <w:shd w:val="clea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8865929">
            <w:pPr>
              <w:shd w:val="clea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25F4F9B">
            <w:pPr>
              <w:shd w:val="clea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5F0A449">
            <w:pPr>
              <w:shd w:val="clea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D5F62C7">
            <w:pPr>
              <w:shd w:val="clea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34362B55">
            <w:pPr>
              <w:shd w:val="clear"/>
              <w:jc w:val="center"/>
              <w:rPr>
                <w:rFonts w:hint="eastAsia" w:ascii="宋体" w:hAnsi="宋体" w:eastAsia="宋体" w:cs="宋体"/>
                <w:i w:val="0"/>
                <w:iCs w:val="0"/>
                <w:color w:val="auto"/>
                <w:sz w:val="20"/>
                <w:szCs w:val="20"/>
                <w:highlight w:val="none"/>
                <w:u w:val="none"/>
              </w:rPr>
            </w:pPr>
          </w:p>
        </w:tc>
      </w:tr>
      <w:tr w14:paraId="6238F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748D14F3">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3C4DA5C1">
            <w:pPr>
              <w:shd w:val="clea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059F8FC">
            <w:pPr>
              <w:shd w:val="clea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8EA97DF">
            <w:pPr>
              <w:shd w:val="clea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88F82C9">
            <w:pPr>
              <w:shd w:val="clea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5D6AAB2">
            <w:pPr>
              <w:shd w:val="clea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01472E2">
            <w:pPr>
              <w:shd w:val="clea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841B26F">
            <w:pPr>
              <w:shd w:val="clea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FAE2DD2">
            <w:pPr>
              <w:shd w:val="clea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F6E47F6">
            <w:pPr>
              <w:shd w:val="clea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21B0AD08">
            <w:pPr>
              <w:shd w:val="clea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3D0F978">
            <w:pPr>
              <w:shd w:val="clea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2CE9E88">
            <w:pPr>
              <w:shd w:val="clear"/>
              <w:jc w:val="center"/>
              <w:rPr>
                <w:rFonts w:hint="eastAsia" w:ascii="宋体" w:hAnsi="宋体" w:eastAsia="宋体" w:cs="宋体"/>
                <w:i w:val="0"/>
                <w:iCs w:val="0"/>
                <w:color w:val="auto"/>
                <w:sz w:val="20"/>
                <w:szCs w:val="20"/>
                <w:highlight w:val="none"/>
                <w:u w:val="none"/>
              </w:rPr>
            </w:pPr>
          </w:p>
        </w:tc>
      </w:tr>
      <w:tr w14:paraId="26317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62A8B98">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3D0B610">
            <w:pPr>
              <w:shd w:val="clea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5471C50">
            <w:pPr>
              <w:shd w:val="clea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565369F1">
            <w:pPr>
              <w:shd w:val="clea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928694A">
            <w:pPr>
              <w:shd w:val="clea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3B68E8D">
            <w:pPr>
              <w:shd w:val="clea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3F2AA2AB">
            <w:pPr>
              <w:shd w:val="clea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1EE477A">
            <w:pPr>
              <w:shd w:val="clea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3C81794">
            <w:pPr>
              <w:shd w:val="clea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2A90B48">
            <w:pPr>
              <w:shd w:val="clea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5895659">
            <w:pPr>
              <w:shd w:val="clea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F1BDF57">
            <w:pPr>
              <w:shd w:val="clea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151CC2C3">
            <w:pPr>
              <w:shd w:val="clear"/>
              <w:jc w:val="center"/>
              <w:rPr>
                <w:rFonts w:hint="eastAsia" w:ascii="宋体" w:hAnsi="宋体" w:eastAsia="宋体" w:cs="宋体"/>
                <w:i w:val="0"/>
                <w:iCs w:val="0"/>
                <w:color w:val="auto"/>
                <w:sz w:val="20"/>
                <w:szCs w:val="20"/>
                <w:highlight w:val="none"/>
                <w:u w:val="none"/>
              </w:rPr>
            </w:pPr>
          </w:p>
        </w:tc>
      </w:tr>
      <w:tr w14:paraId="6044D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66899F6">
            <w:pPr>
              <w:keepNext w:val="0"/>
              <w:keepLines w:val="0"/>
              <w:widowControl/>
              <w:suppressLineNumbers w:val="0"/>
              <w:shd w:val="clear"/>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72EC9789">
            <w:pPr>
              <w:shd w:val="clear"/>
              <w:jc w:val="center"/>
              <w:rPr>
                <w:rFonts w:hint="eastAsia" w:ascii="宋体" w:hAnsi="宋体" w:eastAsia="宋体" w:cs="宋体"/>
                <w:i w:val="0"/>
                <w:iCs w:val="0"/>
                <w:color w:val="auto"/>
                <w:sz w:val="20"/>
                <w:szCs w:val="20"/>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7D3EE938">
            <w:pPr>
              <w:shd w:val="clear"/>
              <w:jc w:val="center"/>
              <w:rPr>
                <w:rFonts w:hint="eastAsia" w:ascii="宋体" w:hAnsi="宋体" w:eastAsia="宋体" w:cs="宋体"/>
                <w:i w:val="0"/>
                <w:iCs w:val="0"/>
                <w:color w:val="auto"/>
                <w:sz w:val="20"/>
                <w:szCs w:val="20"/>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F4B7A8F">
            <w:pPr>
              <w:shd w:val="clea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D957078">
            <w:pPr>
              <w:shd w:val="clea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28F3244">
            <w:pPr>
              <w:shd w:val="clea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7BB8B6E">
            <w:pPr>
              <w:shd w:val="clea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5031EB4F">
            <w:pPr>
              <w:shd w:val="clea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2165255A">
            <w:pPr>
              <w:shd w:val="clea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C00E3AB">
            <w:pPr>
              <w:shd w:val="clea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D8F8F40">
            <w:pPr>
              <w:shd w:val="clea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D6328DE">
            <w:pPr>
              <w:shd w:val="clea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F636DD2">
            <w:pPr>
              <w:shd w:val="clear"/>
              <w:jc w:val="center"/>
              <w:rPr>
                <w:rFonts w:hint="eastAsia" w:ascii="宋体" w:hAnsi="宋体" w:eastAsia="宋体" w:cs="宋体"/>
                <w:i w:val="0"/>
                <w:iCs w:val="0"/>
                <w:color w:val="auto"/>
                <w:sz w:val="20"/>
                <w:szCs w:val="20"/>
                <w:highlight w:val="none"/>
                <w:u w:val="none"/>
              </w:rPr>
            </w:pPr>
          </w:p>
        </w:tc>
      </w:tr>
      <w:tr w14:paraId="46BE4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9460" w:type="dxa"/>
            <w:gridSpan w:val="13"/>
            <w:tcBorders>
              <w:top w:val="single" w:color="000000" w:sz="4" w:space="0"/>
              <w:left w:val="single" w:color="000000" w:sz="4" w:space="0"/>
              <w:bottom w:val="single" w:color="000000" w:sz="4" w:space="0"/>
              <w:right w:val="single" w:color="000000" w:sz="4" w:space="0"/>
            </w:tcBorders>
            <w:noWrap w:val="0"/>
            <w:vAlign w:val="center"/>
          </w:tcPr>
          <w:p w14:paraId="79E7AF68">
            <w:pPr>
              <w:keepNext w:val="0"/>
              <w:keepLines w:val="0"/>
              <w:widowControl/>
              <w:suppressLineNumbers w:val="0"/>
              <w:shd w:val="clear"/>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备注：本人对本次工资表所列工资的签名为确认本人当期在本项目的所有工资数额，工资经该项目总包工人工资专户转账支付至本人账户后，视同本人在本项目的当期工资已全部结清。</w:t>
            </w:r>
          </w:p>
        </w:tc>
      </w:tr>
      <w:tr w14:paraId="25B06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2216" w:type="dxa"/>
            <w:gridSpan w:val="3"/>
            <w:tcBorders>
              <w:top w:val="nil"/>
              <w:left w:val="nil"/>
              <w:bottom w:val="nil"/>
              <w:right w:val="nil"/>
            </w:tcBorders>
            <w:noWrap/>
            <w:vAlign w:val="center"/>
          </w:tcPr>
          <w:p w14:paraId="0452ED26">
            <w:pPr>
              <w:keepNext w:val="0"/>
              <w:keepLines w:val="0"/>
              <w:widowControl/>
              <w:suppressLineNumbers w:val="0"/>
              <w:shd w:val="clear"/>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制表：</w:t>
            </w:r>
          </w:p>
        </w:tc>
        <w:tc>
          <w:tcPr>
            <w:tcW w:w="1082" w:type="dxa"/>
            <w:tcBorders>
              <w:top w:val="nil"/>
              <w:left w:val="nil"/>
              <w:bottom w:val="nil"/>
              <w:right w:val="nil"/>
            </w:tcBorders>
            <w:noWrap/>
            <w:vAlign w:val="center"/>
          </w:tcPr>
          <w:p w14:paraId="6ADCA4EF">
            <w:pPr>
              <w:keepNext w:val="0"/>
              <w:keepLines w:val="0"/>
              <w:widowControl/>
              <w:suppressLineNumbers w:val="0"/>
              <w:shd w:val="clear"/>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班组长： </w:t>
            </w:r>
          </w:p>
        </w:tc>
        <w:tc>
          <w:tcPr>
            <w:tcW w:w="551" w:type="dxa"/>
            <w:tcBorders>
              <w:top w:val="nil"/>
              <w:left w:val="nil"/>
              <w:bottom w:val="nil"/>
              <w:right w:val="nil"/>
            </w:tcBorders>
            <w:noWrap/>
            <w:vAlign w:val="center"/>
          </w:tcPr>
          <w:p w14:paraId="4D6EEE38">
            <w:pPr>
              <w:shd w:val="clear"/>
              <w:rPr>
                <w:rFonts w:hint="eastAsia" w:ascii="宋体" w:hAnsi="宋体" w:eastAsia="宋体" w:cs="宋体"/>
                <w:i w:val="0"/>
                <w:iCs w:val="0"/>
                <w:color w:val="auto"/>
                <w:sz w:val="22"/>
                <w:szCs w:val="22"/>
                <w:highlight w:val="none"/>
                <w:u w:val="none"/>
              </w:rPr>
            </w:pPr>
          </w:p>
        </w:tc>
        <w:tc>
          <w:tcPr>
            <w:tcW w:w="816" w:type="dxa"/>
            <w:tcBorders>
              <w:top w:val="nil"/>
              <w:left w:val="nil"/>
              <w:bottom w:val="nil"/>
              <w:right w:val="nil"/>
            </w:tcBorders>
            <w:noWrap/>
            <w:vAlign w:val="center"/>
          </w:tcPr>
          <w:p w14:paraId="4F109DC2">
            <w:pPr>
              <w:shd w:val="clear"/>
              <w:rPr>
                <w:rFonts w:hint="eastAsia" w:ascii="宋体" w:hAnsi="宋体" w:eastAsia="宋体" w:cs="宋体"/>
                <w:i w:val="0"/>
                <w:iCs w:val="0"/>
                <w:color w:val="auto"/>
                <w:sz w:val="22"/>
                <w:szCs w:val="22"/>
                <w:highlight w:val="none"/>
                <w:u w:val="none"/>
              </w:rPr>
            </w:pPr>
          </w:p>
        </w:tc>
        <w:tc>
          <w:tcPr>
            <w:tcW w:w="2099" w:type="dxa"/>
            <w:gridSpan w:val="3"/>
            <w:tcBorders>
              <w:top w:val="nil"/>
              <w:left w:val="nil"/>
              <w:bottom w:val="nil"/>
              <w:right w:val="nil"/>
            </w:tcBorders>
            <w:noWrap/>
            <w:vAlign w:val="center"/>
          </w:tcPr>
          <w:p w14:paraId="09DE630D">
            <w:pPr>
              <w:keepNext w:val="0"/>
              <w:keepLines w:val="0"/>
              <w:widowControl/>
              <w:suppressLineNumbers w:val="0"/>
              <w:shd w:val="clear"/>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项目负责人：</w:t>
            </w:r>
          </w:p>
        </w:tc>
        <w:tc>
          <w:tcPr>
            <w:tcW w:w="503" w:type="dxa"/>
            <w:tcBorders>
              <w:top w:val="nil"/>
              <w:left w:val="nil"/>
              <w:bottom w:val="nil"/>
              <w:right w:val="nil"/>
            </w:tcBorders>
            <w:noWrap/>
            <w:vAlign w:val="center"/>
          </w:tcPr>
          <w:p w14:paraId="4F4BD055">
            <w:pPr>
              <w:shd w:val="clear"/>
              <w:rPr>
                <w:rFonts w:hint="eastAsia" w:ascii="宋体" w:hAnsi="宋体" w:eastAsia="宋体" w:cs="宋体"/>
                <w:i w:val="0"/>
                <w:iCs w:val="0"/>
                <w:color w:val="auto"/>
                <w:sz w:val="22"/>
                <w:szCs w:val="22"/>
                <w:highlight w:val="none"/>
                <w:u w:val="none"/>
              </w:rPr>
            </w:pPr>
          </w:p>
        </w:tc>
        <w:tc>
          <w:tcPr>
            <w:tcW w:w="1557" w:type="dxa"/>
            <w:gridSpan w:val="2"/>
            <w:tcBorders>
              <w:top w:val="nil"/>
              <w:left w:val="nil"/>
              <w:bottom w:val="nil"/>
              <w:right w:val="nil"/>
            </w:tcBorders>
            <w:noWrap/>
            <w:vAlign w:val="center"/>
          </w:tcPr>
          <w:p w14:paraId="305A967D">
            <w:pPr>
              <w:shd w:val="clea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公司领导审核：</w:t>
            </w:r>
          </w:p>
        </w:tc>
        <w:tc>
          <w:tcPr>
            <w:tcW w:w="636" w:type="dxa"/>
            <w:tcBorders>
              <w:top w:val="nil"/>
              <w:left w:val="nil"/>
              <w:bottom w:val="nil"/>
              <w:right w:val="nil"/>
            </w:tcBorders>
            <w:noWrap/>
            <w:vAlign w:val="center"/>
          </w:tcPr>
          <w:p w14:paraId="328D5940">
            <w:pPr>
              <w:keepNext w:val="0"/>
              <w:keepLines w:val="0"/>
              <w:widowControl/>
              <w:suppressLineNumbers w:val="0"/>
              <w:shd w:val="clear"/>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r w14:paraId="3AD2C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2216" w:type="dxa"/>
            <w:gridSpan w:val="3"/>
            <w:tcBorders>
              <w:top w:val="nil"/>
              <w:left w:val="nil"/>
              <w:bottom w:val="nil"/>
              <w:right w:val="nil"/>
            </w:tcBorders>
            <w:noWrap/>
            <w:vAlign w:val="center"/>
          </w:tcPr>
          <w:p w14:paraId="411B1447">
            <w:pPr>
              <w:shd w:val="clear"/>
              <w:jc w:val="left"/>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总包公司见证人： </w:t>
            </w:r>
          </w:p>
        </w:tc>
        <w:tc>
          <w:tcPr>
            <w:tcW w:w="1633" w:type="dxa"/>
            <w:gridSpan w:val="2"/>
            <w:tcBorders>
              <w:top w:val="nil"/>
              <w:left w:val="nil"/>
              <w:bottom w:val="nil"/>
              <w:right w:val="nil"/>
            </w:tcBorders>
            <w:noWrap/>
            <w:vAlign w:val="center"/>
          </w:tcPr>
          <w:p w14:paraId="47C25751">
            <w:pPr>
              <w:shd w:val="clea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监理公司见证人： </w:t>
            </w:r>
          </w:p>
        </w:tc>
        <w:tc>
          <w:tcPr>
            <w:tcW w:w="816" w:type="dxa"/>
            <w:tcBorders>
              <w:top w:val="nil"/>
              <w:left w:val="nil"/>
              <w:bottom w:val="nil"/>
              <w:right w:val="nil"/>
            </w:tcBorders>
            <w:noWrap/>
            <w:vAlign w:val="center"/>
          </w:tcPr>
          <w:p w14:paraId="20825BF0">
            <w:pPr>
              <w:shd w:val="clear"/>
              <w:rPr>
                <w:rFonts w:hint="eastAsia" w:ascii="宋体" w:hAnsi="宋体" w:eastAsia="宋体" w:cs="宋体"/>
                <w:i w:val="0"/>
                <w:iCs w:val="0"/>
                <w:color w:val="auto"/>
                <w:sz w:val="22"/>
                <w:szCs w:val="22"/>
                <w:highlight w:val="none"/>
                <w:u w:val="none"/>
              </w:rPr>
            </w:pPr>
          </w:p>
        </w:tc>
        <w:tc>
          <w:tcPr>
            <w:tcW w:w="740" w:type="dxa"/>
            <w:tcBorders>
              <w:top w:val="nil"/>
              <w:left w:val="nil"/>
              <w:bottom w:val="nil"/>
              <w:right w:val="nil"/>
            </w:tcBorders>
            <w:noWrap/>
            <w:vAlign w:val="center"/>
          </w:tcPr>
          <w:p w14:paraId="3EDD2C6A">
            <w:pPr>
              <w:shd w:val="clear"/>
              <w:rPr>
                <w:rFonts w:hint="eastAsia" w:ascii="宋体" w:hAnsi="宋体" w:eastAsia="宋体" w:cs="宋体"/>
                <w:i w:val="0"/>
                <w:iCs w:val="0"/>
                <w:color w:val="auto"/>
                <w:sz w:val="22"/>
                <w:szCs w:val="22"/>
                <w:highlight w:val="none"/>
                <w:u w:val="none"/>
              </w:rPr>
            </w:pPr>
          </w:p>
        </w:tc>
        <w:tc>
          <w:tcPr>
            <w:tcW w:w="750" w:type="dxa"/>
            <w:tcBorders>
              <w:top w:val="nil"/>
              <w:left w:val="nil"/>
              <w:bottom w:val="nil"/>
              <w:right w:val="nil"/>
            </w:tcBorders>
            <w:noWrap/>
            <w:vAlign w:val="center"/>
          </w:tcPr>
          <w:p w14:paraId="5E651853">
            <w:pPr>
              <w:shd w:val="clear"/>
              <w:rPr>
                <w:rFonts w:hint="eastAsia" w:ascii="宋体" w:hAnsi="宋体" w:eastAsia="宋体" w:cs="宋体"/>
                <w:i w:val="0"/>
                <w:iCs w:val="0"/>
                <w:color w:val="auto"/>
                <w:sz w:val="22"/>
                <w:szCs w:val="22"/>
                <w:highlight w:val="none"/>
                <w:u w:val="none"/>
              </w:rPr>
            </w:pPr>
          </w:p>
        </w:tc>
        <w:tc>
          <w:tcPr>
            <w:tcW w:w="609" w:type="dxa"/>
            <w:tcBorders>
              <w:top w:val="nil"/>
              <w:left w:val="nil"/>
              <w:bottom w:val="nil"/>
              <w:right w:val="nil"/>
            </w:tcBorders>
            <w:noWrap/>
            <w:vAlign w:val="center"/>
          </w:tcPr>
          <w:p w14:paraId="6435891C">
            <w:pPr>
              <w:shd w:val="clear"/>
              <w:rPr>
                <w:rFonts w:hint="eastAsia" w:ascii="宋体" w:hAnsi="宋体" w:eastAsia="宋体" w:cs="宋体"/>
                <w:i w:val="0"/>
                <w:iCs w:val="0"/>
                <w:color w:val="auto"/>
                <w:sz w:val="22"/>
                <w:szCs w:val="22"/>
                <w:highlight w:val="none"/>
                <w:u w:val="none"/>
              </w:rPr>
            </w:pPr>
          </w:p>
        </w:tc>
        <w:tc>
          <w:tcPr>
            <w:tcW w:w="503" w:type="dxa"/>
            <w:tcBorders>
              <w:top w:val="nil"/>
              <w:left w:val="nil"/>
              <w:bottom w:val="nil"/>
              <w:right w:val="nil"/>
            </w:tcBorders>
            <w:noWrap/>
            <w:vAlign w:val="center"/>
          </w:tcPr>
          <w:p w14:paraId="66B5D4F4">
            <w:pPr>
              <w:shd w:val="clear"/>
              <w:rPr>
                <w:rFonts w:hint="eastAsia" w:ascii="宋体" w:hAnsi="宋体" w:eastAsia="宋体" w:cs="宋体"/>
                <w:i w:val="0"/>
                <w:iCs w:val="0"/>
                <w:color w:val="auto"/>
                <w:sz w:val="22"/>
                <w:szCs w:val="22"/>
                <w:highlight w:val="none"/>
                <w:u w:val="none"/>
              </w:rPr>
            </w:pPr>
          </w:p>
        </w:tc>
        <w:tc>
          <w:tcPr>
            <w:tcW w:w="793" w:type="dxa"/>
            <w:tcBorders>
              <w:top w:val="nil"/>
              <w:left w:val="nil"/>
              <w:bottom w:val="nil"/>
              <w:right w:val="nil"/>
            </w:tcBorders>
            <w:noWrap/>
            <w:vAlign w:val="center"/>
          </w:tcPr>
          <w:p w14:paraId="4CFA57E5">
            <w:pPr>
              <w:keepNext w:val="0"/>
              <w:keepLines w:val="0"/>
              <w:widowControl/>
              <w:suppressLineNumbers w:val="0"/>
              <w:shd w:val="clear"/>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投诉电话：</w:t>
            </w:r>
          </w:p>
        </w:tc>
        <w:tc>
          <w:tcPr>
            <w:tcW w:w="1400" w:type="dxa"/>
            <w:gridSpan w:val="2"/>
            <w:tcBorders>
              <w:top w:val="nil"/>
              <w:left w:val="nil"/>
              <w:bottom w:val="nil"/>
              <w:right w:val="nil"/>
            </w:tcBorders>
            <w:noWrap/>
            <w:vAlign w:val="center"/>
          </w:tcPr>
          <w:p w14:paraId="5C1E4B74">
            <w:pPr>
              <w:keepNext w:val="0"/>
              <w:keepLines w:val="0"/>
              <w:widowControl/>
              <w:suppressLineNumbers w:val="0"/>
              <w:shd w:val="clear"/>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bl>
    <w:p w14:paraId="24DDB5E3">
      <w:pPr>
        <w:pStyle w:val="14"/>
        <w:shd w:val="clear"/>
        <w:rPr>
          <w:rFonts w:hint="eastAsia" w:ascii="仿宋" w:hAnsi="仿宋" w:eastAsia="仿宋" w:cs="仿宋"/>
          <w:b/>
          <w:bCs w:val="0"/>
          <w:color w:val="auto"/>
          <w:sz w:val="40"/>
          <w:szCs w:val="40"/>
          <w:highlight w:val="none"/>
          <w:shd w:val="clear" w:color="auto" w:fill="auto"/>
          <w:lang w:val="en-US" w:eastAsia="zh-CN"/>
        </w:rPr>
      </w:pPr>
    </w:p>
    <w:p w14:paraId="5DF3969D">
      <w:pPr>
        <w:keepNext w:val="0"/>
        <w:keepLines w:val="0"/>
        <w:pageBreakBefore w:val="0"/>
        <w:widowControl w:val="0"/>
        <w:shd w:val="clear"/>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7CBA9E0">
      <w:pPr>
        <w:keepNext w:val="0"/>
        <w:keepLines w:val="0"/>
        <w:pageBreakBefore w:val="0"/>
        <w:widowControl w:val="0"/>
        <w:shd w:val="clear"/>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23C0E1F6">
      <w:pPr>
        <w:keepNext w:val="0"/>
        <w:keepLines w:val="0"/>
        <w:pageBreakBefore w:val="0"/>
        <w:widowControl w:val="0"/>
        <w:shd w:val="clear"/>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38A08A57">
      <w:pPr>
        <w:pStyle w:val="14"/>
        <w:shd w:val="clear"/>
        <w:rPr>
          <w:rFonts w:hint="eastAsia" w:ascii="仿宋" w:hAnsi="仿宋" w:eastAsia="仿宋" w:cs="仿宋"/>
          <w:b/>
          <w:bCs/>
          <w:color w:val="auto"/>
          <w:sz w:val="36"/>
          <w:szCs w:val="36"/>
          <w:highlight w:val="none"/>
          <w:lang w:val="en-US" w:eastAsia="zh-CN"/>
        </w:rPr>
      </w:pPr>
    </w:p>
    <w:p w14:paraId="7B6FA271">
      <w:pPr>
        <w:pStyle w:val="14"/>
        <w:shd w:val="clear"/>
        <w:rPr>
          <w:rFonts w:hint="eastAsia" w:ascii="仿宋" w:hAnsi="仿宋" w:eastAsia="仿宋" w:cs="仿宋"/>
          <w:b/>
          <w:bCs/>
          <w:color w:val="auto"/>
          <w:sz w:val="36"/>
          <w:szCs w:val="36"/>
          <w:highlight w:val="none"/>
          <w:lang w:val="en-US" w:eastAsia="zh-CN"/>
        </w:rPr>
      </w:pPr>
    </w:p>
    <w:p w14:paraId="74AF497A">
      <w:pPr>
        <w:pStyle w:val="14"/>
        <w:shd w:val="clear"/>
        <w:rPr>
          <w:rFonts w:hint="eastAsia" w:ascii="仿宋" w:hAnsi="仿宋" w:eastAsia="仿宋" w:cs="仿宋"/>
          <w:b/>
          <w:bCs/>
          <w:color w:val="auto"/>
          <w:sz w:val="36"/>
          <w:szCs w:val="36"/>
          <w:highlight w:val="none"/>
          <w:lang w:val="en-US" w:eastAsia="zh-CN"/>
        </w:rPr>
      </w:pPr>
    </w:p>
    <w:p w14:paraId="58C98631">
      <w:pPr>
        <w:keepNext w:val="0"/>
        <w:keepLines w:val="0"/>
        <w:pageBreakBefore w:val="0"/>
        <w:widowControl w:val="0"/>
        <w:shd w:val="clear"/>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附件三</w:t>
      </w:r>
    </w:p>
    <w:p w14:paraId="4DBB36E9">
      <w:pPr>
        <w:shd w:val="clear"/>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承诺书</w:t>
      </w:r>
    </w:p>
    <w:p w14:paraId="41F03694">
      <w:pPr>
        <w:shd w:val="clear"/>
        <w:ind w:firstLine="0" w:firstLineChars="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致：</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公司（分包单位）</w:t>
      </w:r>
    </w:p>
    <w:p w14:paraId="29C738B0">
      <w:pPr>
        <w:shd w:val="clear"/>
        <w:ind w:firstLine="480" w:firstLineChars="200"/>
        <w:jc w:val="left"/>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东莞市中泰建安工程有限公司</w:t>
      </w:r>
    </w:p>
    <w:p w14:paraId="4A7658D4">
      <w:pPr>
        <w:shd w:val="clear"/>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本人</w:t>
      </w:r>
      <w:r>
        <w:rPr>
          <w:rFonts w:hint="eastAsia" w:ascii="仿宋" w:hAnsi="仿宋" w:eastAsia="仿宋" w:cs="仿宋"/>
          <w:color w:val="auto"/>
          <w:sz w:val="24"/>
          <w:szCs w:val="24"/>
          <w:highlight w:val="none"/>
          <w:u w:val="single"/>
          <w:lang w:val="en-US" w:eastAsia="zh-CN"/>
        </w:rPr>
        <w:t>XXX</w:t>
      </w: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lang w:val="en-US" w:eastAsia="zh-CN"/>
        </w:rPr>
        <w:t>,身份证号：</w:t>
      </w:r>
      <w:r>
        <w:rPr>
          <w:rFonts w:hint="eastAsia" w:ascii="仿宋" w:hAnsi="仿宋" w:eastAsia="仿宋" w:cs="仿宋"/>
          <w:color w:val="auto"/>
          <w:sz w:val="24"/>
          <w:szCs w:val="24"/>
          <w:highlight w:val="none"/>
          <w:u w:val="single"/>
          <w:lang w:val="en-US" w:eastAsia="zh-CN"/>
        </w:rPr>
        <w:t>XXXXXXXXXXXXXXXXXX</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本人是</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公司的员工，</w:t>
      </w:r>
      <w:r>
        <w:rPr>
          <w:rFonts w:hint="eastAsia" w:ascii="仿宋" w:hAnsi="仿宋" w:eastAsia="仿宋" w:cs="仿宋"/>
          <w:color w:val="auto"/>
          <w:sz w:val="24"/>
          <w:szCs w:val="24"/>
          <w:highlight w:val="none"/>
        </w:rPr>
        <w:t>于</w:t>
      </w:r>
      <w:r>
        <w:rPr>
          <w:rFonts w:hint="eastAsia" w:ascii="仿宋" w:hAnsi="仿宋" w:eastAsia="仿宋" w:cs="仿宋"/>
          <w:color w:val="auto"/>
          <w:sz w:val="24"/>
          <w:szCs w:val="24"/>
          <w:highlight w:val="none"/>
          <w:u w:val="none"/>
          <w:lang w:val="en-US" w:eastAsia="zh-CN"/>
        </w:rPr>
        <w:t>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日至</w:t>
      </w:r>
      <w:r>
        <w:rPr>
          <w:rFonts w:hint="eastAsia" w:ascii="仿宋" w:hAnsi="仿宋" w:eastAsia="仿宋" w:cs="仿宋"/>
          <w:color w:val="auto"/>
          <w:sz w:val="24"/>
          <w:szCs w:val="24"/>
          <w:highlight w:val="none"/>
          <w:lang w:val="en-US" w:eastAsia="zh-CN"/>
        </w:rPr>
        <w:t>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lang w:val="en-US" w:eastAsia="zh-CN"/>
        </w:rPr>
        <w:t>X</w:t>
      </w:r>
      <w:r>
        <w:rPr>
          <w:rFonts w:hint="eastAsia" w:ascii="仿宋" w:hAnsi="仿宋" w:eastAsia="仿宋" w:cs="仿宋"/>
          <w:color w:val="auto"/>
          <w:sz w:val="24"/>
          <w:szCs w:val="24"/>
          <w:highlight w:val="none"/>
        </w:rPr>
        <w:t>日期间</w:t>
      </w:r>
      <w:r>
        <w:rPr>
          <w:rFonts w:hint="eastAsia" w:ascii="仿宋" w:hAnsi="仿宋" w:eastAsia="仿宋" w:cs="仿宋"/>
          <w:color w:val="auto"/>
          <w:sz w:val="24"/>
          <w:szCs w:val="24"/>
          <w:highlight w:val="none"/>
          <w:lang w:val="en-US" w:eastAsia="zh-CN"/>
        </w:rPr>
        <w:t>被</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公司安排</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lang w:val="en-US" w:eastAsia="zh-CN"/>
        </w:rPr>
        <w:t>总包单位为</w:t>
      </w:r>
      <w:r>
        <w:rPr>
          <w:rFonts w:hint="eastAsia" w:ascii="仿宋" w:hAnsi="仿宋" w:eastAsia="仿宋" w:cs="仿宋"/>
          <w:b w:val="0"/>
          <w:bCs w:val="0"/>
          <w:color w:val="auto"/>
          <w:sz w:val="24"/>
          <w:szCs w:val="24"/>
          <w:highlight w:val="none"/>
          <w:lang w:val="en-US" w:eastAsia="zh-CN"/>
        </w:rPr>
        <w:t>东莞市中泰建安工程有限公司的</w:t>
      </w:r>
      <w:r>
        <w:rPr>
          <w:rFonts w:hint="eastAsia" w:ascii="仿宋" w:hAnsi="仿宋" w:eastAsia="仿宋" w:cs="仿宋"/>
          <w:color w:val="auto"/>
          <w:sz w:val="24"/>
          <w:szCs w:val="24"/>
          <w:highlight w:val="none"/>
          <w:u w:val="single"/>
          <w:lang w:val="en-US" w:eastAsia="zh-CN"/>
        </w:rPr>
        <w:t>XXXXXX</w:t>
      </w:r>
      <w:r>
        <w:rPr>
          <w:rFonts w:hint="eastAsia" w:ascii="仿宋" w:hAnsi="仿宋" w:eastAsia="仿宋" w:cs="仿宋"/>
          <w:color w:val="auto"/>
          <w:sz w:val="24"/>
          <w:szCs w:val="24"/>
          <w:highlight w:val="none"/>
        </w:rPr>
        <w:t>项目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以下简称：本项目</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务工，</w:t>
      </w:r>
      <w:r>
        <w:rPr>
          <w:rFonts w:hint="eastAsia" w:ascii="仿宋" w:hAnsi="仿宋" w:eastAsia="仿宋" w:cs="仿宋"/>
          <w:color w:val="auto"/>
          <w:sz w:val="24"/>
          <w:szCs w:val="24"/>
          <w:highlight w:val="none"/>
          <w:lang w:val="en-US" w:eastAsia="zh-CN"/>
        </w:rPr>
        <w:t>从事XX工种作业，本人在本项目累计</w:t>
      </w:r>
      <w:r>
        <w:rPr>
          <w:rFonts w:hint="eastAsia" w:ascii="仿宋" w:hAnsi="仿宋" w:eastAsia="仿宋" w:cs="仿宋"/>
          <w:color w:val="auto"/>
          <w:sz w:val="24"/>
          <w:szCs w:val="24"/>
          <w:highlight w:val="none"/>
        </w:rPr>
        <w:t>工资共</w:t>
      </w:r>
      <w:r>
        <w:rPr>
          <w:rFonts w:hint="eastAsia" w:ascii="仿宋" w:hAnsi="仿宋" w:eastAsia="仿宋" w:cs="仿宋"/>
          <w:color w:val="auto"/>
          <w:sz w:val="24"/>
          <w:szCs w:val="24"/>
          <w:highlight w:val="none"/>
          <w:lang w:val="en-US" w:eastAsia="zh-CN"/>
        </w:rPr>
        <w:t>XXX</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val="en-US" w:eastAsia="zh-CN"/>
        </w:rPr>
        <w:t>人民币</w:t>
      </w:r>
      <w:r>
        <w:rPr>
          <w:rFonts w:hint="eastAsia" w:ascii="仿宋" w:hAnsi="仿宋" w:eastAsia="仿宋" w:cs="仿宋"/>
          <w:color w:val="auto"/>
          <w:sz w:val="24"/>
          <w:szCs w:val="24"/>
          <w:highlight w:val="none"/>
        </w:rPr>
        <w:t>，现已</w:t>
      </w:r>
      <w:r>
        <w:rPr>
          <w:rFonts w:hint="eastAsia" w:ascii="仿宋" w:hAnsi="仿宋" w:eastAsia="仿宋" w:cs="仿宋"/>
          <w:color w:val="auto"/>
          <w:sz w:val="24"/>
          <w:szCs w:val="24"/>
          <w:highlight w:val="none"/>
          <w:lang w:val="en-US" w:eastAsia="zh-CN"/>
        </w:rPr>
        <w:t>收到工资XXX</w:t>
      </w:r>
      <w:r>
        <w:rPr>
          <w:rFonts w:hint="eastAsia" w:ascii="仿宋" w:hAnsi="仿宋" w:eastAsia="仿宋" w:cs="仿宋"/>
          <w:color w:val="auto"/>
          <w:sz w:val="24"/>
          <w:szCs w:val="24"/>
          <w:highlight w:val="none"/>
        </w:rPr>
        <w:t>元</w:t>
      </w:r>
      <w:r>
        <w:rPr>
          <w:rFonts w:hint="eastAsia" w:ascii="仿宋" w:hAnsi="仿宋" w:eastAsia="仿宋" w:cs="仿宋"/>
          <w:color w:val="auto"/>
          <w:sz w:val="24"/>
          <w:szCs w:val="24"/>
          <w:highlight w:val="none"/>
          <w:lang w:val="en-US" w:eastAsia="zh-CN"/>
        </w:rPr>
        <w:t>人民币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剩余</w:t>
      </w:r>
      <w:r>
        <w:rPr>
          <w:rFonts w:hint="eastAsia" w:ascii="仿宋" w:hAnsi="仿宋" w:eastAsia="仿宋" w:cs="仿宋"/>
          <w:color w:val="auto"/>
          <w:sz w:val="24"/>
          <w:szCs w:val="24"/>
          <w:highlight w:val="none"/>
          <w:lang w:val="en-US" w:eastAsia="zh-CN"/>
        </w:rPr>
        <w:t>工资XXX</w:t>
      </w:r>
      <w:r>
        <w:rPr>
          <w:rFonts w:hint="eastAsia" w:ascii="仿宋" w:hAnsi="仿宋" w:eastAsia="仿宋" w:cs="仿宋"/>
          <w:color w:val="auto"/>
          <w:sz w:val="24"/>
          <w:szCs w:val="24"/>
          <w:highlight w:val="none"/>
        </w:rPr>
        <w:t>元未支付</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详见工资表等证据资料共X页</w:t>
      </w:r>
      <w:r>
        <w:rPr>
          <w:rFonts w:hint="eastAsia" w:ascii="仿宋" w:hAnsi="仿宋" w:eastAsia="仿宋" w:cs="仿宋"/>
          <w:color w:val="auto"/>
          <w:sz w:val="24"/>
          <w:szCs w:val="24"/>
          <w:highlight w:val="none"/>
          <w:lang w:eastAsia="zh-CN"/>
        </w:rPr>
        <w:t>。</w:t>
      </w:r>
    </w:p>
    <w:p w14:paraId="6BEE0713">
      <w:pPr>
        <w:shd w:val="clear"/>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现</w:t>
      </w:r>
      <w:r>
        <w:rPr>
          <w:rFonts w:hint="eastAsia" w:ascii="仿宋" w:hAnsi="仿宋" w:eastAsia="仿宋" w:cs="仿宋"/>
          <w:color w:val="auto"/>
          <w:sz w:val="24"/>
          <w:szCs w:val="24"/>
          <w:highlight w:val="none"/>
          <w:lang w:val="en-US" w:eastAsia="zh-CN"/>
        </w:rPr>
        <w:t>本人</w:t>
      </w:r>
      <w:r>
        <w:rPr>
          <w:rFonts w:hint="eastAsia" w:ascii="仿宋" w:hAnsi="仿宋" w:eastAsia="仿宋" w:cs="仿宋"/>
          <w:color w:val="auto"/>
          <w:sz w:val="24"/>
          <w:szCs w:val="24"/>
          <w:highlight w:val="none"/>
        </w:rPr>
        <w:t>承诺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待</w:t>
      </w:r>
      <w:r>
        <w:rPr>
          <w:rFonts w:hint="eastAsia" w:ascii="仿宋" w:hAnsi="仿宋" w:eastAsia="仿宋" w:cs="仿宋"/>
          <w:color w:val="auto"/>
          <w:sz w:val="24"/>
          <w:szCs w:val="24"/>
          <w:highlight w:val="none"/>
          <w:u w:val="single"/>
          <w:lang w:val="en-US" w:eastAsia="zh-CN"/>
        </w:rPr>
        <w:t>XXXXXXXXXXXX</w:t>
      </w:r>
      <w:r>
        <w:rPr>
          <w:rFonts w:hint="eastAsia" w:ascii="仿宋" w:hAnsi="仿宋" w:eastAsia="仿宋" w:cs="仿宋"/>
          <w:b w:val="0"/>
          <w:bCs w:val="0"/>
          <w:color w:val="auto"/>
          <w:sz w:val="24"/>
          <w:szCs w:val="24"/>
          <w:highlight w:val="none"/>
          <w:lang w:val="en-US" w:eastAsia="zh-CN"/>
        </w:rPr>
        <w:t>公司（分包单位）</w:t>
      </w:r>
      <w:r>
        <w:rPr>
          <w:rFonts w:hint="eastAsia" w:ascii="仿宋" w:hAnsi="仿宋" w:eastAsia="仿宋" w:cs="仿宋"/>
          <w:color w:val="auto"/>
          <w:sz w:val="24"/>
          <w:szCs w:val="24"/>
          <w:highlight w:val="none"/>
          <w:lang w:val="en-US" w:eastAsia="zh-CN"/>
        </w:rPr>
        <w:t>或</w:t>
      </w:r>
      <w:r>
        <w:rPr>
          <w:rFonts w:hint="eastAsia" w:ascii="仿宋" w:hAnsi="仿宋" w:eastAsia="仿宋" w:cs="仿宋"/>
          <w:b w:val="0"/>
          <w:bCs w:val="0"/>
          <w:color w:val="auto"/>
          <w:sz w:val="24"/>
          <w:szCs w:val="24"/>
          <w:highlight w:val="none"/>
          <w:lang w:val="en-US" w:eastAsia="zh-CN"/>
        </w:rPr>
        <w:t>东莞市中泰建安工程有限公司</w:t>
      </w:r>
      <w:r>
        <w:rPr>
          <w:rFonts w:hint="eastAsia" w:ascii="仿宋" w:hAnsi="仿宋" w:eastAsia="仿宋" w:cs="仿宋"/>
          <w:color w:val="auto"/>
          <w:sz w:val="24"/>
          <w:szCs w:val="24"/>
          <w:highlight w:val="none"/>
          <w:lang w:val="en-US" w:eastAsia="zh-CN"/>
        </w:rPr>
        <w:t>将本人在本项目</w:t>
      </w:r>
      <w:r>
        <w:rPr>
          <w:rFonts w:hint="eastAsia" w:ascii="仿宋" w:hAnsi="仿宋" w:eastAsia="仿宋" w:cs="仿宋"/>
          <w:color w:val="auto"/>
          <w:sz w:val="24"/>
          <w:szCs w:val="24"/>
          <w:highlight w:val="none"/>
        </w:rPr>
        <w:t>所有剩余工资</w:t>
      </w:r>
      <w:r>
        <w:rPr>
          <w:rFonts w:hint="eastAsia" w:ascii="仿宋" w:hAnsi="仿宋" w:eastAsia="仿宋" w:cs="仿宋"/>
          <w:color w:val="auto"/>
          <w:sz w:val="24"/>
          <w:szCs w:val="24"/>
          <w:highlight w:val="none"/>
          <w:lang w:val="en-US" w:eastAsia="zh-CN"/>
        </w:rPr>
        <w:t>汇</w:t>
      </w:r>
      <w:r>
        <w:rPr>
          <w:rFonts w:hint="eastAsia" w:ascii="仿宋" w:hAnsi="仿宋" w:eastAsia="仿宋" w:cs="仿宋"/>
          <w:color w:val="auto"/>
          <w:sz w:val="24"/>
          <w:szCs w:val="24"/>
          <w:highlight w:val="none"/>
        </w:rPr>
        <w:t>入</w:t>
      </w:r>
      <w:r>
        <w:rPr>
          <w:rFonts w:hint="eastAsia" w:ascii="仿宋" w:hAnsi="仿宋" w:eastAsia="仿宋" w:cs="仿宋"/>
          <w:color w:val="auto"/>
          <w:sz w:val="24"/>
          <w:szCs w:val="24"/>
          <w:highlight w:val="none"/>
          <w:lang w:val="en-US" w:eastAsia="zh-CN"/>
        </w:rPr>
        <w:t>本人指定收款账户</w:t>
      </w:r>
      <w:r>
        <w:rPr>
          <w:rFonts w:hint="eastAsia" w:ascii="仿宋" w:hAnsi="仿宋" w:eastAsia="仿宋" w:cs="仿宋"/>
          <w:color w:val="auto"/>
          <w:sz w:val="24"/>
          <w:szCs w:val="24"/>
          <w:highlight w:val="none"/>
        </w:rPr>
        <w:t>后，本人</w:t>
      </w:r>
      <w:r>
        <w:rPr>
          <w:rFonts w:hint="eastAsia" w:ascii="仿宋" w:hAnsi="仿宋" w:eastAsia="仿宋" w:cs="仿宋"/>
          <w:color w:val="auto"/>
          <w:sz w:val="24"/>
          <w:szCs w:val="24"/>
          <w:highlight w:val="none"/>
          <w:lang w:val="en-US" w:eastAsia="zh-CN"/>
        </w:rPr>
        <w:t>在本项目</w:t>
      </w:r>
      <w:r>
        <w:rPr>
          <w:rFonts w:hint="eastAsia" w:ascii="仿宋" w:hAnsi="仿宋" w:eastAsia="仿宋" w:cs="仿宋"/>
          <w:color w:val="auto"/>
          <w:sz w:val="24"/>
          <w:szCs w:val="24"/>
          <w:highlight w:val="none"/>
        </w:rPr>
        <w:t>工资</w:t>
      </w:r>
      <w:r>
        <w:rPr>
          <w:rFonts w:hint="eastAsia" w:ascii="仿宋" w:hAnsi="仿宋" w:eastAsia="仿宋" w:cs="仿宋"/>
          <w:color w:val="auto"/>
          <w:sz w:val="24"/>
          <w:szCs w:val="24"/>
          <w:highlight w:val="none"/>
          <w:lang w:val="en-US" w:eastAsia="zh-CN"/>
        </w:rPr>
        <w:t>即</w:t>
      </w:r>
      <w:r>
        <w:rPr>
          <w:rFonts w:hint="eastAsia" w:ascii="仿宋" w:hAnsi="仿宋" w:eastAsia="仿宋" w:cs="仿宋"/>
          <w:color w:val="auto"/>
          <w:sz w:val="24"/>
          <w:szCs w:val="24"/>
          <w:highlight w:val="none"/>
        </w:rPr>
        <w:t>全部结清。若后期再次</w:t>
      </w:r>
      <w:r>
        <w:rPr>
          <w:rFonts w:hint="eastAsia" w:ascii="仿宋" w:hAnsi="仿宋" w:eastAsia="仿宋" w:cs="仿宋"/>
          <w:color w:val="auto"/>
          <w:sz w:val="24"/>
          <w:szCs w:val="24"/>
          <w:highlight w:val="none"/>
          <w:lang w:val="en-US" w:eastAsia="zh-CN"/>
        </w:rPr>
        <w:t>以本项目为由</w:t>
      </w:r>
      <w:r>
        <w:rPr>
          <w:rFonts w:hint="eastAsia" w:ascii="仿宋" w:hAnsi="仿宋" w:eastAsia="仿宋" w:cs="仿宋"/>
          <w:color w:val="auto"/>
          <w:sz w:val="24"/>
          <w:szCs w:val="24"/>
          <w:highlight w:val="none"/>
        </w:rPr>
        <w:t>索要工资，均可视为恶意讨薪行为，我本人愿意为此承担一切法律责任和经济后果</w:t>
      </w:r>
      <w:r>
        <w:rPr>
          <w:rFonts w:hint="eastAsia" w:ascii="仿宋" w:hAnsi="仿宋" w:eastAsia="仿宋" w:cs="仿宋"/>
          <w:color w:val="auto"/>
          <w:sz w:val="24"/>
          <w:szCs w:val="24"/>
          <w:highlight w:val="none"/>
          <w:lang w:eastAsia="zh-CN"/>
        </w:rPr>
        <w:t>。</w:t>
      </w:r>
    </w:p>
    <w:p w14:paraId="6332CB1A">
      <w:pPr>
        <w:shd w:val="clear"/>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本人指定收款账户信息如下</w:t>
      </w:r>
      <w:r>
        <w:rPr>
          <w:rFonts w:hint="eastAsia" w:ascii="仿宋" w:hAnsi="仿宋" w:eastAsia="仿宋" w:cs="仿宋"/>
          <w:color w:val="auto"/>
          <w:sz w:val="24"/>
          <w:szCs w:val="24"/>
          <w:highlight w:val="none"/>
        </w:rPr>
        <w:t>:</w:t>
      </w:r>
    </w:p>
    <w:p w14:paraId="308D5B1A">
      <w:pPr>
        <w:shd w:val="clear"/>
        <w:ind w:firstLine="480" w:firstLineChars="200"/>
        <w:rPr>
          <w:rFonts w:hint="default"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lang w:val="en-US" w:eastAsia="zh-CN"/>
        </w:rPr>
        <w:t>银行名称：</w:t>
      </w:r>
      <w:r>
        <w:rPr>
          <w:rFonts w:hint="eastAsia" w:ascii="仿宋" w:hAnsi="仿宋" w:eastAsia="仿宋" w:cs="仿宋"/>
          <w:color w:val="auto"/>
          <w:sz w:val="24"/>
          <w:szCs w:val="24"/>
          <w:highlight w:val="none"/>
          <w:u w:val="none"/>
          <w:lang w:val="en-US" w:eastAsia="zh-CN"/>
        </w:rPr>
        <w:t>XX银行XX支行</w:t>
      </w:r>
    </w:p>
    <w:p w14:paraId="35505766">
      <w:pPr>
        <w:shd w:val="clear"/>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账    号：XXXXXX</w:t>
      </w:r>
    </w:p>
    <w:p w14:paraId="07A5E352">
      <w:pPr>
        <w:shd w:val="clear"/>
        <w:ind w:firstLine="480" w:firstLineChars="2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户    名：XXX</w:t>
      </w:r>
    </w:p>
    <w:p w14:paraId="021438A7">
      <w:pPr>
        <w:shd w:val="clear"/>
        <w:ind w:firstLine="480" w:firstLineChars="200"/>
        <w:rPr>
          <w:rFonts w:hint="default"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lang w:val="en-US" w:eastAsia="zh-CN"/>
        </w:rPr>
        <w:t>特此承诺。</w:t>
      </w:r>
    </w:p>
    <w:p w14:paraId="0A47579A">
      <w:pPr>
        <w:shd w:val="clear"/>
        <w:ind w:firstLine="5040" w:firstLineChars="2100"/>
        <w:rPr>
          <w:rFonts w:hint="eastAsia" w:ascii="仿宋" w:hAnsi="仿宋" w:eastAsia="仿宋" w:cs="仿宋"/>
          <w:color w:val="auto"/>
          <w:sz w:val="24"/>
          <w:szCs w:val="24"/>
          <w:highlight w:val="none"/>
        </w:rPr>
      </w:pPr>
    </w:p>
    <w:p w14:paraId="6EBBADC9">
      <w:pPr>
        <w:shd w:val="clear"/>
        <w:ind w:firstLine="4080" w:firstLineChars="1700"/>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rPr>
        <w:t>承诺人</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签名按指纹）</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none"/>
          <w:lang w:val="en-US" w:eastAsia="zh-CN"/>
        </w:rPr>
        <w:t>XXX</w:t>
      </w:r>
    </w:p>
    <w:p w14:paraId="326BF287">
      <w:pPr>
        <w:shd w:val="clear"/>
        <w:ind w:firstLine="4080" w:firstLineChars="17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日 期：XXXX</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lang w:val="en-US" w:eastAsia="zh-CN"/>
        </w:rPr>
        <w:t>X月X</w:t>
      </w:r>
      <w:r>
        <w:rPr>
          <w:rFonts w:hint="eastAsia" w:ascii="仿宋" w:hAnsi="仿宋" w:eastAsia="仿宋" w:cs="仿宋"/>
          <w:color w:val="auto"/>
          <w:sz w:val="24"/>
          <w:szCs w:val="24"/>
          <w:highlight w:val="none"/>
        </w:rPr>
        <w:t>日</w:t>
      </w:r>
    </w:p>
    <w:p w14:paraId="2353AFC1">
      <w:pPr>
        <w:shd w:val="clear"/>
        <w:ind w:firstLine="4760" w:firstLineChars="1700"/>
        <w:rPr>
          <w:rFonts w:hint="eastAsia" w:ascii="仿宋" w:hAnsi="仿宋" w:eastAsia="仿宋" w:cs="仿宋"/>
          <w:color w:val="auto"/>
          <w:sz w:val="28"/>
          <w:szCs w:val="28"/>
          <w:highlight w:val="none"/>
          <w:lang w:val="en-US" w:eastAsia="zh-CN"/>
        </w:rPr>
      </w:pPr>
    </w:p>
    <w:p w14:paraId="0CCDC832">
      <w:pPr>
        <w:keepNext w:val="0"/>
        <w:keepLines w:val="0"/>
        <w:pageBreakBefore w:val="0"/>
        <w:widowControl w:val="0"/>
        <w:shd w:val="clear"/>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70E445ED">
      <w:pPr>
        <w:keepNext w:val="0"/>
        <w:keepLines w:val="0"/>
        <w:pageBreakBefore w:val="0"/>
        <w:widowControl w:val="0"/>
        <w:shd w:val="clear"/>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p>
    <w:p w14:paraId="7A2F4252">
      <w:pPr>
        <w:keepNext w:val="0"/>
        <w:keepLines w:val="0"/>
        <w:pageBreakBefore w:val="0"/>
        <w:widowControl w:val="0"/>
        <w:shd w:val="clear"/>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60EA5F2C">
      <w:pPr>
        <w:keepNext w:val="0"/>
        <w:keepLines w:val="0"/>
        <w:pageBreakBefore w:val="0"/>
        <w:widowControl w:val="0"/>
        <w:shd w:val="clear"/>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附件四</w:t>
      </w:r>
    </w:p>
    <w:p w14:paraId="17339282">
      <w:pPr>
        <w:keepNext w:val="0"/>
        <w:keepLines w:val="0"/>
        <w:pageBreakBefore w:val="0"/>
        <w:widowControl w:val="0"/>
        <w:shd w:val="clear"/>
        <w:kinsoku/>
        <w:wordWrap/>
        <w:overflowPunct/>
        <w:topLinePunct w:val="0"/>
        <w:autoSpaceDE/>
        <w:autoSpaceDN/>
        <w:bidi w:val="0"/>
        <w:adjustRightInd/>
        <w:spacing w:line="240" w:lineRule="auto"/>
        <w:ind w:firstLine="562" w:firstLineChars="200"/>
        <w:jc w:val="center"/>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技术工人素质承诺书</w:t>
      </w:r>
    </w:p>
    <w:p w14:paraId="3173F5DF">
      <w:pPr>
        <w:keepNext w:val="0"/>
        <w:keepLines w:val="0"/>
        <w:pageBreakBefore w:val="0"/>
        <w:widowControl w:val="0"/>
        <w:shd w:val="clear"/>
        <w:kinsoku/>
        <w:wordWrap/>
        <w:overflowPunct/>
        <w:topLinePunct w:val="0"/>
        <w:autoSpaceDE/>
        <w:autoSpaceDN/>
        <w:bidi w:val="0"/>
        <w:adjustRightInd/>
        <w:spacing w:line="240" w:lineRule="auto"/>
        <w:ind w:firstLine="482" w:firstLineChars="200"/>
        <w:jc w:val="center"/>
        <w:textAlignment w:val="auto"/>
        <w:rPr>
          <w:rFonts w:hint="eastAsia" w:ascii="仿宋" w:hAnsi="仿宋" w:eastAsia="仿宋" w:cs="仿宋"/>
          <w:b/>
          <w:bCs/>
          <w:color w:val="auto"/>
          <w:sz w:val="24"/>
          <w:szCs w:val="24"/>
          <w:highlight w:val="none"/>
          <w:lang w:val="en-US" w:eastAsia="zh-CN"/>
        </w:rPr>
      </w:pPr>
    </w:p>
    <w:p w14:paraId="1A420ED9">
      <w:pPr>
        <w:keepNext w:val="0"/>
        <w:keepLines w:val="0"/>
        <w:pageBreakBefore w:val="0"/>
        <w:widowControl w:val="0"/>
        <w:shd w:val="clear"/>
        <w:kinsoku/>
        <w:wordWrap/>
        <w:overflowPunct/>
        <w:topLinePunct w:val="0"/>
        <w:autoSpaceDE/>
        <w:autoSpaceDN/>
        <w:bidi w:val="0"/>
        <w:adjustRightInd/>
        <w:spacing w:line="240" w:lineRule="auto"/>
        <w:ind w:firstLine="0" w:firstLineChars="0"/>
        <w:jc w:val="both"/>
        <w:textAlignment w:val="auto"/>
        <w:rPr>
          <w:rFonts w:hint="eastAsia" w:ascii="仿宋" w:hAnsi="仿宋" w:eastAsia="仿宋" w:cs="仿宋"/>
          <w:b w:val="0"/>
          <w:bCs w:val="0"/>
          <w:color w:val="auto"/>
          <w:sz w:val="22"/>
          <w:szCs w:val="22"/>
          <w:highlight w:val="none"/>
          <w:lang w:val="en-US" w:eastAsia="zh-CN"/>
        </w:rPr>
      </w:pPr>
      <w:r>
        <w:rPr>
          <w:rFonts w:hint="eastAsia" w:ascii="仿宋" w:hAnsi="仿宋" w:eastAsia="仿宋" w:cs="仿宋"/>
          <w:b w:val="0"/>
          <w:bCs w:val="0"/>
          <w:color w:val="auto"/>
          <w:sz w:val="22"/>
          <w:szCs w:val="22"/>
          <w:highlight w:val="none"/>
          <w:lang w:val="en-US" w:eastAsia="zh-CN"/>
        </w:rPr>
        <w:t>致东莞市中泰建安工程有限公司</w:t>
      </w:r>
      <w:r>
        <w:rPr>
          <w:rFonts w:hint="eastAsia" w:ascii="仿宋" w:hAnsi="仿宋" w:eastAsia="仿宋" w:cs="仿宋"/>
          <w:color w:val="auto"/>
          <w:sz w:val="22"/>
          <w:szCs w:val="22"/>
          <w:highlight w:val="none"/>
          <w:lang w:val="en-US" w:eastAsia="zh-CN"/>
        </w:rPr>
        <w:t>（以下简称“甲方”）</w:t>
      </w:r>
      <w:r>
        <w:rPr>
          <w:rFonts w:hint="eastAsia" w:ascii="仿宋" w:hAnsi="仿宋" w:eastAsia="仿宋" w:cs="仿宋"/>
          <w:b w:val="0"/>
          <w:bCs w:val="0"/>
          <w:color w:val="auto"/>
          <w:sz w:val="22"/>
          <w:szCs w:val="22"/>
          <w:highlight w:val="none"/>
          <w:lang w:val="en-US" w:eastAsia="zh-CN"/>
        </w:rPr>
        <w:t>：</w:t>
      </w:r>
    </w:p>
    <w:p w14:paraId="392A7264">
      <w:pPr>
        <w:keepNext w:val="0"/>
        <w:keepLines w:val="0"/>
        <w:pageBreakBefore w:val="0"/>
        <w:widowControl w:val="0"/>
        <w:shd w:val="clea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b w:val="0"/>
          <w:bCs w:val="0"/>
          <w:color w:val="auto"/>
          <w:sz w:val="22"/>
          <w:szCs w:val="22"/>
          <w:highlight w:val="none"/>
          <w:lang w:val="en-US" w:eastAsia="zh-CN"/>
        </w:rPr>
        <w:t>由我司承接甲方的</w:t>
      </w:r>
      <w:r>
        <w:rPr>
          <w:rFonts w:hint="eastAsia" w:ascii="仿宋" w:hAnsi="仿宋" w:eastAsia="仿宋" w:cs="仿宋"/>
          <w:b w:val="0"/>
          <w:bCs w:val="0"/>
          <w:color w:val="auto"/>
          <w:sz w:val="22"/>
          <w:szCs w:val="22"/>
          <w:highlight w:val="none"/>
          <w:u w:val="single"/>
        </w:rPr>
        <w:t xml:space="preserve"> </w:t>
      </w:r>
      <w:r>
        <w:rPr>
          <w:rFonts w:hint="eastAsia" w:ascii="仿宋" w:hAnsi="仿宋" w:eastAsia="仿宋" w:cs="仿宋"/>
          <w:b w:val="0"/>
          <w:bCs w:val="0"/>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（项目名称</w:t>
      </w:r>
      <w:r>
        <w:rPr>
          <w:rFonts w:hint="eastAsia" w:ascii="仿宋" w:hAnsi="仿宋" w:eastAsia="仿宋" w:cs="仿宋"/>
          <w:color w:val="auto"/>
          <w:sz w:val="22"/>
          <w:szCs w:val="22"/>
          <w:highlight w:val="none"/>
          <w:u w:val="singl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none"/>
          <w:lang w:val="en-US" w:eastAsia="zh-CN"/>
        </w:rPr>
        <w:t>以下简称“本项目”</w:t>
      </w:r>
      <w:r>
        <w:rPr>
          <w:rFonts w:hint="eastAsia" w:ascii="仿宋" w:hAnsi="仿宋" w:eastAsia="仿宋" w:cs="仿宋"/>
          <w:color w:val="auto"/>
          <w:sz w:val="22"/>
          <w:szCs w:val="22"/>
          <w:highlight w:val="none"/>
          <w:u w:val="none"/>
          <w:lang w:eastAsia="zh-CN"/>
        </w:rPr>
        <w:t>）</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w:t>
      </w:r>
      <w:r>
        <w:rPr>
          <w:rFonts w:hint="eastAsia" w:ascii="仿宋" w:hAnsi="仿宋" w:eastAsia="仿宋" w:cs="仿宋"/>
          <w:color w:val="auto"/>
          <w:sz w:val="22"/>
          <w:szCs w:val="22"/>
          <w:highlight w:val="none"/>
          <w:u w:val="single"/>
          <w:lang w:eastAsia="zh-CN"/>
        </w:rPr>
        <w:t>分项工程</w:t>
      </w:r>
      <w:r>
        <w:rPr>
          <w:rFonts w:hint="eastAsia" w:ascii="仿宋" w:hAnsi="仿宋" w:eastAsia="仿宋" w:cs="仿宋"/>
          <w:color w:val="auto"/>
          <w:sz w:val="22"/>
          <w:szCs w:val="22"/>
          <w:highlight w:val="none"/>
          <w:u w:val="single"/>
        </w:rPr>
        <w:t>名称）</w:t>
      </w:r>
      <w:r>
        <w:rPr>
          <w:rFonts w:hint="eastAsia" w:ascii="仿宋" w:hAnsi="仿宋" w:eastAsia="仿宋" w:cs="仿宋"/>
          <w:color w:val="auto"/>
          <w:sz w:val="22"/>
          <w:szCs w:val="22"/>
          <w:highlight w:val="none"/>
          <w:lang w:eastAsia="zh-CN"/>
        </w:rPr>
        <w:t>涉及</w:t>
      </w:r>
      <w:r>
        <w:rPr>
          <w:rFonts w:hint="eastAsia" w:ascii="仿宋" w:hAnsi="仿宋" w:eastAsia="仿宋" w:cs="仿宋"/>
          <w:color w:val="auto"/>
          <w:sz w:val="22"/>
          <w:szCs w:val="22"/>
          <w:highlight w:val="none"/>
          <w:u w:val="single"/>
          <w:lang w:val="en-US" w:eastAsia="zh-CN"/>
        </w:rPr>
        <w:t xml:space="preserve">         （工种名称）</w:t>
      </w:r>
      <w:r>
        <w:rPr>
          <w:rFonts w:hint="eastAsia" w:ascii="仿宋" w:hAnsi="仿宋" w:eastAsia="仿宋" w:cs="仿宋"/>
          <w:color w:val="auto"/>
          <w:sz w:val="22"/>
          <w:szCs w:val="22"/>
          <w:highlight w:val="none"/>
          <w:u w:val="none"/>
          <w:lang w:val="en-US" w:eastAsia="zh-CN"/>
        </w:rPr>
        <w:t>等</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个工种，关于每个工种工人的技术素质能力，我司在此郑重承诺：</w:t>
      </w:r>
    </w:p>
    <w:p w14:paraId="46900F2F">
      <w:pPr>
        <w:keepNext w:val="0"/>
        <w:keepLines w:val="0"/>
        <w:pageBreakBefore w:val="0"/>
        <w:widowControl w:val="0"/>
        <w:numPr>
          <w:ilvl w:val="0"/>
          <w:numId w:val="4"/>
        </w:numPr>
        <w:shd w:val="clea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人员进场前须提供本项目所在地三甲医院出具的体检健康证明，否则甲方有权将无证人员驱逐出本项目。无论我司是否提供该证明，我司人员须身体健康，无妨碍从事工作的疾病和生理缺陷，符合进场及该工种的操作要求。因我司人员自身疾病或生理缺陷等原因导致的伤亡均由我司自行承担全责，甲方无需承担责任及赔偿任何费用。</w:t>
      </w:r>
    </w:p>
    <w:p w14:paraId="606C3315">
      <w:pPr>
        <w:keepNext w:val="0"/>
        <w:keepLines w:val="0"/>
        <w:pageBreakBefore w:val="0"/>
        <w:widowControl w:val="0"/>
        <w:numPr>
          <w:ilvl w:val="0"/>
          <w:numId w:val="4"/>
        </w:numPr>
        <w:shd w:val="clea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我司进场的技术工人均具备优秀的专业技术能力，熟练掌握</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lang w:eastAsia="zh-CN"/>
        </w:rPr>
        <w:t>各自工种的具体</w:t>
      </w:r>
      <w:r>
        <w:rPr>
          <w:rFonts w:hint="eastAsia" w:ascii="仿宋" w:hAnsi="仿宋" w:eastAsia="仿宋" w:cs="仿宋"/>
          <w:color w:val="auto"/>
          <w:sz w:val="22"/>
          <w:szCs w:val="22"/>
          <w:highlight w:val="none"/>
          <w:u w:val="none"/>
          <w:lang w:val="en-US" w:eastAsia="zh-CN"/>
        </w:rPr>
        <w:t>施工工艺流程和技术要领，熟练操作、使用各自工种涉及的相关工、器具，特种作业人员（如架子工、电工）必须持证上岗。</w:t>
      </w:r>
    </w:p>
    <w:p w14:paraId="7F83A87D">
      <w:pPr>
        <w:keepNext w:val="0"/>
        <w:keepLines w:val="0"/>
        <w:pageBreakBefore w:val="0"/>
        <w:widowControl w:val="0"/>
        <w:numPr>
          <w:ilvl w:val="0"/>
          <w:numId w:val="4"/>
        </w:numPr>
        <w:shd w:val="clea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bookmarkStart w:id="297" w:name="_Toc2993"/>
      <w:r>
        <w:rPr>
          <w:rFonts w:hint="eastAsia" w:ascii="仿宋" w:hAnsi="仿宋" w:eastAsia="仿宋" w:cs="仿宋"/>
          <w:color w:val="auto"/>
          <w:sz w:val="22"/>
          <w:szCs w:val="22"/>
          <w:highlight w:val="none"/>
          <w:u w:val="none"/>
          <w:lang w:val="en-US" w:eastAsia="zh-CN"/>
        </w:rPr>
        <w:t>我司保证满足甲方工期要求，计划配备熟练技术工人不少于</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none"/>
          <w:lang w:val="en-US" w:eastAsia="zh-CN"/>
        </w:rPr>
        <w:t>人（涉及多个工种时，需分别列出），并随时增加或减少我司人员以满足工程施工工期要求。如有增加人员，我司承诺必定满足前述第1、2点之条件。</w:t>
      </w:r>
      <w:bookmarkEnd w:id="297"/>
    </w:p>
    <w:p w14:paraId="1DDA1D73">
      <w:pPr>
        <w:keepNext w:val="0"/>
        <w:keepLines w:val="0"/>
        <w:pageBreakBefore w:val="0"/>
        <w:widowControl w:val="0"/>
        <w:numPr>
          <w:ilvl w:val="0"/>
          <w:numId w:val="4"/>
        </w:numPr>
        <w:shd w:val="clea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严格执行甲方的工人施工样板制度，凡进场的每个技术工人（普工除外）均须先在本项目现场做样板，样板经甲方项目部样板管理组验收通过后，相关施工专业技术人员方可留用，否则按甲方要求无条件清退专业技术不合格工人，并接受甲方3000元/人/次的扣款，同时承担不合格产品的所有责任和经济损失。样板工程验收合格后，该工人在实际施工期间未按样板标准执行或施工不达标的，我司按甲方要求更换工人，并承担相应责任且赔偿甲方所有经济损失。</w:t>
      </w:r>
    </w:p>
    <w:p w14:paraId="63AF3E6D">
      <w:pPr>
        <w:keepNext w:val="0"/>
        <w:keepLines w:val="0"/>
        <w:pageBreakBefore w:val="0"/>
        <w:widowControl w:val="0"/>
        <w:numPr>
          <w:ilvl w:val="0"/>
          <w:numId w:val="4"/>
        </w:numPr>
        <w:shd w:val="clea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人员进场前须向甲方缴纳1000元/人（仅针对技术工人，普工除外）的样板保证金，样板未通过则视为我司违约、该人员的保证金则作为违约金支付给甲方，甲方不再退还该笔保证金。所有进场技术工人退场后，剩余保证金由甲方无息支付给我司。</w:t>
      </w:r>
    </w:p>
    <w:p w14:paraId="3998E694">
      <w:pPr>
        <w:keepNext w:val="0"/>
        <w:keepLines w:val="0"/>
        <w:pageBreakBefore w:val="0"/>
        <w:widowControl w:val="0"/>
        <w:numPr>
          <w:ilvl w:val="0"/>
          <w:numId w:val="4"/>
        </w:numPr>
        <w:shd w:val="clear"/>
        <w:kinsoku/>
        <w:wordWrap/>
        <w:overflowPunct/>
        <w:topLinePunct w:val="0"/>
        <w:autoSpaceDE/>
        <w:autoSpaceDN/>
        <w:bidi w:val="0"/>
        <w:adjustRightInd/>
        <w:snapToGrid/>
        <w:spacing w:line="240" w:lineRule="auto"/>
        <w:ind w:left="0" w:leftChars="0"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我司进场人员均须具备良好安全意识，按规定穿戴安全防护用具，严格遵守国家及甲方各项安全规则和操作规范，确保自身和他人的安全。</w:t>
      </w:r>
    </w:p>
    <w:p w14:paraId="5C51DAE3">
      <w:pPr>
        <w:keepNext w:val="0"/>
        <w:keepLines w:val="0"/>
        <w:pageBreakBefore w:val="0"/>
        <w:widowControl w:val="0"/>
        <w:shd w:val="clea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7、特别约定：</w:t>
      </w:r>
    </w:p>
    <w:p w14:paraId="578A4937">
      <w:pPr>
        <w:keepNext w:val="0"/>
        <w:keepLines w:val="0"/>
        <w:pageBreakBefore w:val="0"/>
        <w:widowControl w:val="0"/>
        <w:shd w:val="clea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*******公司法定代表人 **** （身份证号： ****** ）、实际控制人**** （身份证号： ****** ）就本《技术工人素质承诺书》列明之全部公司责任后果，同意无条件向贵司承担连带清偿责任，并同意承担贵司为实现债权而产生的诉讼费、财产保全费、保全担保费、证据保全公证费、律师代理费、差旅费等费用。</w:t>
      </w:r>
    </w:p>
    <w:p w14:paraId="06A269B8">
      <w:pPr>
        <w:keepNext w:val="0"/>
        <w:keepLines w:val="0"/>
        <w:pageBreakBefore w:val="0"/>
        <w:widowControl w:val="0"/>
        <w:shd w:val="clea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特此承诺！</w:t>
      </w:r>
    </w:p>
    <w:p w14:paraId="2632695F">
      <w:pPr>
        <w:keepNext w:val="0"/>
        <w:keepLines w:val="0"/>
        <w:pageBreakBefore w:val="0"/>
        <w:widowControl w:val="0"/>
        <w:shd w:val="clea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【以下无正文】</w:t>
      </w:r>
    </w:p>
    <w:p w14:paraId="35E30D27">
      <w:pPr>
        <w:keepNext w:val="0"/>
        <w:keepLines w:val="0"/>
        <w:pageBreakBefore w:val="0"/>
        <w:widowControl w:val="0"/>
        <w:shd w:val="clea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附件：连带清偿责任人身份证正反面复印件</w:t>
      </w:r>
    </w:p>
    <w:p w14:paraId="0CCB9D8A">
      <w:pPr>
        <w:keepNext w:val="0"/>
        <w:keepLines w:val="0"/>
        <w:pageBreakBefore w:val="0"/>
        <w:widowControl w:val="0"/>
        <w:shd w:val="clea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p>
    <w:p w14:paraId="55B37739">
      <w:pPr>
        <w:keepNext w:val="0"/>
        <w:keepLines w:val="0"/>
        <w:pageBreakBefore w:val="0"/>
        <w:widowControl w:val="0"/>
        <w:shd w:val="clear"/>
        <w:kinsoku/>
        <w:wordWrap/>
        <w:overflowPunct/>
        <w:topLinePunct w:val="0"/>
        <w:autoSpaceDE/>
        <w:autoSpaceDN/>
        <w:bidi w:val="0"/>
        <w:adjustRightInd/>
        <w:snapToGrid/>
        <w:spacing w:line="240" w:lineRule="auto"/>
        <w:ind w:firstLine="440" w:firstLineChars="200"/>
        <w:jc w:val="center"/>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 xml:space="preserve">                            承诺单位（盖章）：×××公司</w:t>
      </w:r>
    </w:p>
    <w:p w14:paraId="1910554D">
      <w:pPr>
        <w:keepNext w:val="0"/>
        <w:keepLines w:val="0"/>
        <w:pageBreakBefore w:val="0"/>
        <w:widowControl w:val="0"/>
        <w:shd w:val="clear"/>
        <w:kinsoku/>
        <w:wordWrap/>
        <w:overflowPunct/>
        <w:topLinePunct w:val="0"/>
        <w:autoSpaceDE/>
        <w:autoSpaceDN/>
        <w:bidi w:val="0"/>
        <w:adjustRightInd/>
        <w:snapToGrid/>
        <w:spacing w:line="240" w:lineRule="auto"/>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 xml:space="preserve">                                        连带清偿责任人（签名）：</w:t>
      </w:r>
    </w:p>
    <w:p w14:paraId="22A6D366">
      <w:pPr>
        <w:keepNext w:val="0"/>
        <w:keepLines w:val="0"/>
        <w:pageBreakBefore w:val="0"/>
        <w:widowControl w:val="0"/>
        <w:shd w:val="clear"/>
        <w:kinsoku/>
        <w:wordWrap/>
        <w:overflowPunct/>
        <w:topLinePunct w:val="0"/>
        <w:autoSpaceDE/>
        <w:autoSpaceDN/>
        <w:bidi w:val="0"/>
        <w:adjustRightInd/>
        <w:snapToGrid/>
        <w:spacing w:line="240" w:lineRule="auto"/>
        <w:ind w:firstLine="4840" w:firstLineChars="2200"/>
        <w:jc w:val="both"/>
        <w:textAlignment w:val="auto"/>
        <w:rPr>
          <w:rFonts w:hint="eastAsia" w:ascii="仿宋" w:hAnsi="仿宋" w:eastAsia="仿宋" w:cs="仿宋"/>
          <w:b/>
          <w:bCs w:val="0"/>
          <w:color w:val="auto"/>
          <w:sz w:val="36"/>
          <w:szCs w:val="36"/>
          <w:highlight w:val="none"/>
          <w:shd w:val="clear" w:color="auto" w:fill="auto"/>
          <w:lang w:val="en-US" w:eastAsia="zh-CN"/>
        </w:rPr>
      </w:pPr>
      <w:r>
        <w:rPr>
          <w:rFonts w:hint="eastAsia" w:ascii="仿宋" w:hAnsi="仿宋" w:eastAsia="仿宋" w:cs="仿宋"/>
          <w:color w:val="auto"/>
          <w:sz w:val="22"/>
          <w:szCs w:val="22"/>
          <w:highlight w:val="none"/>
          <w:u w:val="none"/>
          <w:lang w:val="en-US" w:eastAsia="zh-CN"/>
        </w:rPr>
        <w:t>日   期：××年××月××日</w:t>
      </w:r>
    </w:p>
    <w:p w14:paraId="2BFDD2DA">
      <w:pPr>
        <w:keepNext w:val="0"/>
        <w:keepLines w:val="0"/>
        <w:pageBreakBefore w:val="0"/>
        <w:shd w:val="clear" w:color="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p w14:paraId="3A30AD60">
      <w:pPr>
        <w:pStyle w:val="14"/>
        <w:shd w:val="clear"/>
        <w:rPr>
          <w:rFonts w:hint="eastAsia" w:ascii="仿宋" w:hAnsi="仿宋" w:eastAsia="仿宋" w:cs="仿宋"/>
          <w:b/>
          <w:bCs/>
          <w:color w:val="auto"/>
          <w:sz w:val="36"/>
          <w:szCs w:val="36"/>
          <w:highlight w:val="none"/>
          <w:lang w:val="en-US" w:eastAsia="zh-CN"/>
        </w:rPr>
      </w:pPr>
    </w:p>
    <w:p w14:paraId="2FBF124D">
      <w:pPr>
        <w:pStyle w:val="14"/>
        <w:shd w:val="clear"/>
        <w:rPr>
          <w:rFonts w:hint="eastAsia" w:ascii="仿宋" w:hAnsi="仿宋" w:eastAsia="仿宋" w:cs="仿宋"/>
          <w:b/>
          <w:bCs/>
          <w:color w:val="auto"/>
          <w:sz w:val="36"/>
          <w:szCs w:val="36"/>
          <w:highlight w:val="none"/>
          <w:lang w:val="en-US" w:eastAsia="zh-CN"/>
        </w:rPr>
      </w:pPr>
    </w:p>
    <w:p w14:paraId="69C8630E">
      <w:pPr>
        <w:keepNext w:val="0"/>
        <w:keepLines w:val="0"/>
        <w:pageBreakBefore w:val="0"/>
        <w:widowControl w:val="0"/>
        <w:shd w:val="clear"/>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bookmarkStart w:id="298" w:name="_Toc8672"/>
      <w:r>
        <w:rPr>
          <w:rFonts w:hint="eastAsia" w:ascii="仿宋" w:hAnsi="仿宋" w:eastAsia="仿宋" w:cs="仿宋"/>
          <w:b/>
          <w:bCs/>
          <w:color w:val="auto"/>
          <w:sz w:val="36"/>
          <w:szCs w:val="36"/>
          <w:highlight w:val="none"/>
          <w:lang w:val="en-US" w:eastAsia="zh-CN"/>
        </w:rPr>
        <w:t>附件</w:t>
      </w:r>
      <w:bookmarkEnd w:id="298"/>
      <w:r>
        <w:rPr>
          <w:rFonts w:hint="eastAsia" w:ascii="仿宋" w:hAnsi="仿宋" w:eastAsia="仿宋" w:cs="仿宋"/>
          <w:b/>
          <w:bCs/>
          <w:color w:val="auto"/>
          <w:sz w:val="36"/>
          <w:szCs w:val="36"/>
          <w:highlight w:val="none"/>
          <w:lang w:val="en-US" w:eastAsia="zh-CN"/>
        </w:rPr>
        <w:t>五</w:t>
      </w:r>
    </w:p>
    <w:p w14:paraId="7D64DFF6">
      <w:pPr>
        <w:keepNext w:val="0"/>
        <w:keepLines w:val="0"/>
        <w:pageBreakBefore w:val="0"/>
        <w:widowControl w:val="0"/>
        <w:shd w:val="clear"/>
        <w:kinsoku/>
        <w:wordWrap/>
        <w:overflowPunct/>
        <w:topLinePunct w:val="0"/>
        <w:autoSpaceDE/>
        <w:autoSpaceDN/>
        <w:bidi w:val="0"/>
        <w:adjustRightInd w:val="0"/>
        <w:snapToGrid w:val="0"/>
        <w:spacing w:before="241" w:line="240" w:lineRule="auto"/>
        <w:ind w:left="0" w:right="0" w:rightChars="0" w:firstLine="281" w:firstLineChars="100"/>
        <w:jc w:val="center"/>
        <w:textAlignment w:val="auto"/>
        <w:outlineLvl w:val="0"/>
        <w:rPr>
          <w:rFonts w:hint="eastAsia" w:ascii="仿宋" w:hAnsi="仿宋" w:eastAsia="仿宋" w:cs="仿宋"/>
          <w:b/>
          <w:bCs/>
          <w:color w:val="auto"/>
          <w:spacing w:val="-4"/>
          <w:position w:val="21"/>
          <w:sz w:val="32"/>
          <w:szCs w:val="32"/>
          <w:highlight w:val="none"/>
          <w:lang w:val="en-US" w:eastAsia="zh-CN"/>
        </w:rPr>
      </w:pPr>
      <w:bookmarkStart w:id="299" w:name="_Toc6755"/>
      <w:bookmarkStart w:id="300" w:name="_Toc16259"/>
      <w:r>
        <w:rPr>
          <w:rFonts w:hint="eastAsia" w:ascii="仿宋" w:hAnsi="仿宋" w:eastAsia="仿宋" w:cs="仿宋"/>
          <w:b/>
          <w:bCs/>
          <w:color w:val="auto"/>
          <w:sz w:val="28"/>
          <w:szCs w:val="28"/>
          <w:highlight w:val="none"/>
          <w:u w:val="single"/>
          <w:lang w:val="en-US" w:eastAsia="zh-CN"/>
        </w:rPr>
        <w:t>XXXXXXXX工程</w:t>
      </w:r>
      <w:r>
        <w:rPr>
          <w:rFonts w:hint="eastAsia" w:ascii="仿宋" w:hAnsi="仿宋" w:eastAsia="仿宋" w:cs="仿宋"/>
          <w:b/>
          <w:bCs/>
          <w:color w:val="auto"/>
          <w:sz w:val="28"/>
          <w:szCs w:val="28"/>
          <w:highlight w:val="none"/>
        </w:rPr>
        <w:t>结算资料目录</w:t>
      </w:r>
      <w:bookmarkEnd w:id="299"/>
      <w:bookmarkEnd w:id="300"/>
      <w:r>
        <w:rPr>
          <w:rFonts w:hint="eastAsia" w:ascii="仿宋" w:hAnsi="仿宋" w:eastAsia="仿宋" w:cs="仿宋"/>
          <w:b/>
          <w:bCs/>
          <w:color w:val="auto"/>
          <w:sz w:val="36"/>
          <w:szCs w:val="36"/>
          <w:highlight w:val="none"/>
          <w:lang w:val="en-US" w:eastAsia="zh-CN"/>
        </w:rPr>
        <w:t xml:space="preserve">   </w:t>
      </w:r>
      <w:r>
        <w:rPr>
          <w:rFonts w:hint="eastAsia" w:ascii="仿宋" w:hAnsi="仿宋" w:eastAsia="仿宋" w:cs="仿宋"/>
          <w:color w:val="auto"/>
          <w:sz w:val="36"/>
          <w:szCs w:val="36"/>
          <w:highlight w:val="none"/>
          <w:lang w:val="en-US" w:eastAsia="zh-CN"/>
        </w:rPr>
        <w:t xml:space="preserve">   </w:t>
      </w:r>
    </w:p>
    <w:p w14:paraId="721BFEDF">
      <w:pPr>
        <w:shd w:val="clear"/>
        <w:ind w:firstLine="0" w:firstLineChars="0"/>
        <w:rPr>
          <w:rFonts w:hint="eastAsia" w:ascii="仿宋" w:hAnsi="仿宋" w:eastAsia="仿宋" w:cs="仿宋"/>
          <w:color w:val="auto"/>
          <w:sz w:val="24"/>
          <w:highlight w:val="none"/>
          <w:u w:val="single"/>
          <w:lang w:eastAsia="zh-CN"/>
        </w:rPr>
      </w:pPr>
      <w:r>
        <w:rPr>
          <w:rFonts w:hint="eastAsia" w:ascii="仿宋" w:hAnsi="仿宋" w:eastAsia="仿宋" w:cs="仿宋"/>
          <w:color w:val="auto"/>
          <w:sz w:val="22"/>
          <w:szCs w:val="21"/>
          <w:highlight w:val="none"/>
        </w:rPr>
        <w:t>填表日期:</w:t>
      </w:r>
      <w:r>
        <w:rPr>
          <w:rFonts w:hint="eastAsia" w:ascii="仿宋" w:hAnsi="仿宋" w:eastAsia="仿宋" w:cs="仿宋"/>
          <w:color w:val="auto"/>
          <w:sz w:val="22"/>
          <w:szCs w:val="21"/>
          <w:highlight w:val="none"/>
          <w:u w:val="single"/>
        </w:rPr>
        <w:t xml:space="preserve"> </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年</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月</w:t>
      </w:r>
      <w:r>
        <w:rPr>
          <w:rFonts w:hint="eastAsia" w:ascii="仿宋" w:hAnsi="仿宋" w:eastAsia="仿宋" w:cs="仿宋"/>
          <w:color w:val="auto"/>
          <w:sz w:val="22"/>
          <w:szCs w:val="21"/>
          <w:highlight w:val="none"/>
          <w:u w:val="single"/>
          <w:lang w:val="en-US" w:eastAsia="zh-CN"/>
        </w:rPr>
        <w:t xml:space="preserve">    </w:t>
      </w:r>
      <w:r>
        <w:rPr>
          <w:rFonts w:hint="eastAsia" w:ascii="仿宋" w:hAnsi="仿宋" w:eastAsia="仿宋" w:cs="仿宋"/>
          <w:color w:val="auto"/>
          <w:sz w:val="22"/>
          <w:szCs w:val="21"/>
          <w:highlight w:val="none"/>
          <w:u w:val="single"/>
          <w:lang w:eastAsia="zh-CN"/>
        </w:rPr>
        <w:t>日</w:t>
      </w:r>
      <w:r>
        <w:rPr>
          <w:rFonts w:hint="eastAsia" w:ascii="仿宋" w:hAnsi="仿宋" w:eastAsia="仿宋" w:cs="仿宋"/>
          <w:color w:val="auto"/>
          <w:sz w:val="22"/>
          <w:szCs w:val="21"/>
          <w:highlight w:val="none"/>
        </w:rPr>
        <w:t xml:space="preserve">  </w:t>
      </w:r>
      <w:r>
        <w:rPr>
          <w:rFonts w:hint="eastAsia" w:ascii="仿宋" w:hAnsi="仿宋" w:eastAsia="仿宋" w:cs="仿宋"/>
          <w:color w:val="auto"/>
          <w:sz w:val="24"/>
          <w:highlight w:val="none"/>
        </w:rPr>
        <w:t xml:space="preserve">           </w:t>
      </w: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04"/>
        <w:gridCol w:w="510"/>
        <w:gridCol w:w="1739"/>
        <w:gridCol w:w="2668"/>
        <w:gridCol w:w="760"/>
        <w:gridCol w:w="2732"/>
      </w:tblGrid>
      <w:tr w14:paraId="1EE0BF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jc w:val="center"/>
        </w:trPr>
        <w:tc>
          <w:tcPr>
            <w:tcW w:w="1014" w:type="dxa"/>
            <w:gridSpan w:val="2"/>
            <w:tcBorders>
              <w:top w:val="single" w:color="auto" w:sz="12" w:space="0"/>
              <w:bottom w:val="single" w:color="auto" w:sz="12" w:space="0"/>
            </w:tcBorders>
            <w:noWrap w:val="0"/>
            <w:vAlign w:val="center"/>
          </w:tcPr>
          <w:p w14:paraId="6258ED72">
            <w:pPr>
              <w:shd w:val="clea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序号</w:t>
            </w:r>
          </w:p>
        </w:tc>
        <w:tc>
          <w:tcPr>
            <w:tcW w:w="4407" w:type="dxa"/>
            <w:gridSpan w:val="2"/>
            <w:tcBorders>
              <w:top w:val="single" w:color="auto" w:sz="12" w:space="0"/>
              <w:bottom w:val="single" w:color="auto" w:sz="12" w:space="0"/>
            </w:tcBorders>
            <w:noWrap w:val="0"/>
            <w:vAlign w:val="center"/>
          </w:tcPr>
          <w:p w14:paraId="29831551">
            <w:pPr>
              <w:shd w:val="clea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资料目录及内容</w:t>
            </w:r>
          </w:p>
        </w:tc>
        <w:tc>
          <w:tcPr>
            <w:tcW w:w="760" w:type="dxa"/>
            <w:tcBorders>
              <w:top w:val="single" w:color="auto" w:sz="12" w:space="0"/>
              <w:bottom w:val="single" w:color="auto" w:sz="12" w:space="0"/>
            </w:tcBorders>
            <w:noWrap w:val="0"/>
            <w:vAlign w:val="center"/>
          </w:tcPr>
          <w:p w14:paraId="136313E5">
            <w:pPr>
              <w:shd w:val="clea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lang w:eastAsia="zh-CN"/>
              </w:rPr>
              <w:t>份</w:t>
            </w:r>
            <w:r>
              <w:rPr>
                <w:rFonts w:hint="eastAsia" w:ascii="仿宋" w:hAnsi="仿宋" w:eastAsia="仿宋" w:cs="仿宋"/>
                <w:b/>
                <w:color w:val="auto"/>
                <w:sz w:val="24"/>
                <w:highlight w:val="none"/>
              </w:rPr>
              <w:t>数</w:t>
            </w:r>
          </w:p>
        </w:tc>
        <w:tc>
          <w:tcPr>
            <w:tcW w:w="2732" w:type="dxa"/>
            <w:tcBorders>
              <w:top w:val="single" w:color="auto" w:sz="12" w:space="0"/>
              <w:bottom w:val="single" w:color="auto" w:sz="12" w:space="0"/>
            </w:tcBorders>
            <w:noWrap w:val="0"/>
            <w:vAlign w:val="center"/>
          </w:tcPr>
          <w:p w14:paraId="66196249">
            <w:pPr>
              <w:shd w:val="clear"/>
              <w:spacing w:line="440" w:lineRule="atLeast"/>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备       注</w:t>
            </w:r>
          </w:p>
        </w:tc>
      </w:tr>
      <w:tr w14:paraId="1A0F17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8913" w:type="dxa"/>
            <w:gridSpan w:val="6"/>
            <w:tcBorders>
              <w:top w:val="single" w:color="auto" w:sz="12" w:space="0"/>
              <w:bottom w:val="single" w:color="auto" w:sz="8" w:space="0"/>
            </w:tcBorders>
            <w:noWrap w:val="0"/>
            <w:vAlign w:val="center"/>
          </w:tcPr>
          <w:p w14:paraId="17F3B560">
            <w:pPr>
              <w:shd w:val="clear"/>
              <w:spacing w:line="440" w:lineRule="atLeast"/>
              <w:jc w:val="left"/>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lang w:val="en-US" w:eastAsia="zh-CN"/>
              </w:rPr>
              <w:t>成本管理部提供（正副本各一份）</w:t>
            </w:r>
          </w:p>
        </w:tc>
      </w:tr>
      <w:tr w14:paraId="612F4D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0" w:hRule="exact"/>
          <w:jc w:val="center"/>
        </w:trPr>
        <w:tc>
          <w:tcPr>
            <w:tcW w:w="1014" w:type="dxa"/>
            <w:gridSpan w:val="2"/>
            <w:tcBorders>
              <w:top w:val="single" w:color="auto" w:sz="8" w:space="0"/>
              <w:bottom w:val="single" w:color="auto" w:sz="8" w:space="0"/>
            </w:tcBorders>
            <w:noWrap w:val="0"/>
            <w:vAlign w:val="center"/>
          </w:tcPr>
          <w:p w14:paraId="286176EB">
            <w:pPr>
              <w:shd w:val="clear"/>
              <w:spacing w:line="440" w:lineRule="atLeast"/>
              <w:jc w:val="center"/>
              <w:rPr>
                <w:rFonts w:hint="eastAsia" w:ascii="仿宋" w:hAnsi="仿宋" w:eastAsia="仿宋" w:cs="仿宋"/>
                <w:b/>
                <w:color w:val="auto"/>
                <w:sz w:val="24"/>
                <w:highlight w:val="none"/>
                <w:lang w:eastAsia="zh-CN"/>
              </w:rPr>
            </w:pPr>
            <w:r>
              <w:rPr>
                <w:rFonts w:hint="eastAsia" w:ascii="仿宋" w:hAnsi="仿宋" w:eastAsia="仿宋" w:cs="仿宋"/>
                <w:b w:val="0"/>
                <w:bCs/>
                <w:color w:val="auto"/>
                <w:sz w:val="24"/>
                <w:highlight w:val="none"/>
                <w:lang w:eastAsia="zh-CN"/>
              </w:rPr>
              <w:t>1</w:t>
            </w:r>
          </w:p>
        </w:tc>
        <w:tc>
          <w:tcPr>
            <w:tcW w:w="4407" w:type="dxa"/>
            <w:gridSpan w:val="2"/>
            <w:tcBorders>
              <w:top w:val="single" w:color="auto" w:sz="8" w:space="0"/>
              <w:bottom w:val="single" w:color="auto" w:sz="8" w:space="0"/>
            </w:tcBorders>
            <w:noWrap w:val="0"/>
            <w:vAlign w:val="center"/>
          </w:tcPr>
          <w:p w14:paraId="77915665">
            <w:pPr>
              <w:shd w:val="clear"/>
              <w:spacing w:line="440" w:lineRule="atLeast"/>
              <w:jc w:val="left"/>
              <w:rPr>
                <w:rFonts w:hint="eastAsia" w:ascii="仿宋" w:hAnsi="仿宋" w:eastAsia="仿宋" w:cs="仿宋"/>
                <w:b/>
                <w:color w:val="auto"/>
                <w:sz w:val="24"/>
                <w:highlight w:val="none"/>
                <w:lang w:eastAsia="zh-CN"/>
              </w:rPr>
            </w:pPr>
            <w:r>
              <w:rPr>
                <w:rFonts w:hint="eastAsia" w:ascii="仿宋" w:hAnsi="仿宋" w:eastAsia="仿宋" w:cs="仿宋"/>
                <w:color w:val="auto"/>
                <w:kern w:val="2"/>
                <w:sz w:val="24"/>
                <w:highlight w:val="none"/>
                <w:lang w:val="en-US" w:eastAsia="zh-CN"/>
              </w:rPr>
              <w:t>结算资料目录</w:t>
            </w:r>
          </w:p>
        </w:tc>
        <w:tc>
          <w:tcPr>
            <w:tcW w:w="760" w:type="dxa"/>
            <w:tcBorders>
              <w:top w:val="single" w:color="auto" w:sz="8" w:space="0"/>
              <w:bottom w:val="single" w:color="auto" w:sz="8" w:space="0"/>
            </w:tcBorders>
            <w:noWrap w:val="0"/>
            <w:vAlign w:val="center"/>
          </w:tcPr>
          <w:p w14:paraId="238E5B78">
            <w:pPr>
              <w:shd w:val="clear"/>
              <w:spacing w:line="440" w:lineRule="atLeast"/>
              <w:jc w:val="center"/>
              <w:rPr>
                <w:rFonts w:hint="eastAsia" w:ascii="仿宋" w:hAnsi="仿宋" w:eastAsia="仿宋" w:cs="仿宋"/>
                <w:b/>
                <w:color w:val="auto"/>
                <w:sz w:val="24"/>
                <w:highlight w:val="none"/>
                <w:lang w:eastAsia="zh-CN"/>
              </w:rPr>
            </w:pPr>
            <w:r>
              <w:rPr>
                <w:rFonts w:hint="eastAsia" w:ascii="仿宋" w:hAnsi="仿宋" w:eastAsia="仿宋" w:cs="仿宋"/>
                <w:b w:val="0"/>
                <w:bCs/>
                <w:color w:val="auto"/>
                <w:sz w:val="24"/>
                <w:highlight w:val="none"/>
                <w:lang w:eastAsia="zh-CN"/>
              </w:rPr>
              <w:t>1</w:t>
            </w:r>
          </w:p>
        </w:tc>
        <w:tc>
          <w:tcPr>
            <w:tcW w:w="2732" w:type="dxa"/>
            <w:tcBorders>
              <w:top w:val="single" w:color="auto" w:sz="8" w:space="0"/>
              <w:bottom w:val="single" w:color="auto" w:sz="8" w:space="0"/>
            </w:tcBorders>
            <w:noWrap w:val="0"/>
            <w:vAlign w:val="center"/>
          </w:tcPr>
          <w:p w14:paraId="0278B1EF">
            <w:pPr>
              <w:shd w:val="clear"/>
              <w:spacing w:line="440" w:lineRule="atLeast"/>
              <w:jc w:val="center"/>
              <w:rPr>
                <w:rFonts w:hint="eastAsia" w:ascii="仿宋" w:hAnsi="仿宋" w:eastAsia="仿宋" w:cs="仿宋"/>
                <w:b/>
                <w:color w:val="auto"/>
                <w:sz w:val="24"/>
                <w:highlight w:val="none"/>
                <w:lang w:val="en-US" w:eastAsia="zh-CN"/>
              </w:rPr>
            </w:pPr>
          </w:p>
        </w:tc>
      </w:tr>
      <w:tr w14:paraId="4AE36A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single" w:color="auto" w:sz="8" w:space="0"/>
            </w:tcBorders>
            <w:noWrap w:val="0"/>
            <w:vAlign w:val="center"/>
          </w:tcPr>
          <w:p w14:paraId="1981E80B">
            <w:pPr>
              <w:shd w:val="clea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2</w:t>
            </w:r>
          </w:p>
        </w:tc>
        <w:tc>
          <w:tcPr>
            <w:tcW w:w="4407" w:type="dxa"/>
            <w:gridSpan w:val="2"/>
            <w:tcBorders>
              <w:top w:val="single" w:color="auto" w:sz="8" w:space="0"/>
            </w:tcBorders>
            <w:noWrap w:val="0"/>
            <w:vAlign w:val="center"/>
          </w:tcPr>
          <w:p w14:paraId="24F86D9D">
            <w:pPr>
              <w:shd w:val="clea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eastAsia="zh-CN"/>
              </w:rPr>
              <w:t>结算确认书</w:t>
            </w:r>
          </w:p>
        </w:tc>
        <w:tc>
          <w:tcPr>
            <w:tcW w:w="760" w:type="dxa"/>
            <w:tcBorders>
              <w:top w:val="single" w:color="auto" w:sz="8" w:space="0"/>
            </w:tcBorders>
            <w:noWrap w:val="0"/>
            <w:vAlign w:val="center"/>
          </w:tcPr>
          <w:p w14:paraId="11DFF9FF">
            <w:pPr>
              <w:shd w:val="clea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p>
        </w:tc>
        <w:tc>
          <w:tcPr>
            <w:tcW w:w="2732" w:type="dxa"/>
            <w:tcBorders>
              <w:top w:val="single" w:color="auto" w:sz="8" w:space="0"/>
            </w:tcBorders>
            <w:noWrap w:val="0"/>
            <w:vAlign w:val="center"/>
          </w:tcPr>
          <w:p w14:paraId="498BBFD2">
            <w:pPr>
              <w:shd w:val="clear"/>
              <w:spacing w:line="440" w:lineRule="atLeast"/>
              <w:jc w:val="center"/>
              <w:rPr>
                <w:rFonts w:hint="eastAsia" w:ascii="仿宋" w:hAnsi="仿宋" w:eastAsia="仿宋" w:cs="仿宋"/>
                <w:color w:val="auto"/>
                <w:sz w:val="24"/>
                <w:highlight w:val="none"/>
                <w:lang w:eastAsia="zh-CN"/>
              </w:rPr>
            </w:pPr>
          </w:p>
        </w:tc>
      </w:tr>
      <w:tr w14:paraId="03DD73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36DB24AD">
            <w:pPr>
              <w:shd w:val="clea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3</w:t>
            </w:r>
          </w:p>
        </w:tc>
        <w:tc>
          <w:tcPr>
            <w:tcW w:w="4407" w:type="dxa"/>
            <w:gridSpan w:val="2"/>
            <w:tcBorders>
              <w:top w:val="nil"/>
            </w:tcBorders>
            <w:noWrap w:val="0"/>
            <w:vAlign w:val="center"/>
          </w:tcPr>
          <w:p w14:paraId="0CB786B8">
            <w:pPr>
              <w:shd w:val="clea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结算审核汇总表</w:t>
            </w:r>
          </w:p>
        </w:tc>
        <w:tc>
          <w:tcPr>
            <w:tcW w:w="760" w:type="dxa"/>
            <w:tcBorders>
              <w:top w:val="nil"/>
            </w:tcBorders>
            <w:noWrap w:val="0"/>
            <w:vAlign w:val="center"/>
          </w:tcPr>
          <w:p w14:paraId="3919AD68">
            <w:pPr>
              <w:shd w:val="clear"/>
              <w:spacing w:line="440" w:lineRule="atLeast"/>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lang w:eastAsia="zh-CN"/>
              </w:rPr>
              <w:t>1</w:t>
            </w:r>
          </w:p>
        </w:tc>
        <w:tc>
          <w:tcPr>
            <w:tcW w:w="2732" w:type="dxa"/>
            <w:tcBorders>
              <w:top w:val="nil"/>
            </w:tcBorders>
            <w:noWrap w:val="0"/>
            <w:vAlign w:val="center"/>
          </w:tcPr>
          <w:p w14:paraId="66032C55">
            <w:pPr>
              <w:shd w:val="clear"/>
              <w:spacing w:line="440" w:lineRule="atLeast"/>
              <w:jc w:val="center"/>
              <w:rPr>
                <w:rFonts w:hint="eastAsia" w:ascii="仿宋" w:hAnsi="仿宋" w:eastAsia="仿宋" w:cs="仿宋"/>
                <w:color w:val="auto"/>
                <w:sz w:val="24"/>
                <w:highlight w:val="none"/>
                <w:lang w:eastAsia="zh-CN"/>
              </w:rPr>
            </w:pPr>
          </w:p>
        </w:tc>
      </w:tr>
      <w:tr w14:paraId="08433F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014" w:type="dxa"/>
            <w:gridSpan w:val="2"/>
            <w:tcBorders>
              <w:top w:val="nil"/>
            </w:tcBorders>
            <w:noWrap w:val="0"/>
            <w:vAlign w:val="center"/>
          </w:tcPr>
          <w:p w14:paraId="348FABE3">
            <w:pPr>
              <w:shd w:val="clea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4</w:t>
            </w:r>
          </w:p>
          <w:p w14:paraId="27B924A6">
            <w:pPr>
              <w:shd w:val="clear"/>
              <w:spacing w:line="440" w:lineRule="atLeast"/>
              <w:jc w:val="center"/>
              <w:rPr>
                <w:rFonts w:hint="eastAsia" w:ascii="仿宋" w:hAnsi="仿宋" w:eastAsia="仿宋" w:cs="仿宋"/>
                <w:color w:val="auto"/>
                <w:sz w:val="24"/>
                <w:highlight w:val="none"/>
                <w:lang w:val="en-US" w:eastAsia="zh-CN"/>
              </w:rPr>
            </w:pPr>
          </w:p>
          <w:p w14:paraId="7D70CCCD">
            <w:pPr>
              <w:shd w:val="clear"/>
              <w:spacing w:line="440" w:lineRule="atLeast"/>
              <w:jc w:val="center"/>
              <w:rPr>
                <w:rFonts w:hint="eastAsia" w:ascii="仿宋" w:hAnsi="仿宋" w:eastAsia="仿宋" w:cs="仿宋"/>
                <w:color w:val="auto"/>
                <w:sz w:val="24"/>
                <w:highlight w:val="none"/>
                <w:lang w:val="en-US" w:eastAsia="zh-CN"/>
              </w:rPr>
            </w:pPr>
          </w:p>
        </w:tc>
        <w:tc>
          <w:tcPr>
            <w:tcW w:w="4407" w:type="dxa"/>
            <w:gridSpan w:val="2"/>
            <w:tcBorders>
              <w:top w:val="nil"/>
            </w:tcBorders>
            <w:noWrap w:val="0"/>
            <w:vAlign w:val="center"/>
          </w:tcPr>
          <w:p w14:paraId="2EF41234">
            <w:pPr>
              <w:shd w:val="clea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审核结算书</w:t>
            </w:r>
          </w:p>
        </w:tc>
        <w:tc>
          <w:tcPr>
            <w:tcW w:w="760" w:type="dxa"/>
            <w:tcBorders>
              <w:top w:val="nil"/>
            </w:tcBorders>
            <w:noWrap w:val="0"/>
            <w:vAlign w:val="center"/>
          </w:tcPr>
          <w:p w14:paraId="175E686D">
            <w:pPr>
              <w:shd w:val="clea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0B099F9">
            <w:pPr>
              <w:shd w:val="clear"/>
              <w:spacing w:line="440" w:lineRule="atLeast"/>
              <w:jc w:val="center"/>
              <w:rPr>
                <w:rFonts w:hint="eastAsia" w:ascii="仿宋" w:hAnsi="仿宋" w:eastAsia="仿宋" w:cs="仿宋"/>
                <w:color w:val="auto"/>
                <w:sz w:val="24"/>
                <w:highlight w:val="none"/>
                <w:lang w:eastAsia="zh-CN"/>
              </w:rPr>
            </w:pPr>
          </w:p>
        </w:tc>
      </w:tr>
      <w:tr w14:paraId="7E4961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8913" w:type="dxa"/>
            <w:gridSpan w:val="6"/>
            <w:tcBorders>
              <w:top w:val="nil"/>
            </w:tcBorders>
            <w:noWrap w:val="0"/>
            <w:vAlign w:val="center"/>
          </w:tcPr>
          <w:p w14:paraId="7CBAC9BD">
            <w:pPr>
              <w:shd w:val="clear"/>
              <w:spacing w:line="440" w:lineRule="atLeast"/>
              <w:jc w:val="left"/>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lang w:val="en-US" w:eastAsia="zh-CN"/>
              </w:rPr>
              <w:t>分包单位提供（正副本各一份）</w:t>
            </w:r>
          </w:p>
        </w:tc>
      </w:tr>
      <w:tr w14:paraId="2C0D40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restart"/>
            <w:tcBorders>
              <w:top w:val="nil"/>
            </w:tcBorders>
            <w:noWrap w:val="0"/>
            <w:vAlign w:val="center"/>
          </w:tcPr>
          <w:p w14:paraId="09668DCC">
            <w:pPr>
              <w:shd w:val="clea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分包单位结算申请书</w:t>
            </w:r>
          </w:p>
        </w:tc>
        <w:tc>
          <w:tcPr>
            <w:tcW w:w="510" w:type="dxa"/>
            <w:tcBorders>
              <w:top w:val="nil"/>
            </w:tcBorders>
            <w:noWrap w:val="0"/>
            <w:vAlign w:val="center"/>
          </w:tcPr>
          <w:p w14:paraId="4F48AE8D">
            <w:pPr>
              <w:shd w:val="clea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4407" w:type="dxa"/>
            <w:gridSpan w:val="2"/>
            <w:tcBorders>
              <w:top w:val="nil"/>
            </w:tcBorders>
            <w:noWrap w:val="0"/>
            <w:vAlign w:val="center"/>
          </w:tcPr>
          <w:p w14:paraId="511D69BF">
            <w:pPr>
              <w:shd w:val="clea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封面</w:t>
            </w:r>
          </w:p>
        </w:tc>
        <w:tc>
          <w:tcPr>
            <w:tcW w:w="760" w:type="dxa"/>
            <w:tcBorders>
              <w:top w:val="nil"/>
            </w:tcBorders>
            <w:noWrap w:val="0"/>
            <w:vAlign w:val="center"/>
          </w:tcPr>
          <w:p w14:paraId="0CA79F64">
            <w:pPr>
              <w:shd w:val="clea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58EFF37F">
            <w:pPr>
              <w:shd w:val="clear"/>
              <w:spacing w:line="440" w:lineRule="atLeast"/>
              <w:jc w:val="center"/>
              <w:rPr>
                <w:rFonts w:hint="eastAsia" w:ascii="仿宋" w:hAnsi="仿宋" w:eastAsia="仿宋" w:cs="仿宋"/>
                <w:color w:val="auto"/>
                <w:sz w:val="24"/>
                <w:highlight w:val="none"/>
                <w:lang w:val="en-US" w:eastAsia="zh-CN"/>
              </w:rPr>
            </w:pPr>
          </w:p>
        </w:tc>
      </w:tr>
      <w:tr w14:paraId="5E1300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6B3599D">
            <w:pPr>
              <w:shd w:val="clea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30AEDDDE">
            <w:pPr>
              <w:shd w:val="clea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w:t>
            </w:r>
          </w:p>
        </w:tc>
        <w:tc>
          <w:tcPr>
            <w:tcW w:w="4407" w:type="dxa"/>
            <w:gridSpan w:val="2"/>
            <w:tcBorders>
              <w:top w:val="nil"/>
            </w:tcBorders>
            <w:noWrap w:val="0"/>
            <w:vAlign w:val="center"/>
          </w:tcPr>
          <w:p w14:paraId="2A299581">
            <w:pPr>
              <w:shd w:val="clea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目录</w:t>
            </w:r>
          </w:p>
        </w:tc>
        <w:tc>
          <w:tcPr>
            <w:tcW w:w="760" w:type="dxa"/>
            <w:tcBorders>
              <w:top w:val="nil"/>
            </w:tcBorders>
            <w:noWrap w:val="0"/>
            <w:vAlign w:val="center"/>
          </w:tcPr>
          <w:p w14:paraId="1BE45F38">
            <w:pPr>
              <w:shd w:val="clea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13D9E56">
            <w:pPr>
              <w:shd w:val="clear"/>
              <w:spacing w:line="440" w:lineRule="atLeast"/>
              <w:jc w:val="center"/>
              <w:rPr>
                <w:rFonts w:hint="eastAsia" w:ascii="仿宋" w:hAnsi="仿宋" w:eastAsia="仿宋" w:cs="仿宋"/>
                <w:color w:val="auto"/>
                <w:sz w:val="24"/>
                <w:highlight w:val="none"/>
                <w:lang w:val="en-US" w:eastAsia="zh-CN"/>
              </w:rPr>
            </w:pPr>
          </w:p>
        </w:tc>
      </w:tr>
      <w:tr w14:paraId="379F8B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699DF09">
            <w:pPr>
              <w:shd w:val="clea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15BE9F02">
            <w:pPr>
              <w:shd w:val="clea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w:t>
            </w:r>
          </w:p>
        </w:tc>
        <w:tc>
          <w:tcPr>
            <w:tcW w:w="4407" w:type="dxa"/>
            <w:gridSpan w:val="2"/>
            <w:tcBorders>
              <w:top w:val="nil"/>
            </w:tcBorders>
            <w:noWrap w:val="0"/>
            <w:vAlign w:val="center"/>
          </w:tcPr>
          <w:p w14:paraId="71C1D1C5">
            <w:pPr>
              <w:shd w:val="clea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结算申请表</w:t>
            </w:r>
          </w:p>
        </w:tc>
        <w:tc>
          <w:tcPr>
            <w:tcW w:w="760" w:type="dxa"/>
            <w:tcBorders>
              <w:top w:val="nil"/>
            </w:tcBorders>
            <w:noWrap w:val="0"/>
            <w:vAlign w:val="center"/>
          </w:tcPr>
          <w:p w14:paraId="3DFFF126">
            <w:pPr>
              <w:shd w:val="clea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4902AFB">
            <w:pPr>
              <w:shd w:val="clear"/>
              <w:spacing w:line="440" w:lineRule="atLeast"/>
              <w:jc w:val="center"/>
              <w:rPr>
                <w:rFonts w:hint="eastAsia" w:ascii="仿宋" w:hAnsi="仿宋" w:eastAsia="仿宋" w:cs="仿宋"/>
                <w:color w:val="auto"/>
                <w:kern w:val="2"/>
                <w:sz w:val="24"/>
                <w:highlight w:val="none"/>
                <w:lang w:val="en-US" w:eastAsia="zh-CN"/>
              </w:rPr>
            </w:pPr>
          </w:p>
        </w:tc>
      </w:tr>
      <w:tr w14:paraId="441D7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1D45A05">
            <w:pPr>
              <w:shd w:val="clea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73C21E4A">
            <w:pPr>
              <w:shd w:val="clea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4</w:t>
            </w:r>
          </w:p>
        </w:tc>
        <w:tc>
          <w:tcPr>
            <w:tcW w:w="4407" w:type="dxa"/>
            <w:gridSpan w:val="2"/>
            <w:tcBorders>
              <w:top w:val="nil"/>
            </w:tcBorders>
            <w:noWrap w:val="0"/>
            <w:vAlign w:val="center"/>
          </w:tcPr>
          <w:p w14:paraId="7CCE1CB0">
            <w:pPr>
              <w:shd w:val="clea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工程结算资料审查表</w:t>
            </w:r>
          </w:p>
        </w:tc>
        <w:tc>
          <w:tcPr>
            <w:tcW w:w="760" w:type="dxa"/>
            <w:tcBorders>
              <w:top w:val="nil"/>
            </w:tcBorders>
            <w:noWrap w:val="0"/>
            <w:vAlign w:val="center"/>
          </w:tcPr>
          <w:p w14:paraId="5D60C52F">
            <w:pPr>
              <w:shd w:val="clea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77F0162">
            <w:pPr>
              <w:shd w:val="clear"/>
              <w:spacing w:line="440" w:lineRule="atLeast"/>
              <w:jc w:val="center"/>
              <w:rPr>
                <w:rFonts w:hint="eastAsia" w:ascii="仿宋" w:hAnsi="仿宋" w:eastAsia="仿宋" w:cs="仿宋"/>
                <w:color w:val="auto"/>
                <w:sz w:val="24"/>
                <w:highlight w:val="none"/>
                <w:lang w:val="en-US" w:eastAsia="zh-CN"/>
              </w:rPr>
            </w:pPr>
          </w:p>
        </w:tc>
      </w:tr>
      <w:tr w14:paraId="3D067D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26AE3769">
            <w:pPr>
              <w:shd w:val="clea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5E293E6">
            <w:pPr>
              <w:shd w:val="clea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5</w:t>
            </w:r>
          </w:p>
        </w:tc>
        <w:tc>
          <w:tcPr>
            <w:tcW w:w="4407" w:type="dxa"/>
            <w:gridSpan w:val="2"/>
            <w:tcBorders>
              <w:top w:val="nil"/>
            </w:tcBorders>
            <w:noWrap w:val="0"/>
            <w:vAlign w:val="center"/>
          </w:tcPr>
          <w:p w14:paraId="76358E07">
            <w:pPr>
              <w:shd w:val="clea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送审承诺书</w:t>
            </w:r>
          </w:p>
        </w:tc>
        <w:tc>
          <w:tcPr>
            <w:tcW w:w="760" w:type="dxa"/>
            <w:tcBorders>
              <w:top w:val="nil"/>
            </w:tcBorders>
            <w:noWrap w:val="0"/>
            <w:vAlign w:val="center"/>
          </w:tcPr>
          <w:p w14:paraId="4BD75F5E">
            <w:pPr>
              <w:shd w:val="clea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2F7CCAAD">
            <w:pPr>
              <w:shd w:val="clear"/>
              <w:spacing w:line="440" w:lineRule="atLeast"/>
              <w:jc w:val="center"/>
              <w:rPr>
                <w:rFonts w:hint="eastAsia" w:ascii="仿宋" w:hAnsi="仿宋" w:eastAsia="仿宋" w:cs="仿宋"/>
                <w:color w:val="auto"/>
                <w:kern w:val="2"/>
                <w:sz w:val="24"/>
                <w:highlight w:val="none"/>
                <w:lang w:val="en-US" w:eastAsia="zh-CN"/>
              </w:rPr>
            </w:pPr>
          </w:p>
        </w:tc>
      </w:tr>
      <w:tr w14:paraId="68BAEA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7F7A3BD1">
            <w:pPr>
              <w:shd w:val="clea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41F2870B">
            <w:pPr>
              <w:shd w:val="clea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6</w:t>
            </w:r>
          </w:p>
        </w:tc>
        <w:tc>
          <w:tcPr>
            <w:tcW w:w="4407" w:type="dxa"/>
            <w:gridSpan w:val="2"/>
            <w:tcBorders>
              <w:top w:val="nil"/>
            </w:tcBorders>
            <w:noWrap w:val="0"/>
            <w:vAlign w:val="center"/>
          </w:tcPr>
          <w:p w14:paraId="4FE97343">
            <w:pPr>
              <w:shd w:val="clea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结算承诺书</w:t>
            </w:r>
          </w:p>
        </w:tc>
        <w:tc>
          <w:tcPr>
            <w:tcW w:w="760" w:type="dxa"/>
            <w:tcBorders>
              <w:top w:val="nil"/>
            </w:tcBorders>
            <w:noWrap w:val="0"/>
            <w:vAlign w:val="center"/>
          </w:tcPr>
          <w:p w14:paraId="13E87371">
            <w:pPr>
              <w:shd w:val="clea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5F57806C">
            <w:pPr>
              <w:shd w:val="clear"/>
              <w:spacing w:line="440" w:lineRule="atLeast"/>
              <w:jc w:val="center"/>
              <w:rPr>
                <w:rFonts w:hint="eastAsia" w:ascii="仿宋" w:hAnsi="仿宋" w:eastAsia="仿宋" w:cs="仿宋"/>
                <w:color w:val="auto"/>
                <w:kern w:val="2"/>
                <w:sz w:val="24"/>
                <w:highlight w:val="none"/>
                <w:lang w:val="en-US" w:eastAsia="zh-CN"/>
              </w:rPr>
            </w:pPr>
          </w:p>
        </w:tc>
      </w:tr>
      <w:tr w14:paraId="77919C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exact"/>
          <w:jc w:val="center"/>
        </w:trPr>
        <w:tc>
          <w:tcPr>
            <w:tcW w:w="504" w:type="dxa"/>
            <w:vMerge w:val="continue"/>
            <w:noWrap w:val="0"/>
            <w:vAlign w:val="center"/>
          </w:tcPr>
          <w:p w14:paraId="65A41BAF">
            <w:pPr>
              <w:shd w:val="clea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1E62B3A5">
            <w:pPr>
              <w:shd w:val="clea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7</w:t>
            </w:r>
          </w:p>
        </w:tc>
        <w:tc>
          <w:tcPr>
            <w:tcW w:w="4407" w:type="dxa"/>
            <w:gridSpan w:val="2"/>
            <w:tcBorders>
              <w:top w:val="nil"/>
            </w:tcBorders>
            <w:noWrap w:val="0"/>
            <w:vAlign w:val="center"/>
          </w:tcPr>
          <w:p w14:paraId="7D11AA02">
            <w:pPr>
              <w:shd w:val="clear"/>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工程结算支付证明单</w:t>
            </w:r>
          </w:p>
          <w:p w14:paraId="1FC45EB0">
            <w:pPr>
              <w:shd w:val="clear"/>
              <w:tabs>
                <w:tab w:val="left" w:pos="1138"/>
              </w:tabs>
              <w:spacing w:line="440" w:lineRule="atLeast"/>
              <w:rPr>
                <w:rFonts w:hint="eastAsia" w:ascii="仿宋" w:hAnsi="仿宋" w:eastAsia="仿宋" w:cs="仿宋"/>
                <w:color w:val="auto"/>
                <w:sz w:val="24"/>
                <w:highlight w:val="none"/>
                <w:lang w:val="en-US" w:eastAsia="zh-CN"/>
              </w:rPr>
            </w:pPr>
          </w:p>
        </w:tc>
        <w:tc>
          <w:tcPr>
            <w:tcW w:w="760" w:type="dxa"/>
            <w:tcBorders>
              <w:top w:val="nil"/>
            </w:tcBorders>
            <w:noWrap w:val="0"/>
            <w:vAlign w:val="center"/>
          </w:tcPr>
          <w:p w14:paraId="49E170D6">
            <w:pPr>
              <w:shd w:val="clea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1A2F37D">
            <w:pPr>
              <w:shd w:val="clear"/>
              <w:spacing w:line="440" w:lineRule="atLeast"/>
              <w:jc w:val="center"/>
              <w:rPr>
                <w:rFonts w:hint="eastAsia" w:ascii="仿宋" w:hAnsi="仿宋" w:eastAsia="仿宋" w:cs="仿宋"/>
                <w:color w:val="auto"/>
                <w:sz w:val="24"/>
                <w:highlight w:val="none"/>
                <w:lang w:val="en-US" w:eastAsia="zh-CN"/>
              </w:rPr>
            </w:pPr>
          </w:p>
        </w:tc>
      </w:tr>
      <w:tr w14:paraId="12DA6F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3CFA44D4">
            <w:pPr>
              <w:shd w:val="clea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C75FDFE">
            <w:pPr>
              <w:shd w:val="clea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8</w:t>
            </w:r>
          </w:p>
        </w:tc>
        <w:tc>
          <w:tcPr>
            <w:tcW w:w="4407" w:type="dxa"/>
            <w:gridSpan w:val="2"/>
            <w:tcBorders>
              <w:top w:val="nil"/>
            </w:tcBorders>
            <w:noWrap w:val="0"/>
            <w:vAlign w:val="center"/>
          </w:tcPr>
          <w:p w14:paraId="232EB410">
            <w:pPr>
              <w:shd w:val="clear"/>
              <w:tabs>
                <w:tab w:val="left" w:pos="1138"/>
              </w:tabs>
              <w:spacing w:line="440" w:lineRule="atLeas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分包情况说明</w:t>
            </w:r>
          </w:p>
        </w:tc>
        <w:tc>
          <w:tcPr>
            <w:tcW w:w="760" w:type="dxa"/>
            <w:tcBorders>
              <w:top w:val="nil"/>
            </w:tcBorders>
            <w:noWrap w:val="0"/>
            <w:vAlign w:val="center"/>
          </w:tcPr>
          <w:p w14:paraId="429BA8C8">
            <w:pPr>
              <w:shd w:val="clea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117804EB">
            <w:pPr>
              <w:shd w:val="clear"/>
              <w:spacing w:line="440" w:lineRule="atLeast"/>
              <w:jc w:val="center"/>
              <w:rPr>
                <w:rFonts w:hint="eastAsia" w:ascii="仿宋" w:hAnsi="仿宋" w:eastAsia="仿宋" w:cs="仿宋"/>
                <w:color w:val="auto"/>
                <w:kern w:val="2"/>
                <w:sz w:val="24"/>
                <w:highlight w:val="none"/>
                <w:lang w:val="en-US" w:eastAsia="zh-CN"/>
              </w:rPr>
            </w:pPr>
          </w:p>
        </w:tc>
      </w:tr>
      <w:tr w14:paraId="16AD1B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0AB2AD00">
            <w:pPr>
              <w:shd w:val="clear"/>
              <w:spacing w:line="440" w:lineRule="atLeast"/>
              <w:jc w:val="center"/>
              <w:rPr>
                <w:rFonts w:hint="eastAsia" w:ascii="仿宋" w:hAnsi="仿宋" w:eastAsia="仿宋" w:cs="仿宋"/>
                <w:color w:val="auto"/>
                <w:kern w:val="2"/>
                <w:sz w:val="24"/>
                <w:highlight w:val="none"/>
                <w:lang w:val="en-US" w:eastAsia="zh-CN"/>
              </w:rPr>
            </w:pPr>
          </w:p>
        </w:tc>
        <w:tc>
          <w:tcPr>
            <w:tcW w:w="510" w:type="dxa"/>
            <w:tcBorders>
              <w:top w:val="nil"/>
            </w:tcBorders>
            <w:noWrap w:val="0"/>
            <w:vAlign w:val="center"/>
          </w:tcPr>
          <w:p w14:paraId="7576BCF1">
            <w:pPr>
              <w:shd w:val="clea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9</w:t>
            </w:r>
          </w:p>
        </w:tc>
        <w:tc>
          <w:tcPr>
            <w:tcW w:w="4407" w:type="dxa"/>
            <w:gridSpan w:val="2"/>
            <w:tcBorders>
              <w:top w:val="nil"/>
            </w:tcBorders>
            <w:noWrap w:val="0"/>
            <w:vAlign w:val="center"/>
          </w:tcPr>
          <w:p w14:paraId="7AA01F31">
            <w:pPr>
              <w:shd w:val="clea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竣工验收移交证明</w:t>
            </w:r>
          </w:p>
        </w:tc>
        <w:tc>
          <w:tcPr>
            <w:tcW w:w="760" w:type="dxa"/>
            <w:tcBorders>
              <w:top w:val="nil"/>
            </w:tcBorders>
            <w:noWrap w:val="0"/>
            <w:vAlign w:val="center"/>
          </w:tcPr>
          <w:p w14:paraId="055F23C9">
            <w:pPr>
              <w:shd w:val="clea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76418C47">
            <w:pPr>
              <w:shd w:val="clear"/>
              <w:spacing w:line="440" w:lineRule="atLeast"/>
              <w:jc w:val="center"/>
              <w:rPr>
                <w:rFonts w:hint="eastAsia" w:ascii="仿宋" w:hAnsi="仿宋" w:eastAsia="仿宋" w:cs="仿宋"/>
                <w:color w:val="auto"/>
                <w:kern w:val="2"/>
                <w:sz w:val="24"/>
                <w:highlight w:val="none"/>
                <w:lang w:val="en-US" w:eastAsia="zh-CN"/>
              </w:rPr>
            </w:pPr>
          </w:p>
        </w:tc>
      </w:tr>
      <w:tr w14:paraId="50D3F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6" w:hRule="exact"/>
          <w:jc w:val="center"/>
        </w:trPr>
        <w:tc>
          <w:tcPr>
            <w:tcW w:w="504" w:type="dxa"/>
            <w:vMerge w:val="continue"/>
            <w:noWrap w:val="0"/>
            <w:vAlign w:val="center"/>
          </w:tcPr>
          <w:p w14:paraId="7B8665E6">
            <w:pPr>
              <w:shd w:val="clea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6472C1DD">
            <w:pPr>
              <w:shd w:val="clea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10</w:t>
            </w:r>
          </w:p>
        </w:tc>
        <w:tc>
          <w:tcPr>
            <w:tcW w:w="4407" w:type="dxa"/>
            <w:gridSpan w:val="2"/>
            <w:tcBorders>
              <w:top w:val="nil"/>
            </w:tcBorders>
            <w:noWrap w:val="0"/>
            <w:vAlign w:val="center"/>
          </w:tcPr>
          <w:p w14:paraId="60414F2A">
            <w:pPr>
              <w:shd w:val="clea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施工合同</w:t>
            </w:r>
          </w:p>
        </w:tc>
        <w:tc>
          <w:tcPr>
            <w:tcW w:w="760" w:type="dxa"/>
            <w:tcBorders>
              <w:top w:val="nil"/>
            </w:tcBorders>
            <w:noWrap w:val="0"/>
            <w:vAlign w:val="center"/>
          </w:tcPr>
          <w:p w14:paraId="1060D07C">
            <w:pPr>
              <w:shd w:val="clea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537135E">
            <w:pPr>
              <w:shd w:val="clear"/>
              <w:spacing w:line="440" w:lineRule="atLeast"/>
              <w:jc w:val="center"/>
              <w:rPr>
                <w:rFonts w:hint="eastAsia" w:ascii="仿宋" w:hAnsi="仿宋" w:eastAsia="仿宋" w:cs="仿宋"/>
                <w:color w:val="auto"/>
                <w:sz w:val="24"/>
                <w:highlight w:val="none"/>
                <w:lang w:eastAsia="zh-CN"/>
              </w:rPr>
            </w:pPr>
          </w:p>
        </w:tc>
      </w:tr>
      <w:tr w14:paraId="5FFE90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exact"/>
          <w:jc w:val="center"/>
        </w:trPr>
        <w:tc>
          <w:tcPr>
            <w:tcW w:w="504" w:type="dxa"/>
            <w:vMerge w:val="continue"/>
            <w:noWrap w:val="0"/>
            <w:vAlign w:val="center"/>
          </w:tcPr>
          <w:p w14:paraId="2D4B256F">
            <w:pPr>
              <w:shd w:val="clear"/>
              <w:spacing w:line="440" w:lineRule="atLeast"/>
              <w:jc w:val="center"/>
              <w:rPr>
                <w:rFonts w:hint="eastAsia" w:ascii="仿宋" w:hAnsi="仿宋" w:eastAsia="仿宋" w:cs="仿宋"/>
                <w:color w:val="auto"/>
                <w:sz w:val="24"/>
                <w:highlight w:val="none"/>
                <w:lang w:val="en-US" w:eastAsia="zh-CN"/>
              </w:rPr>
            </w:pPr>
          </w:p>
        </w:tc>
        <w:tc>
          <w:tcPr>
            <w:tcW w:w="510" w:type="dxa"/>
            <w:tcBorders>
              <w:top w:val="nil"/>
            </w:tcBorders>
            <w:noWrap w:val="0"/>
            <w:vAlign w:val="center"/>
          </w:tcPr>
          <w:p w14:paraId="3B0C8B06">
            <w:pPr>
              <w:shd w:val="clea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11</w:t>
            </w:r>
          </w:p>
        </w:tc>
        <w:tc>
          <w:tcPr>
            <w:tcW w:w="4407" w:type="dxa"/>
            <w:gridSpan w:val="2"/>
            <w:tcBorders>
              <w:top w:val="nil"/>
            </w:tcBorders>
            <w:noWrap w:val="0"/>
            <w:vAlign w:val="center"/>
          </w:tcPr>
          <w:p w14:paraId="791CDC95">
            <w:pPr>
              <w:shd w:val="clear"/>
              <w:tabs>
                <w:tab w:val="left" w:pos="1138"/>
              </w:tabs>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送审结算书</w:t>
            </w:r>
          </w:p>
        </w:tc>
        <w:tc>
          <w:tcPr>
            <w:tcW w:w="760" w:type="dxa"/>
            <w:tcBorders>
              <w:top w:val="nil"/>
            </w:tcBorders>
            <w:noWrap w:val="0"/>
            <w:vAlign w:val="center"/>
          </w:tcPr>
          <w:p w14:paraId="291F29C8">
            <w:pPr>
              <w:shd w:val="clea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tcBorders>
              <w:top w:val="nil"/>
            </w:tcBorders>
            <w:noWrap w:val="0"/>
            <w:vAlign w:val="center"/>
          </w:tcPr>
          <w:p w14:paraId="08CFA20A">
            <w:pPr>
              <w:shd w:val="clear"/>
              <w:spacing w:line="440" w:lineRule="atLeast"/>
              <w:jc w:val="center"/>
              <w:rPr>
                <w:rFonts w:hint="eastAsia" w:ascii="仿宋" w:hAnsi="仿宋" w:eastAsia="仿宋" w:cs="仿宋"/>
                <w:color w:val="auto"/>
                <w:kern w:val="2"/>
                <w:sz w:val="24"/>
                <w:highlight w:val="none"/>
                <w:lang w:val="en-US" w:eastAsia="zh-CN"/>
              </w:rPr>
            </w:pPr>
          </w:p>
        </w:tc>
      </w:tr>
      <w:tr w14:paraId="10A6CB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continue"/>
            <w:noWrap w:val="0"/>
            <w:vAlign w:val="center"/>
          </w:tcPr>
          <w:p w14:paraId="41071A76">
            <w:pPr>
              <w:shd w:val="clear"/>
              <w:spacing w:line="440" w:lineRule="atLeast"/>
              <w:jc w:val="center"/>
              <w:rPr>
                <w:rFonts w:hint="eastAsia" w:ascii="仿宋" w:hAnsi="仿宋" w:eastAsia="仿宋" w:cs="仿宋"/>
                <w:color w:val="auto"/>
                <w:sz w:val="24"/>
                <w:highlight w:val="none"/>
                <w:lang w:val="en-US" w:eastAsia="zh-CN"/>
              </w:rPr>
            </w:pPr>
          </w:p>
        </w:tc>
        <w:tc>
          <w:tcPr>
            <w:tcW w:w="510" w:type="dxa"/>
            <w:noWrap w:val="0"/>
            <w:vAlign w:val="center"/>
          </w:tcPr>
          <w:p w14:paraId="3BF8EC47">
            <w:pPr>
              <w:shd w:val="clea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12</w:t>
            </w:r>
          </w:p>
        </w:tc>
        <w:tc>
          <w:tcPr>
            <w:tcW w:w="4407" w:type="dxa"/>
            <w:gridSpan w:val="2"/>
            <w:noWrap w:val="0"/>
            <w:vAlign w:val="center"/>
          </w:tcPr>
          <w:p w14:paraId="01BC2D7F">
            <w:pPr>
              <w:shd w:val="clear"/>
              <w:tabs>
                <w:tab w:val="left" w:pos="1289"/>
              </w:tabs>
              <w:spacing w:line="440" w:lineRule="atLeast"/>
              <w:jc w:val="both"/>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结算资料</w:t>
            </w:r>
          </w:p>
        </w:tc>
        <w:tc>
          <w:tcPr>
            <w:tcW w:w="760" w:type="dxa"/>
            <w:noWrap w:val="0"/>
            <w:vAlign w:val="center"/>
          </w:tcPr>
          <w:p w14:paraId="6B9CD55F">
            <w:pPr>
              <w:shd w:val="clear"/>
              <w:spacing w:line="440" w:lineRule="atLeast"/>
              <w:jc w:val="center"/>
              <w:rPr>
                <w:rFonts w:hint="eastAsia" w:ascii="仿宋" w:hAnsi="仿宋" w:eastAsia="仿宋" w:cs="仿宋"/>
                <w:color w:val="auto"/>
                <w:kern w:val="2"/>
                <w:sz w:val="24"/>
                <w:highlight w:val="none"/>
                <w:lang w:val="en-US" w:eastAsia="zh-CN"/>
              </w:rPr>
            </w:pPr>
            <w:r>
              <w:rPr>
                <w:rFonts w:hint="eastAsia" w:ascii="仿宋" w:hAnsi="仿宋" w:eastAsia="仿宋" w:cs="仿宋"/>
                <w:color w:val="auto"/>
                <w:sz w:val="24"/>
                <w:highlight w:val="none"/>
                <w:lang w:val="en-US" w:eastAsia="zh-CN"/>
              </w:rPr>
              <w:t>1</w:t>
            </w:r>
          </w:p>
        </w:tc>
        <w:tc>
          <w:tcPr>
            <w:tcW w:w="2732" w:type="dxa"/>
            <w:noWrap w:val="0"/>
            <w:vAlign w:val="center"/>
          </w:tcPr>
          <w:p w14:paraId="78A4E4A8">
            <w:pPr>
              <w:shd w:val="clear"/>
              <w:spacing w:line="440" w:lineRule="atLeast"/>
              <w:jc w:val="center"/>
              <w:rPr>
                <w:rFonts w:hint="eastAsia" w:ascii="仿宋" w:hAnsi="仿宋" w:eastAsia="仿宋" w:cs="仿宋"/>
                <w:color w:val="auto"/>
                <w:kern w:val="2"/>
                <w:sz w:val="24"/>
                <w:highlight w:val="none"/>
                <w:lang w:val="en-US" w:eastAsia="zh-CN"/>
              </w:rPr>
            </w:pPr>
          </w:p>
        </w:tc>
      </w:tr>
      <w:tr w14:paraId="401A91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504" w:type="dxa"/>
            <w:vMerge w:val="continue"/>
            <w:noWrap w:val="0"/>
            <w:vAlign w:val="center"/>
          </w:tcPr>
          <w:p w14:paraId="621AB55E">
            <w:pPr>
              <w:shd w:val="clear"/>
              <w:spacing w:line="440" w:lineRule="atLeast"/>
              <w:jc w:val="center"/>
              <w:rPr>
                <w:rFonts w:hint="eastAsia" w:ascii="仿宋" w:hAnsi="仿宋" w:eastAsia="仿宋" w:cs="仿宋"/>
                <w:color w:val="auto"/>
                <w:sz w:val="24"/>
                <w:highlight w:val="none"/>
                <w:lang w:val="en-US" w:eastAsia="zh-CN"/>
              </w:rPr>
            </w:pPr>
          </w:p>
        </w:tc>
        <w:tc>
          <w:tcPr>
            <w:tcW w:w="510" w:type="dxa"/>
            <w:noWrap w:val="0"/>
            <w:vAlign w:val="center"/>
          </w:tcPr>
          <w:p w14:paraId="4E24A7A3">
            <w:pPr>
              <w:shd w:val="clea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13</w:t>
            </w:r>
          </w:p>
        </w:tc>
        <w:tc>
          <w:tcPr>
            <w:tcW w:w="4407" w:type="dxa"/>
            <w:gridSpan w:val="2"/>
            <w:noWrap w:val="0"/>
            <w:vAlign w:val="center"/>
          </w:tcPr>
          <w:p w14:paraId="7CD52B01">
            <w:pPr>
              <w:shd w:val="clear"/>
              <w:spacing w:line="440" w:lineRule="atLeast"/>
              <w:rPr>
                <w:rFonts w:hint="eastAsia" w:ascii="仿宋" w:hAnsi="仿宋" w:eastAsia="仿宋" w:cs="仿宋"/>
                <w:color w:val="auto"/>
                <w:kern w:val="2"/>
                <w:sz w:val="24"/>
                <w:highlight w:val="none"/>
                <w:lang w:val="en-US" w:eastAsia="zh-CN"/>
              </w:rPr>
            </w:pPr>
            <w:r>
              <w:rPr>
                <w:rFonts w:hint="eastAsia" w:ascii="仿宋" w:hAnsi="仿宋" w:eastAsia="仿宋" w:cs="仿宋"/>
                <w:color w:val="auto"/>
                <w:kern w:val="2"/>
                <w:sz w:val="24"/>
                <w:highlight w:val="none"/>
                <w:lang w:val="en-US" w:eastAsia="zh-CN"/>
              </w:rPr>
              <w:t>其他相关资料</w:t>
            </w:r>
          </w:p>
        </w:tc>
        <w:tc>
          <w:tcPr>
            <w:tcW w:w="760" w:type="dxa"/>
            <w:noWrap w:val="0"/>
            <w:vAlign w:val="center"/>
          </w:tcPr>
          <w:p w14:paraId="2F0E86CF">
            <w:pPr>
              <w:shd w:val="clear"/>
              <w:spacing w:line="440" w:lineRule="atLeast"/>
              <w:jc w:val="center"/>
              <w:rPr>
                <w:rFonts w:hint="eastAsia" w:ascii="仿宋" w:hAnsi="仿宋" w:eastAsia="仿宋" w:cs="仿宋"/>
                <w:color w:val="auto"/>
                <w:kern w:val="2"/>
                <w:sz w:val="24"/>
                <w:highlight w:val="none"/>
                <w:lang w:val="en-US" w:eastAsia="zh-CN"/>
              </w:rPr>
            </w:pPr>
          </w:p>
        </w:tc>
        <w:tc>
          <w:tcPr>
            <w:tcW w:w="2732" w:type="dxa"/>
            <w:noWrap w:val="0"/>
            <w:vAlign w:val="center"/>
          </w:tcPr>
          <w:p w14:paraId="27D562D8">
            <w:pPr>
              <w:shd w:val="clear"/>
              <w:spacing w:line="440" w:lineRule="atLeast"/>
              <w:jc w:val="center"/>
              <w:rPr>
                <w:rFonts w:hint="eastAsia" w:ascii="仿宋" w:hAnsi="仿宋" w:eastAsia="仿宋" w:cs="仿宋"/>
                <w:color w:val="auto"/>
                <w:kern w:val="2"/>
                <w:sz w:val="24"/>
                <w:highlight w:val="none"/>
                <w:lang w:val="en-US" w:eastAsia="zh-CN"/>
              </w:rPr>
            </w:pPr>
          </w:p>
        </w:tc>
      </w:tr>
      <w:tr w14:paraId="124EBA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6" w:hRule="exact"/>
          <w:jc w:val="center"/>
        </w:trPr>
        <w:tc>
          <w:tcPr>
            <w:tcW w:w="1014" w:type="dxa"/>
            <w:gridSpan w:val="2"/>
            <w:vMerge w:val="restart"/>
            <w:noWrap w:val="0"/>
            <w:vAlign w:val="center"/>
          </w:tcPr>
          <w:p w14:paraId="764E9DEB">
            <w:pPr>
              <w:shd w:val="clear"/>
              <w:spacing w:line="440" w:lineRule="atLeast"/>
              <w:jc w:val="center"/>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14</w:t>
            </w:r>
          </w:p>
        </w:tc>
        <w:tc>
          <w:tcPr>
            <w:tcW w:w="1739" w:type="dxa"/>
            <w:vMerge w:val="restart"/>
            <w:noWrap w:val="0"/>
            <w:vAlign w:val="center"/>
          </w:tcPr>
          <w:p w14:paraId="7B399261">
            <w:pPr>
              <w:shd w:val="clea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总结意见</w:t>
            </w:r>
          </w:p>
        </w:tc>
        <w:tc>
          <w:tcPr>
            <w:tcW w:w="2668" w:type="dxa"/>
            <w:noWrap w:val="0"/>
            <w:vAlign w:val="center"/>
          </w:tcPr>
          <w:p w14:paraId="23E6CB3A">
            <w:pPr>
              <w:shd w:val="clea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个人</w:t>
            </w:r>
          </w:p>
        </w:tc>
        <w:tc>
          <w:tcPr>
            <w:tcW w:w="760" w:type="dxa"/>
            <w:noWrap w:val="0"/>
            <w:vAlign w:val="center"/>
          </w:tcPr>
          <w:p w14:paraId="6A5EC568">
            <w:pPr>
              <w:shd w:val="clear"/>
              <w:spacing w:line="240" w:lineRule="auto"/>
              <w:jc w:val="center"/>
              <w:rPr>
                <w:rFonts w:hint="eastAsia" w:ascii="仿宋" w:hAnsi="仿宋" w:eastAsia="仿宋" w:cs="仿宋"/>
                <w:color w:val="auto"/>
                <w:sz w:val="24"/>
                <w:highlight w:val="none"/>
              </w:rPr>
            </w:pPr>
          </w:p>
        </w:tc>
        <w:tc>
          <w:tcPr>
            <w:tcW w:w="2732" w:type="dxa"/>
            <w:noWrap w:val="0"/>
            <w:vAlign w:val="center"/>
          </w:tcPr>
          <w:p w14:paraId="22B9B432">
            <w:pPr>
              <w:shd w:val="clear"/>
              <w:spacing w:line="440" w:lineRule="atLeast"/>
              <w:jc w:val="center"/>
              <w:rPr>
                <w:rFonts w:hint="eastAsia" w:ascii="仿宋" w:hAnsi="仿宋" w:eastAsia="仿宋" w:cs="仿宋"/>
                <w:color w:val="auto"/>
                <w:sz w:val="24"/>
                <w:highlight w:val="none"/>
              </w:rPr>
            </w:pPr>
          </w:p>
        </w:tc>
      </w:tr>
      <w:tr w14:paraId="292D1F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6" w:hRule="exact"/>
          <w:jc w:val="center"/>
        </w:trPr>
        <w:tc>
          <w:tcPr>
            <w:tcW w:w="1014" w:type="dxa"/>
            <w:gridSpan w:val="2"/>
            <w:vMerge w:val="continue"/>
            <w:noWrap w:val="0"/>
            <w:vAlign w:val="center"/>
          </w:tcPr>
          <w:p w14:paraId="08B5AF8D">
            <w:pPr>
              <w:shd w:val="clear"/>
              <w:spacing w:line="440" w:lineRule="atLeast"/>
              <w:jc w:val="center"/>
              <w:rPr>
                <w:rFonts w:hint="eastAsia" w:ascii="仿宋" w:hAnsi="仿宋" w:eastAsia="仿宋" w:cs="仿宋"/>
                <w:color w:val="auto"/>
                <w:sz w:val="24"/>
                <w:highlight w:val="none"/>
              </w:rPr>
            </w:pPr>
          </w:p>
        </w:tc>
        <w:tc>
          <w:tcPr>
            <w:tcW w:w="1739" w:type="dxa"/>
            <w:vMerge w:val="continue"/>
            <w:noWrap w:val="0"/>
            <w:vAlign w:val="center"/>
          </w:tcPr>
          <w:p w14:paraId="13F2401E">
            <w:pPr>
              <w:shd w:val="clear"/>
              <w:spacing w:line="440" w:lineRule="atLeast"/>
              <w:jc w:val="center"/>
              <w:rPr>
                <w:rFonts w:hint="eastAsia" w:ascii="仿宋" w:hAnsi="仿宋" w:eastAsia="仿宋" w:cs="仿宋"/>
                <w:color w:val="auto"/>
                <w:sz w:val="24"/>
                <w:highlight w:val="none"/>
              </w:rPr>
            </w:pPr>
          </w:p>
        </w:tc>
        <w:tc>
          <w:tcPr>
            <w:tcW w:w="2668" w:type="dxa"/>
            <w:noWrap w:val="0"/>
            <w:vAlign w:val="center"/>
          </w:tcPr>
          <w:p w14:paraId="10AD950F">
            <w:pPr>
              <w:shd w:val="clear"/>
              <w:spacing w:line="440" w:lineRule="atLeas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部门</w:t>
            </w:r>
          </w:p>
        </w:tc>
        <w:tc>
          <w:tcPr>
            <w:tcW w:w="760" w:type="dxa"/>
            <w:noWrap w:val="0"/>
            <w:vAlign w:val="center"/>
          </w:tcPr>
          <w:p w14:paraId="3F098770">
            <w:pPr>
              <w:shd w:val="clear"/>
              <w:spacing w:line="440" w:lineRule="atLeast"/>
              <w:jc w:val="center"/>
              <w:rPr>
                <w:rFonts w:hint="eastAsia" w:ascii="仿宋" w:hAnsi="仿宋" w:eastAsia="仿宋" w:cs="仿宋"/>
                <w:color w:val="auto"/>
                <w:sz w:val="24"/>
                <w:highlight w:val="none"/>
              </w:rPr>
            </w:pPr>
          </w:p>
        </w:tc>
        <w:tc>
          <w:tcPr>
            <w:tcW w:w="2732" w:type="dxa"/>
            <w:noWrap w:val="0"/>
            <w:vAlign w:val="center"/>
          </w:tcPr>
          <w:p w14:paraId="33D8FB96">
            <w:pPr>
              <w:shd w:val="clear"/>
              <w:spacing w:line="440" w:lineRule="atLeast"/>
              <w:jc w:val="center"/>
              <w:rPr>
                <w:rFonts w:hint="eastAsia" w:ascii="仿宋" w:hAnsi="仿宋" w:eastAsia="仿宋" w:cs="仿宋"/>
                <w:color w:val="auto"/>
                <w:sz w:val="24"/>
                <w:highlight w:val="none"/>
              </w:rPr>
            </w:pPr>
          </w:p>
        </w:tc>
      </w:tr>
    </w:tbl>
    <w:p w14:paraId="09FEA44A">
      <w:pPr>
        <w:pStyle w:val="14"/>
        <w:shd w:val="clear"/>
        <w:wordWrap/>
        <w:rPr>
          <w:rFonts w:hint="eastAsia"/>
          <w:color w:val="auto"/>
          <w:highlight w:val="none"/>
          <w:lang w:val="en-US" w:eastAsia="zh-CN"/>
        </w:rPr>
      </w:pPr>
    </w:p>
    <w:p w14:paraId="334AD438">
      <w:pPr>
        <w:keepNext w:val="0"/>
        <w:keepLines w:val="0"/>
        <w:pageBreakBefore w:val="0"/>
        <w:widowControl w:val="0"/>
        <w:shd w:val="clear"/>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w:t>
      </w:r>
      <w:bookmarkEnd w:id="288"/>
      <w:bookmarkEnd w:id="289"/>
      <w:bookmarkEnd w:id="290"/>
      <w:r>
        <w:rPr>
          <w:rFonts w:hint="eastAsia" w:ascii="仿宋" w:hAnsi="仿宋" w:eastAsia="仿宋" w:cs="仿宋"/>
          <w:b/>
          <w:bCs/>
          <w:color w:val="auto"/>
          <w:sz w:val="36"/>
          <w:szCs w:val="36"/>
          <w:highlight w:val="none"/>
          <w:lang w:val="en-US" w:eastAsia="zh-CN"/>
        </w:rPr>
        <w:t>六</w:t>
      </w:r>
    </w:p>
    <w:p w14:paraId="009057E1">
      <w:pPr>
        <w:shd w:val="clear"/>
        <w:ind w:firstLineChars="0"/>
        <w:jc w:val="center"/>
        <w:rPr>
          <w:rFonts w:hint="eastAsia" w:ascii="仿宋" w:hAnsi="仿宋" w:eastAsia="仿宋" w:cs="仿宋"/>
          <w:b/>
          <w:bCs w:val="0"/>
          <w:color w:val="auto"/>
          <w:sz w:val="28"/>
          <w:szCs w:val="28"/>
          <w:highlight w:val="none"/>
          <w:shd w:val="clear" w:color="auto" w:fill="auto"/>
          <w:lang w:eastAsia="zh-CN"/>
        </w:rPr>
      </w:pPr>
      <w:r>
        <w:rPr>
          <w:rFonts w:hint="eastAsia" w:ascii="仿宋" w:hAnsi="仿宋" w:eastAsia="仿宋" w:cs="仿宋"/>
          <w:b/>
          <w:bCs w:val="0"/>
          <w:color w:val="auto"/>
          <w:sz w:val="40"/>
          <w:szCs w:val="40"/>
          <w:highlight w:val="none"/>
          <w:shd w:val="clear" w:color="auto" w:fill="auto"/>
          <w:lang w:val="en-US" w:eastAsia="zh-CN"/>
        </w:rPr>
        <w:t>出 险 声 明 函</w:t>
      </w:r>
      <w:r>
        <w:rPr>
          <w:rFonts w:hint="eastAsia" w:ascii="仿宋" w:hAnsi="仿宋" w:eastAsia="仿宋" w:cs="仿宋"/>
          <w:b/>
          <w:bCs w:val="0"/>
          <w:color w:val="auto"/>
          <w:sz w:val="28"/>
          <w:szCs w:val="28"/>
          <w:highlight w:val="none"/>
          <w:shd w:val="clear" w:color="auto" w:fill="auto"/>
          <w:lang w:val="en-US" w:eastAsia="zh-CN"/>
        </w:rPr>
        <w:t xml:space="preserve">          </w:t>
      </w:r>
    </w:p>
    <w:p w14:paraId="719BF062">
      <w:pPr>
        <w:keepNext w:val="0"/>
        <w:keepLines w:val="0"/>
        <w:pageBreakBefore w:val="0"/>
        <w:widowControl w:val="0"/>
        <w:shd w:val="clear"/>
        <w:kinsoku/>
        <w:wordWrap/>
        <w:overflowPunct/>
        <w:topLinePunct w:val="0"/>
        <w:autoSpaceDE/>
        <w:autoSpaceDN/>
        <w:bidi w:val="0"/>
        <w:adjustRightInd/>
        <w:snapToGrid w:val="0"/>
        <w:ind w:firstLineChars="0"/>
        <w:textAlignment w:val="auto"/>
        <w:rPr>
          <w:rFonts w:hint="eastAsia" w:ascii="仿宋" w:hAnsi="仿宋" w:eastAsia="仿宋" w:cs="仿宋"/>
          <w:b/>
          <w:bCs/>
          <w:color w:val="auto"/>
          <w:sz w:val="24"/>
          <w:szCs w:val="24"/>
          <w:highlight w:val="none"/>
          <w:shd w:val="clear" w:color="auto" w:fill="auto"/>
          <w:lang w:val="en-US" w:eastAsia="zh-CN"/>
        </w:rPr>
      </w:pPr>
      <w:r>
        <w:rPr>
          <w:rFonts w:hint="eastAsia" w:ascii="仿宋" w:hAnsi="仿宋" w:eastAsia="仿宋" w:cs="仿宋"/>
          <w:b/>
          <w:bCs/>
          <w:color w:val="auto"/>
          <w:sz w:val="24"/>
          <w:szCs w:val="24"/>
          <w:highlight w:val="none"/>
          <w:shd w:val="clear" w:color="auto" w:fill="auto"/>
          <w:lang w:val="en-US" w:eastAsia="zh-CN"/>
        </w:rPr>
        <w:t>致：东莞市中泰建安工程有限公司（以下简称“贵司”）</w:t>
      </w:r>
    </w:p>
    <w:p w14:paraId="64DB0AAF">
      <w:pPr>
        <w:keepNext w:val="0"/>
        <w:keepLines w:val="0"/>
        <w:pageBreakBefore w:val="0"/>
        <w:widowControl w:val="0"/>
        <w:numPr>
          <w:ilvl w:val="0"/>
          <w:numId w:val="0"/>
        </w:numPr>
        <w:shd w:val="clea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贵我双方于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日签订了</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项目（以下简称“本项目”）</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工程施工合同</w:t>
      </w:r>
      <w:r>
        <w:rPr>
          <w:rFonts w:hint="eastAsia" w:ascii="仿宋" w:hAnsi="仿宋" w:eastAsia="仿宋" w:cs="仿宋"/>
          <w:color w:val="auto"/>
          <w:sz w:val="24"/>
          <w:szCs w:val="24"/>
          <w:highlight w:val="none"/>
          <w:u w:val="single"/>
          <w:shd w:val="clear" w:color="auto" w:fill="auto"/>
          <w:lang w:val="en-US" w:eastAsia="zh-CN"/>
        </w:rPr>
        <w:t>》</w:t>
      </w:r>
      <w:r>
        <w:rPr>
          <w:rFonts w:hint="eastAsia" w:ascii="仿宋" w:hAnsi="仿宋" w:eastAsia="仿宋" w:cs="仿宋"/>
          <w:color w:val="auto"/>
          <w:sz w:val="24"/>
          <w:szCs w:val="24"/>
          <w:highlight w:val="none"/>
          <w:shd w:val="clear" w:color="auto" w:fill="auto"/>
          <w:lang w:val="en-US" w:eastAsia="zh-CN"/>
        </w:rPr>
        <w:t>（合同编号</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），现</w:t>
      </w:r>
      <w:r>
        <w:rPr>
          <w:rFonts w:hint="eastAsia" w:ascii="仿宋" w:hAnsi="仿宋" w:eastAsia="仿宋" w:cs="仿宋"/>
          <w:color w:val="auto"/>
          <w:sz w:val="24"/>
          <w:szCs w:val="24"/>
          <w:highlight w:val="none"/>
          <w:u w:val="single"/>
          <w:shd w:val="clear" w:color="auto" w:fill="auto"/>
          <w:lang w:val="en-US" w:eastAsia="zh-CN"/>
        </w:rPr>
        <w:t xml:space="preserve">  （声明单位）    </w:t>
      </w:r>
      <w:r>
        <w:rPr>
          <w:rFonts w:hint="eastAsia" w:ascii="仿宋" w:hAnsi="仿宋" w:eastAsia="仿宋" w:cs="仿宋"/>
          <w:color w:val="auto"/>
          <w:sz w:val="24"/>
          <w:szCs w:val="24"/>
          <w:highlight w:val="none"/>
          <w:u w:val="none"/>
          <w:shd w:val="clear" w:color="auto" w:fill="auto"/>
          <w:lang w:val="en-US" w:eastAsia="zh-CN"/>
        </w:rPr>
        <w:t>（以下简称“我司”）</w:t>
      </w:r>
      <w:r>
        <w:rPr>
          <w:rFonts w:hint="eastAsia" w:ascii="仿宋" w:hAnsi="仿宋" w:eastAsia="仿宋" w:cs="仿宋"/>
          <w:color w:val="auto"/>
          <w:sz w:val="24"/>
          <w:szCs w:val="24"/>
          <w:highlight w:val="none"/>
          <w:shd w:val="clear" w:color="auto" w:fill="auto"/>
          <w:lang w:val="en-US" w:eastAsia="zh-CN"/>
        </w:rPr>
        <w:t>员工在本项目施工时发生了安全事故，我司特作如下声明：</w:t>
      </w:r>
    </w:p>
    <w:p w14:paraId="5287200A">
      <w:pPr>
        <w:keepNext w:val="0"/>
        <w:keepLines w:val="0"/>
        <w:pageBreakBefore w:val="0"/>
        <w:widowControl w:val="0"/>
        <w:numPr>
          <w:ilvl w:val="0"/>
          <w:numId w:val="0"/>
        </w:numPr>
        <w:shd w:val="clear"/>
        <w:kinsoku/>
        <w:wordWrap/>
        <w:overflowPunct/>
        <w:topLinePunct w:val="0"/>
        <w:autoSpaceDE/>
        <w:autoSpaceDN/>
        <w:bidi w:val="0"/>
        <w:adjustRightInd/>
        <w:snapToGrid w:val="0"/>
        <w:ind w:firstLine="480" w:firstLineChars="200"/>
        <w:textAlignment w:val="auto"/>
        <w:rPr>
          <w:rFonts w:hint="eastAsia" w:ascii="仿宋" w:hAnsi="仿宋" w:eastAsia="仿宋" w:cs="仿宋"/>
          <w:b w:val="0"/>
          <w:bCs w:val="0"/>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1.我司</w:t>
      </w:r>
      <w:r>
        <w:rPr>
          <w:rFonts w:hint="eastAsia" w:ascii="仿宋" w:hAnsi="仿宋" w:eastAsia="仿宋" w:cs="仿宋"/>
          <w:color w:val="auto"/>
          <w:sz w:val="24"/>
          <w:szCs w:val="24"/>
          <w:highlight w:val="none"/>
          <w:shd w:val="clear" w:color="auto" w:fill="auto"/>
        </w:rPr>
        <w:t>员工</w:t>
      </w:r>
      <w:r>
        <w:rPr>
          <w:rFonts w:hint="eastAsia" w:ascii="仿宋" w:hAnsi="仿宋" w:eastAsia="仿宋" w:cs="仿宋"/>
          <w:color w:val="auto"/>
          <w:sz w:val="24"/>
          <w:szCs w:val="24"/>
          <w:highlight w:val="none"/>
          <w:shd w:val="clear" w:color="auto" w:fill="auto"/>
          <w:lang w:val="en-US" w:eastAsia="zh-CN"/>
        </w:rPr>
        <w:t>姓名</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eastAsia="zh-CN"/>
        </w:rPr>
        <w:t>（</w:t>
      </w:r>
      <w:r>
        <w:rPr>
          <w:rFonts w:hint="eastAsia" w:ascii="仿宋" w:hAnsi="仿宋" w:eastAsia="仿宋" w:cs="仿宋"/>
          <w:color w:val="auto"/>
          <w:sz w:val="24"/>
          <w:szCs w:val="24"/>
          <w:highlight w:val="none"/>
          <w:shd w:val="clear" w:color="auto" w:fill="auto"/>
        </w:rPr>
        <w:t>身份证号码</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w:t>
      </w:r>
      <w:r>
        <w:rPr>
          <w:rFonts w:hint="eastAsia" w:ascii="仿宋" w:hAnsi="仿宋" w:eastAsia="仿宋" w:cs="仿宋"/>
          <w:color w:val="auto"/>
          <w:sz w:val="24"/>
          <w:szCs w:val="24"/>
          <w:highlight w:val="none"/>
          <w:shd w:val="clear" w:color="auto" w:fill="auto"/>
        </w:rPr>
        <w:t>在</w:t>
      </w:r>
      <w:r>
        <w:rPr>
          <w:rFonts w:hint="eastAsia" w:ascii="仿宋" w:hAnsi="仿宋" w:eastAsia="仿宋" w:cs="仿宋"/>
          <w:color w:val="auto"/>
          <w:sz w:val="24"/>
          <w:szCs w:val="24"/>
          <w:highlight w:val="none"/>
          <w:shd w:val="clear" w:color="auto" w:fill="auto"/>
          <w:lang w:val="en-US" w:eastAsia="zh-CN"/>
        </w:rPr>
        <w:t>本</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bCs/>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项目</w:t>
      </w:r>
      <w:r>
        <w:rPr>
          <w:rFonts w:hint="eastAsia" w:ascii="仿宋" w:hAnsi="仿宋" w:eastAsia="仿宋" w:cs="仿宋"/>
          <w:color w:val="auto"/>
          <w:sz w:val="24"/>
          <w:szCs w:val="24"/>
          <w:highlight w:val="none"/>
          <w:shd w:val="clear" w:color="auto" w:fill="auto"/>
        </w:rPr>
        <w:t>从事</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工作，于</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年</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月</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分左右，</w:t>
      </w:r>
      <w:r>
        <w:rPr>
          <w:rFonts w:hint="eastAsia" w:ascii="仿宋" w:hAnsi="仿宋" w:eastAsia="仿宋" w:cs="仿宋"/>
          <w:color w:val="auto"/>
          <w:sz w:val="24"/>
          <w:szCs w:val="24"/>
          <w:highlight w:val="none"/>
          <w:shd w:val="clear" w:color="auto" w:fill="auto"/>
          <w:lang w:val="en-US" w:eastAsia="zh-CN"/>
        </w:rPr>
        <w:t>发生了</w:t>
      </w:r>
      <w:r>
        <w:rPr>
          <w:rFonts w:hint="eastAsia" w:ascii="仿宋" w:hAnsi="仿宋" w:eastAsia="仿宋" w:cs="仿宋"/>
          <w:color w:val="auto"/>
          <w:sz w:val="24"/>
          <w:szCs w:val="24"/>
          <w:highlight w:val="none"/>
          <w:u w:val="single"/>
          <w:shd w:val="clear" w:color="auto" w:fill="auto"/>
          <w:lang w:val="en-US" w:eastAsia="zh-CN"/>
        </w:rPr>
        <w:t>（具体事故经过描述）</w:t>
      </w:r>
      <w:r>
        <w:rPr>
          <w:rFonts w:hint="eastAsia" w:ascii="仿宋" w:hAnsi="仿宋" w:eastAsia="仿宋" w:cs="仿宋"/>
          <w:color w:val="auto"/>
          <w:sz w:val="24"/>
          <w:szCs w:val="24"/>
          <w:highlight w:val="none"/>
          <w:shd w:val="clear" w:color="auto" w:fill="auto"/>
          <w:lang w:val="en-US" w:eastAsia="zh-CN"/>
        </w:rPr>
        <w:t xml:space="preserve"> </w:t>
      </w:r>
      <w:r>
        <w:rPr>
          <w:rFonts w:hint="eastAsia" w:ascii="仿宋" w:hAnsi="仿宋" w:eastAsia="仿宋" w:cs="仿宋"/>
          <w:color w:val="auto"/>
          <w:sz w:val="24"/>
          <w:szCs w:val="24"/>
          <w:highlight w:val="none"/>
          <w:shd w:val="clear" w:color="auto" w:fill="auto"/>
        </w:rPr>
        <w:t>。</w:t>
      </w:r>
    </w:p>
    <w:p w14:paraId="675176D0">
      <w:pPr>
        <w:keepNext w:val="0"/>
        <w:keepLines w:val="0"/>
        <w:pageBreakBefore w:val="0"/>
        <w:widowControl w:val="0"/>
        <w:numPr>
          <w:ilvl w:val="0"/>
          <w:numId w:val="0"/>
        </w:numPr>
        <w:shd w:val="clea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b w:val="0"/>
          <w:bCs w:val="0"/>
          <w:color w:val="auto"/>
          <w:sz w:val="24"/>
          <w:szCs w:val="24"/>
          <w:highlight w:val="none"/>
          <w:shd w:val="clear" w:color="auto" w:fill="auto"/>
          <w:lang w:val="en-US" w:eastAsia="zh-CN"/>
        </w:rPr>
        <w:t>2.我司员工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与贵司之间不存在劳动合同关系，即使贵司为配合我司办理</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i w:val="0"/>
          <w:iCs w:val="0"/>
          <w:color w:val="auto"/>
          <w:sz w:val="24"/>
          <w:szCs w:val="24"/>
          <w:highlight w:val="none"/>
          <w:u w:val="none"/>
          <w:shd w:val="clear" w:color="auto" w:fill="auto"/>
        </w:rPr>
        <w:t>建筑工程社会保险--工伤保险</w:t>
      </w:r>
      <w:r>
        <w:rPr>
          <w:rFonts w:hint="eastAsia" w:ascii="仿宋" w:hAnsi="仿宋" w:eastAsia="仿宋" w:cs="仿宋"/>
          <w:b w:val="0"/>
          <w:bCs w:val="0"/>
          <w:i w:val="0"/>
          <w:iCs w:val="0"/>
          <w:color w:val="auto"/>
          <w:sz w:val="24"/>
          <w:szCs w:val="24"/>
          <w:highlight w:val="none"/>
          <w:u w:val="none"/>
          <w:shd w:val="clear" w:color="auto" w:fill="auto"/>
          <w:lang w:eastAsia="zh-CN"/>
        </w:rPr>
        <w:t>”</w:t>
      </w:r>
      <w:r>
        <w:rPr>
          <w:rFonts w:hint="eastAsia" w:ascii="仿宋" w:hAnsi="仿宋" w:eastAsia="仿宋" w:cs="仿宋"/>
          <w:b w:val="0"/>
          <w:bCs w:val="0"/>
          <w:color w:val="auto"/>
          <w:sz w:val="24"/>
          <w:szCs w:val="24"/>
          <w:highlight w:val="none"/>
          <w:shd w:val="clear" w:color="auto" w:fill="auto"/>
          <w:lang w:val="en-US" w:eastAsia="zh-CN"/>
        </w:rPr>
        <w:t>的赔付以及社保机构要求出具关于我司员工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的《解除劳动关系协议》《劳动合同》等文件，也不意味着贵司与我</w:t>
      </w:r>
      <w:r>
        <w:rPr>
          <w:rFonts w:hint="eastAsia" w:ascii="仿宋" w:hAnsi="仿宋" w:eastAsia="仿宋" w:cs="仿宋"/>
          <w:color w:val="auto"/>
          <w:sz w:val="24"/>
          <w:szCs w:val="24"/>
          <w:highlight w:val="none"/>
          <w:shd w:val="clear" w:color="auto" w:fill="auto"/>
          <w:lang w:val="en-US" w:eastAsia="zh-CN"/>
        </w:rPr>
        <w:t>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建立了劳动关系，我司仍按劳动合同承担该员工雇用期间应承担的用人责任。</w:t>
      </w:r>
    </w:p>
    <w:p w14:paraId="0A495D75">
      <w:pPr>
        <w:keepNext w:val="0"/>
        <w:keepLines w:val="0"/>
        <w:pageBreakBefore w:val="0"/>
        <w:widowControl w:val="0"/>
        <w:numPr>
          <w:ilvl w:val="0"/>
          <w:numId w:val="0"/>
        </w:numPr>
        <w:shd w:val="clea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lang w:val="en-US" w:eastAsia="zh-CN"/>
        </w:rPr>
        <w:t>3.我司</w:t>
      </w:r>
      <w:r>
        <w:rPr>
          <w:rFonts w:hint="eastAsia" w:ascii="仿宋" w:hAnsi="仿宋" w:eastAsia="仿宋" w:cs="仿宋"/>
          <w:color w:val="auto"/>
          <w:sz w:val="24"/>
          <w:szCs w:val="24"/>
          <w:highlight w:val="none"/>
          <w:shd w:val="clear" w:color="auto" w:fill="auto"/>
        </w:rPr>
        <w:t>恳请</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按国家政策</w:t>
      </w:r>
      <w:r>
        <w:rPr>
          <w:rFonts w:hint="eastAsia" w:ascii="仿宋" w:hAnsi="仿宋" w:eastAsia="仿宋" w:cs="仿宋"/>
          <w:color w:val="auto"/>
          <w:sz w:val="24"/>
          <w:szCs w:val="24"/>
          <w:highlight w:val="none"/>
          <w:shd w:val="clear" w:color="auto" w:fill="auto"/>
          <w:lang w:eastAsia="zh-CN"/>
        </w:rPr>
        <w:t>为</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b w:val="0"/>
          <w:bCs w:val="0"/>
          <w:color w:val="auto"/>
          <w:sz w:val="24"/>
          <w:szCs w:val="24"/>
          <w:highlight w:val="none"/>
          <w:shd w:val="clear" w:color="auto" w:fill="auto"/>
          <w:lang w:val="en-US" w:eastAsia="zh-CN"/>
        </w:rPr>
        <w:t>在本项目</w:t>
      </w:r>
      <w:r>
        <w:rPr>
          <w:rFonts w:hint="eastAsia" w:ascii="仿宋" w:hAnsi="仿宋" w:eastAsia="仿宋" w:cs="仿宋"/>
          <w:color w:val="auto"/>
          <w:sz w:val="24"/>
          <w:szCs w:val="24"/>
          <w:highlight w:val="none"/>
          <w:shd w:val="clear" w:color="auto" w:fill="auto"/>
        </w:rPr>
        <w:t>申报工伤，无论</w:t>
      </w:r>
      <w:r>
        <w:rPr>
          <w:rFonts w:hint="eastAsia" w:ascii="仿宋" w:hAnsi="仿宋" w:eastAsia="仿宋" w:cs="仿宋"/>
          <w:color w:val="auto"/>
          <w:sz w:val="24"/>
          <w:szCs w:val="24"/>
          <w:highlight w:val="none"/>
          <w:shd w:val="clear" w:color="auto" w:fill="auto"/>
          <w:lang w:val="en-US" w:eastAsia="zh-CN"/>
        </w:rPr>
        <w:t>此次</w:t>
      </w:r>
      <w:r>
        <w:rPr>
          <w:rFonts w:hint="eastAsia" w:ascii="仿宋" w:hAnsi="仿宋" w:eastAsia="仿宋" w:cs="仿宋"/>
          <w:color w:val="auto"/>
          <w:sz w:val="24"/>
          <w:szCs w:val="24"/>
          <w:highlight w:val="none"/>
          <w:shd w:val="clear" w:color="auto" w:fill="auto"/>
        </w:rPr>
        <w:t>能否认定工伤，在此</w:t>
      </w:r>
      <w:r>
        <w:rPr>
          <w:rFonts w:hint="eastAsia" w:ascii="仿宋" w:hAnsi="仿宋" w:eastAsia="仿宋" w:cs="仿宋"/>
          <w:color w:val="auto"/>
          <w:sz w:val="24"/>
          <w:szCs w:val="24"/>
          <w:highlight w:val="none"/>
          <w:shd w:val="clear" w:color="auto" w:fill="auto"/>
          <w:lang w:val="en-US" w:eastAsia="zh-CN"/>
        </w:rPr>
        <w:t>我司郑重声明</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此次事件</w:t>
      </w:r>
      <w:r>
        <w:rPr>
          <w:rFonts w:hint="eastAsia" w:ascii="仿宋" w:hAnsi="仿宋" w:eastAsia="仿宋" w:cs="仿宋"/>
          <w:color w:val="auto"/>
          <w:sz w:val="24"/>
          <w:szCs w:val="24"/>
          <w:highlight w:val="none"/>
          <w:shd w:val="clear" w:color="auto" w:fill="auto"/>
        </w:rPr>
        <w:t>若能认定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工伤，在取得国家社保医疗保险赔偿部分后，</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不再以任何形式、任何理由向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rPr>
        <w:t>主张超社保赔付的医疗费用、一次性就业补助金等其他任何经济补偿</w:t>
      </w:r>
      <w:r>
        <w:rPr>
          <w:rFonts w:hint="eastAsia" w:ascii="仿宋" w:hAnsi="仿宋" w:eastAsia="仿宋" w:cs="仿宋"/>
          <w:color w:val="auto"/>
          <w:sz w:val="24"/>
          <w:szCs w:val="24"/>
          <w:highlight w:val="none"/>
          <w:shd w:val="clear" w:color="auto" w:fill="auto"/>
          <w:lang w:eastAsia="zh-CN"/>
        </w:rPr>
        <w:t>，并保证约束</w:t>
      </w:r>
      <w:r>
        <w:rPr>
          <w:rFonts w:hint="eastAsia" w:ascii="仿宋" w:hAnsi="仿宋" w:eastAsia="仿宋" w:cs="仿宋"/>
          <w:b w:val="0"/>
          <w:bCs w:val="0"/>
          <w:color w:val="auto"/>
          <w:sz w:val="24"/>
          <w:szCs w:val="24"/>
          <w:highlight w:val="none"/>
          <w:shd w:val="clear" w:color="auto" w:fill="auto"/>
          <w:lang w:val="en-US" w:eastAsia="zh-CN"/>
        </w:rPr>
        <w:t>我司员工</w:t>
      </w:r>
      <w:r>
        <w:rPr>
          <w:rFonts w:hint="eastAsia" w:ascii="仿宋" w:hAnsi="仿宋" w:eastAsia="仿宋" w:cs="仿宋"/>
          <w:b w:val="0"/>
          <w:bCs w:val="0"/>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不向</w:t>
      </w:r>
      <w:r>
        <w:rPr>
          <w:rFonts w:hint="eastAsia" w:ascii="仿宋" w:hAnsi="仿宋" w:eastAsia="仿宋" w:cs="仿宋"/>
          <w:b w:val="0"/>
          <w:bCs w:val="0"/>
          <w:color w:val="auto"/>
          <w:sz w:val="24"/>
          <w:szCs w:val="24"/>
          <w:highlight w:val="none"/>
          <w:shd w:val="clear" w:color="auto" w:fill="auto"/>
          <w:lang w:val="en-US" w:eastAsia="zh-CN"/>
        </w:rPr>
        <w:t>贵司</w:t>
      </w:r>
      <w:r>
        <w:rPr>
          <w:rFonts w:hint="eastAsia" w:ascii="仿宋" w:hAnsi="仿宋" w:eastAsia="仿宋" w:cs="仿宋"/>
          <w:color w:val="auto"/>
          <w:sz w:val="24"/>
          <w:szCs w:val="24"/>
          <w:highlight w:val="none"/>
          <w:shd w:val="clear" w:color="auto" w:fill="auto"/>
          <w:lang w:val="en-US" w:eastAsia="zh-CN"/>
        </w:rPr>
        <w:t>主张上述经济补偿</w:t>
      </w:r>
      <w:r>
        <w:rPr>
          <w:rFonts w:hint="eastAsia" w:ascii="仿宋" w:hAnsi="仿宋" w:eastAsia="仿宋" w:cs="仿宋"/>
          <w:color w:val="auto"/>
          <w:sz w:val="24"/>
          <w:szCs w:val="24"/>
          <w:highlight w:val="none"/>
          <w:shd w:val="clear" w:color="auto" w:fill="auto"/>
        </w:rPr>
        <w:t>；</w:t>
      </w:r>
      <w:r>
        <w:rPr>
          <w:rFonts w:hint="eastAsia" w:ascii="仿宋" w:hAnsi="仿宋" w:eastAsia="仿宋" w:cs="仿宋"/>
          <w:color w:val="auto"/>
          <w:sz w:val="24"/>
          <w:szCs w:val="24"/>
          <w:highlight w:val="none"/>
          <w:shd w:val="clear" w:color="auto" w:fill="auto"/>
          <w:lang w:val="en-US" w:eastAsia="zh-CN"/>
        </w:rPr>
        <w:t>无论</w:t>
      </w:r>
      <w:r>
        <w:rPr>
          <w:rFonts w:hint="eastAsia" w:ascii="仿宋" w:hAnsi="仿宋" w:eastAsia="仿宋" w:cs="仿宋"/>
          <w:color w:val="auto"/>
          <w:sz w:val="24"/>
          <w:szCs w:val="24"/>
          <w:highlight w:val="none"/>
          <w:shd w:val="clear" w:color="auto" w:fill="auto"/>
        </w:rPr>
        <w:t>社保部门</w:t>
      </w:r>
      <w:r>
        <w:rPr>
          <w:rFonts w:hint="eastAsia" w:ascii="仿宋" w:hAnsi="仿宋" w:eastAsia="仿宋" w:cs="仿宋"/>
          <w:color w:val="auto"/>
          <w:sz w:val="24"/>
          <w:szCs w:val="24"/>
          <w:highlight w:val="none"/>
          <w:shd w:val="clear" w:color="auto" w:fill="auto"/>
          <w:lang w:val="en-US" w:eastAsia="zh-CN"/>
        </w:rPr>
        <w:t>是否</w:t>
      </w:r>
      <w:r>
        <w:rPr>
          <w:rFonts w:hint="eastAsia" w:ascii="仿宋" w:hAnsi="仿宋" w:eastAsia="仿宋" w:cs="仿宋"/>
          <w:color w:val="auto"/>
          <w:sz w:val="24"/>
          <w:szCs w:val="24"/>
          <w:highlight w:val="none"/>
          <w:shd w:val="clear" w:color="auto" w:fill="auto"/>
        </w:rPr>
        <w:t>认定</w:t>
      </w:r>
      <w:r>
        <w:rPr>
          <w:rFonts w:hint="eastAsia" w:ascii="仿宋" w:hAnsi="仿宋" w:eastAsia="仿宋" w:cs="仿宋"/>
          <w:color w:val="auto"/>
          <w:sz w:val="24"/>
          <w:szCs w:val="24"/>
          <w:highlight w:val="none"/>
          <w:shd w:val="clear" w:color="auto" w:fill="auto"/>
          <w:lang w:val="en-US" w:eastAsia="zh-CN"/>
        </w:rPr>
        <w:t>为</w:t>
      </w:r>
      <w:r>
        <w:rPr>
          <w:rFonts w:hint="eastAsia" w:ascii="仿宋" w:hAnsi="仿宋" w:eastAsia="仿宋" w:cs="仿宋"/>
          <w:color w:val="auto"/>
          <w:sz w:val="24"/>
          <w:szCs w:val="24"/>
          <w:highlight w:val="none"/>
          <w:shd w:val="clear" w:color="auto" w:fill="auto"/>
        </w:rPr>
        <w:t>工伤，由此事件引起的一切费用及责任</w:t>
      </w:r>
      <w:r>
        <w:rPr>
          <w:rFonts w:hint="eastAsia" w:ascii="仿宋" w:hAnsi="仿宋" w:eastAsia="仿宋" w:cs="仿宋"/>
          <w:color w:val="auto"/>
          <w:sz w:val="24"/>
          <w:szCs w:val="24"/>
          <w:highlight w:val="none"/>
          <w:shd w:val="clear" w:color="auto" w:fill="auto"/>
          <w:lang w:val="en-US" w:eastAsia="zh-CN"/>
        </w:rPr>
        <w:t>均</w:t>
      </w:r>
      <w:r>
        <w:rPr>
          <w:rFonts w:hint="eastAsia" w:ascii="仿宋" w:hAnsi="仿宋" w:eastAsia="仿宋" w:cs="仿宋"/>
          <w:color w:val="auto"/>
          <w:sz w:val="24"/>
          <w:szCs w:val="24"/>
          <w:highlight w:val="none"/>
          <w:shd w:val="clear" w:color="auto" w:fill="auto"/>
        </w:rPr>
        <w:t>由</w:t>
      </w:r>
      <w:r>
        <w:rPr>
          <w:rFonts w:hint="eastAsia" w:ascii="仿宋" w:hAnsi="仿宋" w:eastAsia="仿宋" w:cs="仿宋"/>
          <w:color w:val="auto"/>
          <w:sz w:val="24"/>
          <w:szCs w:val="24"/>
          <w:highlight w:val="none"/>
          <w:shd w:val="clear" w:color="auto" w:fill="auto"/>
          <w:lang w:val="en-US" w:eastAsia="zh-CN"/>
        </w:rPr>
        <w:t>我司</w:t>
      </w:r>
      <w:r>
        <w:rPr>
          <w:rFonts w:hint="eastAsia" w:ascii="仿宋" w:hAnsi="仿宋" w:eastAsia="仿宋" w:cs="仿宋"/>
          <w:color w:val="auto"/>
          <w:sz w:val="24"/>
          <w:szCs w:val="24"/>
          <w:highlight w:val="none"/>
          <w:shd w:val="clear" w:color="auto" w:fill="auto"/>
        </w:rPr>
        <w:t>自行</w:t>
      </w:r>
      <w:r>
        <w:rPr>
          <w:rFonts w:hint="eastAsia" w:ascii="仿宋" w:hAnsi="仿宋" w:eastAsia="仿宋" w:cs="仿宋"/>
          <w:color w:val="auto"/>
          <w:sz w:val="24"/>
          <w:szCs w:val="24"/>
          <w:highlight w:val="none"/>
          <w:shd w:val="clear" w:color="auto" w:fill="auto"/>
          <w:lang w:val="en-US" w:eastAsia="zh-CN"/>
        </w:rPr>
        <w:t>承担和</w:t>
      </w:r>
      <w:r>
        <w:rPr>
          <w:rFonts w:hint="eastAsia" w:ascii="仿宋" w:hAnsi="仿宋" w:eastAsia="仿宋" w:cs="仿宋"/>
          <w:color w:val="auto"/>
          <w:sz w:val="24"/>
          <w:szCs w:val="24"/>
          <w:highlight w:val="none"/>
          <w:shd w:val="clear" w:color="auto" w:fill="auto"/>
        </w:rPr>
        <w:t>解决。</w:t>
      </w:r>
    </w:p>
    <w:p w14:paraId="5C1045C4">
      <w:pPr>
        <w:keepNext w:val="0"/>
        <w:keepLines w:val="0"/>
        <w:pageBreakBefore w:val="0"/>
        <w:widowControl w:val="0"/>
        <w:numPr>
          <w:ilvl w:val="0"/>
          <w:numId w:val="0"/>
        </w:numPr>
        <w:shd w:val="clea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4.若我司员工</w:t>
      </w:r>
      <w:r>
        <w:rPr>
          <w:rFonts w:hint="eastAsia" w:ascii="仿宋" w:hAnsi="仿宋" w:eastAsia="仿宋" w:cs="仿宋"/>
          <w:color w:val="auto"/>
          <w:sz w:val="24"/>
          <w:szCs w:val="24"/>
          <w:highlight w:val="none"/>
          <w:u w:val="single"/>
          <w:shd w:val="clear" w:color="auto" w:fill="auto"/>
          <w:lang w:val="en-US" w:eastAsia="zh-CN"/>
        </w:rPr>
        <w:t xml:space="preserve">     </w:t>
      </w:r>
      <w:r>
        <w:rPr>
          <w:rFonts w:hint="eastAsia" w:ascii="仿宋" w:hAnsi="仿宋" w:eastAsia="仿宋" w:cs="仿宋"/>
          <w:color w:val="auto"/>
          <w:sz w:val="24"/>
          <w:szCs w:val="24"/>
          <w:highlight w:val="none"/>
          <w:shd w:val="clear" w:color="auto" w:fill="auto"/>
          <w:lang w:val="en-US" w:eastAsia="zh-CN"/>
        </w:rPr>
        <w:t>以贵司作为用人单位，要求贵司承担用人单位义务（如社保、公积金、工资等）、用人单位责任（经济补偿金、一次性就业补助金等）而向社保机构投诉、提起争议仲裁或诉讼，根据相关机构的要求或生效裁决需贵司支付费用的，本次工伤/亡事故处理全过程产生的所有费用由我司自行承担，对贵司造成的损失由我司全部赔偿，且我司自愿向贵司支付金额等于本次工伤/亡事故所耗费用1.5倍的违约金。</w:t>
      </w:r>
    </w:p>
    <w:p w14:paraId="49877ABA">
      <w:pPr>
        <w:keepNext w:val="0"/>
        <w:keepLines w:val="0"/>
        <w:pageBreakBefore w:val="0"/>
        <w:widowControl w:val="0"/>
        <w:numPr>
          <w:ilvl w:val="0"/>
          <w:numId w:val="0"/>
        </w:numPr>
        <w:shd w:val="clear"/>
        <w:kinsoku/>
        <w:wordWrap/>
        <w:overflowPunct/>
        <w:topLinePunct w:val="0"/>
        <w:autoSpaceDE/>
        <w:autoSpaceDN/>
        <w:bidi w:val="0"/>
        <w:adjustRightInd/>
        <w:snapToGrid w:val="0"/>
        <w:spacing w:before="0" w:line="240" w:lineRule="auto"/>
        <w:ind w:left="0" w:leftChars="0" w:right="0" w:rightChars="0" w:firstLine="480" w:firstLineChars="200"/>
        <w:jc w:val="left"/>
        <w:textAlignment w:val="auto"/>
        <w:rPr>
          <w:rFonts w:hint="eastAsia" w:ascii="仿宋" w:hAnsi="仿宋" w:eastAsia="仿宋" w:cs="仿宋"/>
          <w:color w:val="auto"/>
          <w:spacing w:val="0"/>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5、</w:t>
      </w:r>
      <w:r>
        <w:rPr>
          <w:rFonts w:hint="eastAsia" w:ascii="仿宋" w:hAnsi="仿宋" w:eastAsia="仿宋" w:cs="仿宋"/>
          <w:color w:val="auto"/>
          <w:spacing w:val="0"/>
          <w:sz w:val="24"/>
          <w:szCs w:val="24"/>
          <w:highlight w:val="none"/>
          <w:shd w:val="clear" w:color="auto" w:fill="auto"/>
          <w:lang w:val="en-US" w:eastAsia="zh-CN"/>
        </w:rPr>
        <w:t>特别约定：</w:t>
      </w:r>
    </w:p>
    <w:p w14:paraId="1E2F444E">
      <w:pPr>
        <w:keepNext w:val="0"/>
        <w:keepLines w:val="0"/>
        <w:pageBreakBefore w:val="0"/>
        <w:widowControl w:val="0"/>
        <w:numPr>
          <w:ilvl w:val="0"/>
          <w:numId w:val="0"/>
        </w:numPr>
        <w:shd w:val="clea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pacing w:val="0"/>
          <w:sz w:val="24"/>
          <w:szCs w:val="24"/>
          <w:highlight w:val="none"/>
          <w:shd w:val="clear" w:color="auto" w:fill="auto"/>
          <w:lang w:val="en-US" w:eastAsia="zh-CN"/>
        </w:rPr>
        <w:t>*******公司法定代表人</w:t>
      </w:r>
      <w:r>
        <w:rPr>
          <w:rFonts w:hint="eastAsia" w:ascii="仿宋" w:hAnsi="仿宋" w:eastAsia="仿宋" w:cs="仿宋"/>
          <w:color w:val="auto"/>
          <w:spacing w:val="0"/>
          <w:sz w:val="24"/>
          <w:szCs w:val="24"/>
          <w:highlight w:val="none"/>
          <w:u w:val="none"/>
          <w:shd w:val="clear" w:color="auto" w:fill="auto"/>
          <w:lang w:val="en-US" w:eastAsia="zh-CN"/>
        </w:rPr>
        <w:t xml:space="preserve"> ****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）、实际控制人</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（身份证号：</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z w:val="24"/>
          <w:szCs w:val="24"/>
          <w:highlight w:val="none"/>
          <w:u w:val="none"/>
          <w:shd w:val="clear" w:color="auto" w:fill="auto"/>
          <w:lang w:val="en-US" w:eastAsia="zh-CN"/>
        </w:rPr>
        <w:t>******</w:t>
      </w:r>
      <w:r>
        <w:rPr>
          <w:rFonts w:hint="eastAsia" w:ascii="仿宋" w:hAnsi="仿宋" w:eastAsia="仿宋" w:cs="仿宋"/>
          <w:color w:val="auto"/>
          <w:spacing w:val="0"/>
          <w:sz w:val="24"/>
          <w:szCs w:val="24"/>
          <w:highlight w:val="none"/>
          <w:u w:val="none"/>
          <w:shd w:val="clear" w:color="auto" w:fill="auto"/>
          <w:lang w:val="en-US" w:eastAsia="zh-CN"/>
        </w:rPr>
        <w:t xml:space="preserve"> </w:t>
      </w:r>
      <w:r>
        <w:rPr>
          <w:rFonts w:hint="eastAsia" w:ascii="仿宋" w:hAnsi="仿宋" w:eastAsia="仿宋" w:cs="仿宋"/>
          <w:color w:val="auto"/>
          <w:spacing w:val="0"/>
          <w:sz w:val="24"/>
          <w:szCs w:val="24"/>
          <w:highlight w:val="none"/>
          <w:shd w:val="clear" w:color="auto" w:fill="auto"/>
          <w:lang w:val="en-US" w:eastAsia="zh-CN"/>
        </w:rPr>
        <w:t>）就本《</w:t>
      </w:r>
      <w:r>
        <w:rPr>
          <w:rFonts w:hint="eastAsia" w:ascii="仿宋" w:hAnsi="仿宋" w:eastAsia="仿宋" w:cs="仿宋"/>
          <w:b w:val="0"/>
          <w:bCs w:val="0"/>
          <w:color w:val="auto"/>
          <w:spacing w:val="0"/>
          <w:sz w:val="24"/>
          <w:szCs w:val="24"/>
          <w:highlight w:val="none"/>
          <w:shd w:val="clear" w:color="auto" w:fill="auto"/>
          <w:lang w:val="en-US" w:eastAsia="zh-CN"/>
        </w:rPr>
        <w:t>出险声明函</w:t>
      </w:r>
      <w:r>
        <w:rPr>
          <w:rFonts w:hint="eastAsia" w:ascii="仿宋" w:hAnsi="仿宋" w:eastAsia="仿宋" w:cs="仿宋"/>
          <w:color w:val="auto"/>
          <w:spacing w:val="0"/>
          <w:sz w:val="24"/>
          <w:szCs w:val="24"/>
          <w:highlight w:val="none"/>
          <w:shd w:val="clear" w:color="auto" w:fill="auto"/>
          <w:lang w:val="en-US" w:eastAsia="zh-CN"/>
        </w:rPr>
        <w:t>》列明之全部公司责任后果，同意无条件向贵司承担连带清偿责任，并同意承担贵司为实现债权而产生的诉讼费、财产保全费、保全担保费、证据保全公证费、律师代理费、差旅费等费用</w:t>
      </w:r>
      <w:r>
        <w:rPr>
          <w:rFonts w:hint="eastAsia" w:ascii="仿宋" w:hAnsi="仿宋" w:eastAsia="仿宋" w:cs="仿宋"/>
          <w:color w:val="auto"/>
          <w:sz w:val="24"/>
          <w:szCs w:val="24"/>
          <w:highlight w:val="none"/>
          <w:shd w:val="clear" w:color="auto" w:fill="auto"/>
          <w:lang w:val="en-US" w:eastAsia="zh-CN"/>
        </w:rPr>
        <w:t>。</w:t>
      </w:r>
    </w:p>
    <w:p w14:paraId="70F7731F">
      <w:pPr>
        <w:keepNext w:val="0"/>
        <w:keepLines w:val="0"/>
        <w:pageBreakBefore w:val="0"/>
        <w:widowControl w:val="0"/>
        <w:numPr>
          <w:ilvl w:val="0"/>
          <w:numId w:val="0"/>
        </w:numPr>
        <w:shd w:val="clea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特此声明！</w:t>
      </w:r>
    </w:p>
    <w:p w14:paraId="11C8C4B4">
      <w:pPr>
        <w:keepNext w:val="0"/>
        <w:keepLines w:val="0"/>
        <w:pageBreakBefore w:val="0"/>
        <w:widowControl w:val="0"/>
        <w:shd w:val="clear"/>
        <w:kinsoku/>
        <w:wordWrap/>
        <w:overflowPunct/>
        <w:topLinePunct w:val="0"/>
        <w:autoSpaceDE/>
        <w:autoSpaceDN/>
        <w:bidi w:val="0"/>
        <w:adjustRightInd/>
        <w:snapToGrid/>
        <w:ind w:firstLine="440" w:firstLineChars="200"/>
        <w:jc w:val="both"/>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附件：连带清偿责任人身份证正反面复印件</w:t>
      </w:r>
    </w:p>
    <w:p w14:paraId="3C0A35B1">
      <w:pPr>
        <w:keepNext w:val="0"/>
        <w:keepLines w:val="0"/>
        <w:pageBreakBefore w:val="0"/>
        <w:widowControl w:val="0"/>
        <w:shd w:val="clear"/>
        <w:kinsoku/>
        <w:wordWrap/>
        <w:overflowPunct/>
        <w:topLinePunct w:val="0"/>
        <w:autoSpaceDE/>
        <w:autoSpaceDN/>
        <w:bidi w:val="0"/>
        <w:adjustRightInd/>
        <w:snapToGrid w:val="0"/>
        <w:spacing w:line="360" w:lineRule="auto"/>
        <w:jc w:val="both"/>
        <w:textAlignment w:val="auto"/>
        <w:rPr>
          <w:rFonts w:hint="eastAsia" w:ascii="仿宋" w:hAnsi="仿宋" w:eastAsia="仿宋" w:cs="仿宋"/>
          <w:color w:val="auto"/>
          <w:sz w:val="24"/>
          <w:szCs w:val="24"/>
          <w:highlight w:val="none"/>
          <w:shd w:val="clear" w:color="auto" w:fill="auto"/>
          <w:lang w:val="en-US" w:eastAsia="zh-CN"/>
        </w:rPr>
      </w:pPr>
    </w:p>
    <w:p w14:paraId="047F738C">
      <w:pPr>
        <w:keepNext w:val="0"/>
        <w:keepLines w:val="0"/>
        <w:pageBreakBefore w:val="0"/>
        <w:widowControl w:val="0"/>
        <w:shd w:val="clear"/>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声明单位：（全名称并盖公章） </w:t>
      </w:r>
    </w:p>
    <w:p w14:paraId="2EA6B723">
      <w:pPr>
        <w:keepNext w:val="0"/>
        <w:keepLines w:val="0"/>
        <w:pageBreakBefore w:val="0"/>
        <w:widowControl w:val="0"/>
        <w:shd w:val="clear"/>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法人代表或授权代表签章：</w:t>
      </w:r>
    </w:p>
    <w:p w14:paraId="2C6AD5FD">
      <w:pPr>
        <w:pStyle w:val="14"/>
        <w:keepNext w:val="0"/>
        <w:keepLines w:val="0"/>
        <w:pageBreakBefore w:val="0"/>
        <w:widowControl w:val="0"/>
        <w:shd w:val="clear"/>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0"/>
          <w:szCs w:val="21"/>
          <w:highlight w:val="none"/>
          <w:lang w:val="en-US" w:eastAsia="zh-CN"/>
        </w:rPr>
      </w:pPr>
      <w:r>
        <w:rPr>
          <w:rFonts w:hint="eastAsia" w:ascii="仿宋" w:hAnsi="仿宋" w:eastAsia="仿宋" w:cs="仿宋"/>
          <w:color w:val="auto"/>
          <w:sz w:val="24"/>
          <w:szCs w:val="24"/>
          <w:highlight w:val="none"/>
          <w:shd w:val="clear" w:color="auto" w:fill="auto"/>
          <w:lang w:val="en-US" w:eastAsia="zh-CN"/>
        </w:rPr>
        <w:t xml:space="preserve">      连带清偿责任人（签名）：</w:t>
      </w:r>
    </w:p>
    <w:p w14:paraId="489C451A">
      <w:pPr>
        <w:keepNext w:val="0"/>
        <w:keepLines w:val="0"/>
        <w:pageBreakBefore w:val="0"/>
        <w:widowControl w:val="0"/>
        <w:shd w:val="clear"/>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auto"/>
          <w:sz w:val="24"/>
          <w:szCs w:val="24"/>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电    话：                </w:t>
      </w:r>
    </w:p>
    <w:p w14:paraId="594E2D30">
      <w:pPr>
        <w:keepNext w:val="0"/>
        <w:keepLines w:val="0"/>
        <w:pageBreakBefore w:val="0"/>
        <w:shd w:val="clear" w:color="auto"/>
        <w:overflowPunct/>
        <w:topLinePunct w:val="0"/>
        <w:bidi w:val="0"/>
        <w:snapToGrid w:val="0"/>
        <w:spacing w:line="360" w:lineRule="auto"/>
        <w:ind w:firstLineChars="0"/>
        <w:jc w:val="center"/>
        <w:rPr>
          <w:rFonts w:hint="eastAsia"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color w:val="auto"/>
          <w:sz w:val="24"/>
          <w:szCs w:val="24"/>
          <w:highlight w:val="none"/>
          <w:shd w:val="clear" w:color="auto" w:fill="auto"/>
          <w:lang w:val="en-US" w:eastAsia="zh-CN"/>
        </w:rPr>
        <w:t xml:space="preserve">                日    期：     年  月  日 </w:t>
      </w:r>
    </w:p>
    <w:p w14:paraId="3B20462D">
      <w:pPr>
        <w:pStyle w:val="14"/>
        <w:shd w:val="clear"/>
        <w:rPr>
          <w:rFonts w:hint="default"/>
          <w:color w:val="auto"/>
          <w:highlight w:val="none"/>
          <w:lang w:val="en-US" w:eastAsia="zh-CN"/>
        </w:rPr>
      </w:pPr>
    </w:p>
    <w:p w14:paraId="6403B76E">
      <w:pPr>
        <w:pStyle w:val="14"/>
        <w:shd w:val="clear"/>
        <w:rPr>
          <w:rFonts w:hint="default"/>
          <w:color w:val="auto"/>
          <w:highlight w:val="none"/>
          <w:lang w:val="en-US" w:eastAsia="zh-CN"/>
        </w:rPr>
      </w:pPr>
    </w:p>
    <w:p w14:paraId="578E8C91">
      <w:pPr>
        <w:pStyle w:val="14"/>
        <w:shd w:val="clear"/>
        <w:rPr>
          <w:rFonts w:hint="default"/>
          <w:color w:val="auto"/>
          <w:highlight w:val="none"/>
          <w:lang w:val="en-US" w:eastAsia="zh-CN"/>
        </w:rPr>
      </w:pPr>
    </w:p>
    <w:p w14:paraId="47337B2B">
      <w:pPr>
        <w:pStyle w:val="14"/>
        <w:shd w:val="clear"/>
        <w:rPr>
          <w:rFonts w:hint="default"/>
          <w:color w:val="auto"/>
          <w:highlight w:val="none"/>
          <w:lang w:val="en-US" w:eastAsia="zh-CN"/>
        </w:rPr>
      </w:pPr>
    </w:p>
    <w:p w14:paraId="72CA8FBF">
      <w:pPr>
        <w:pStyle w:val="14"/>
        <w:shd w:val="clear"/>
        <w:rPr>
          <w:rFonts w:hint="default"/>
          <w:color w:val="auto"/>
          <w:highlight w:val="none"/>
          <w:lang w:val="en-US" w:eastAsia="zh-CN"/>
        </w:rPr>
      </w:pPr>
    </w:p>
    <w:p w14:paraId="58BFB02C">
      <w:pPr>
        <w:pStyle w:val="14"/>
        <w:shd w:val="clear"/>
        <w:rPr>
          <w:rFonts w:hint="default"/>
          <w:color w:val="auto"/>
          <w:highlight w:val="none"/>
          <w:lang w:val="en-US" w:eastAsia="zh-CN"/>
        </w:rPr>
      </w:pPr>
    </w:p>
    <w:p w14:paraId="0E9C735F">
      <w:pPr>
        <w:pStyle w:val="14"/>
        <w:shd w:val="clear"/>
        <w:rPr>
          <w:rFonts w:hint="default"/>
          <w:color w:val="auto"/>
          <w:highlight w:val="none"/>
          <w:lang w:val="en-US" w:eastAsia="zh-CN"/>
        </w:rPr>
      </w:pPr>
    </w:p>
    <w:p w14:paraId="3DDAF6C0">
      <w:pPr>
        <w:keepNext w:val="0"/>
        <w:keepLines w:val="0"/>
        <w:pageBreakBefore w:val="0"/>
        <w:widowControl w:val="0"/>
        <w:shd w:val="clear"/>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附件七</w:t>
      </w:r>
    </w:p>
    <w:p w14:paraId="7C4642AB">
      <w:pPr>
        <w:pStyle w:val="14"/>
        <w:shd w:val="clear"/>
        <w:rPr>
          <w:rFonts w:hint="default"/>
          <w:color w:val="auto"/>
          <w:highlight w:val="none"/>
          <w:lang w:val="en-US" w:eastAsia="zh-CN"/>
        </w:rPr>
      </w:pPr>
    </w:p>
    <w:p w14:paraId="127C045A">
      <w:pPr>
        <w:shd w:val="clear"/>
        <w:spacing w:after="156" w:afterLines="50"/>
        <w:ind w:right="0" w:rightChars="0"/>
        <w:jc w:val="center"/>
        <w:outlineLvl w:val="0"/>
        <w:rPr>
          <w:rFonts w:hint="eastAsia" w:ascii="仿宋" w:hAnsi="仿宋" w:eastAsia="仿宋" w:cs="仿宋"/>
          <w:color w:val="auto"/>
          <w:sz w:val="40"/>
          <w:szCs w:val="40"/>
          <w:highlight w:val="none"/>
        </w:rPr>
      </w:pPr>
      <w:bookmarkStart w:id="301" w:name="_Toc3881"/>
      <w:bookmarkStart w:id="302" w:name="_Toc44"/>
      <w:bookmarkStart w:id="303" w:name="_Toc9263"/>
      <w:bookmarkStart w:id="304" w:name="_Toc24167"/>
      <w:bookmarkStart w:id="305" w:name="_Toc29387"/>
      <w:r>
        <w:rPr>
          <w:rFonts w:hint="eastAsia" w:ascii="仿宋" w:hAnsi="仿宋" w:eastAsia="仿宋" w:cs="仿宋"/>
          <w:b/>
          <w:bCs/>
          <w:color w:val="auto"/>
          <w:sz w:val="40"/>
          <w:szCs w:val="40"/>
          <w:highlight w:val="none"/>
          <w:lang w:val="en-US" w:eastAsia="zh-CN"/>
        </w:rPr>
        <w:t>分包单位</w:t>
      </w:r>
      <w:r>
        <w:rPr>
          <w:rFonts w:hint="eastAsia" w:ascii="仿宋" w:hAnsi="仿宋" w:eastAsia="仿宋" w:cs="仿宋"/>
          <w:b/>
          <w:bCs/>
          <w:color w:val="auto"/>
          <w:sz w:val="40"/>
          <w:szCs w:val="40"/>
          <w:highlight w:val="none"/>
        </w:rPr>
        <w:t>开工令</w:t>
      </w:r>
      <w:bookmarkEnd w:id="301"/>
      <w:bookmarkEnd w:id="302"/>
      <w:bookmarkEnd w:id="303"/>
      <w:bookmarkEnd w:id="304"/>
      <w:bookmarkEnd w:id="305"/>
    </w:p>
    <w:p w14:paraId="725554D9">
      <w:pPr>
        <w:shd w:val="clear"/>
        <w:spacing w:line="360" w:lineRule="auto"/>
        <w:ind w:right="0" w:rightChars="0"/>
        <w:rPr>
          <w:rFonts w:hint="eastAsia" w:ascii="仿宋" w:hAnsi="仿宋" w:eastAsia="仿宋" w:cs="仿宋"/>
          <w:color w:val="auto"/>
          <w:highlight w:val="none"/>
        </w:rPr>
      </w:pPr>
      <w:r>
        <w:rPr>
          <w:rFonts w:hint="eastAsia" w:ascii="仿宋" w:hAnsi="仿宋" w:eastAsia="仿宋" w:cs="仿宋"/>
          <w:color w:val="auto"/>
          <w:highlight w:val="none"/>
        </w:rPr>
        <w:t xml:space="preserve">合同名称： </w:t>
      </w:r>
    </w:p>
    <w:p w14:paraId="76D5EB5C">
      <w:pPr>
        <w:shd w:val="clear"/>
        <w:spacing w:line="360" w:lineRule="auto"/>
        <w:ind w:right="0" w:rightChars="0"/>
        <w:rPr>
          <w:rFonts w:hint="eastAsia" w:ascii="仿宋" w:hAnsi="仿宋" w:eastAsia="仿宋" w:cs="仿宋"/>
          <w:color w:val="auto"/>
          <w:highlight w:val="none"/>
        </w:rPr>
      </w:pPr>
      <w:r>
        <w:rPr>
          <w:rFonts w:hint="eastAsia" w:ascii="仿宋" w:hAnsi="仿宋" w:eastAsia="仿宋" w:cs="仿宋"/>
          <w:color w:val="auto"/>
          <w:highlight w:val="none"/>
        </w:rPr>
        <w:t xml:space="preserve">合同编号：                           </w:t>
      </w:r>
    </w:p>
    <w:p w14:paraId="3C7448A9">
      <w:pPr>
        <w:shd w:val="clear"/>
        <w:ind w:right="0" w:rightChars="0"/>
        <w:rPr>
          <w:rFonts w:hint="eastAsia" w:ascii="仿宋" w:hAnsi="仿宋" w:eastAsia="仿宋" w:cs="仿宋"/>
          <w:color w:val="auto"/>
          <w:highlight w:val="none"/>
        </w:rPr>
      </w:pPr>
    </w:p>
    <w:tbl>
      <w:tblPr>
        <w:tblStyle w:val="15"/>
        <w:tblW w:w="5137"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0" w:type="dxa"/>
          <w:bottom w:w="0" w:type="dxa"/>
          <w:right w:w="0" w:type="dxa"/>
        </w:tblCellMar>
      </w:tblPr>
      <w:tblGrid>
        <w:gridCol w:w="9466"/>
      </w:tblGrid>
      <w:tr w14:paraId="09E2D30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270" w:hRule="atLeast"/>
          <w:jc w:val="center"/>
        </w:trPr>
        <w:tc>
          <w:tcPr>
            <w:tcW w:w="5000" w:type="pct"/>
            <w:tcBorders>
              <w:tl2br w:val="nil"/>
              <w:tr2bl w:val="nil"/>
            </w:tcBorders>
            <w:noWrap/>
            <w:tcMar>
              <w:top w:w="15" w:type="dxa"/>
              <w:left w:w="15" w:type="dxa"/>
              <w:right w:w="15" w:type="dxa"/>
            </w:tcMar>
            <w:vAlign w:val="center"/>
          </w:tcPr>
          <w:p w14:paraId="3483F9C3">
            <w:pPr>
              <w:shd w:val="clear"/>
              <w:ind w:right="0" w:rightChars="0"/>
              <w:rPr>
                <w:rFonts w:hint="eastAsia" w:ascii="仿宋" w:hAnsi="仿宋" w:eastAsia="仿宋" w:cs="仿宋"/>
                <w:color w:val="auto"/>
                <w:sz w:val="22"/>
                <w:szCs w:val="22"/>
                <w:highlight w:val="none"/>
              </w:rPr>
            </w:pPr>
          </w:p>
          <w:p w14:paraId="69984CED">
            <w:pPr>
              <w:shd w:val="clear"/>
              <w:spacing w:line="480" w:lineRule="auto"/>
              <w:ind w:right="0" w:rightChars="0"/>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rPr>
              <w:t>致：（</w:t>
            </w:r>
            <w:r>
              <w:rPr>
                <w:rFonts w:hint="eastAsia" w:ascii="仿宋" w:hAnsi="仿宋" w:eastAsia="仿宋" w:cs="仿宋"/>
                <w:b/>
                <w:bCs/>
                <w:color w:val="auto"/>
                <w:sz w:val="22"/>
                <w:szCs w:val="22"/>
                <w:highlight w:val="none"/>
                <w:lang w:val="en-US" w:eastAsia="zh-CN"/>
              </w:rPr>
              <w:t>分包单位全称</w:t>
            </w:r>
            <w:r>
              <w:rPr>
                <w:rFonts w:hint="eastAsia" w:ascii="仿宋" w:hAnsi="仿宋" w:eastAsia="仿宋" w:cs="仿宋"/>
                <w:b/>
                <w:bCs/>
                <w:color w:val="auto"/>
                <w:sz w:val="22"/>
                <w:szCs w:val="22"/>
                <w:highlight w:val="none"/>
              </w:rPr>
              <w:t>）</w:t>
            </w:r>
            <w:r>
              <w:rPr>
                <w:rFonts w:hint="eastAsia" w:ascii="仿宋" w:hAnsi="仿宋" w:eastAsia="仿宋" w:cs="仿宋"/>
                <w:color w:val="auto"/>
                <w:sz w:val="22"/>
                <w:szCs w:val="22"/>
                <w:highlight w:val="none"/>
              </w:rPr>
              <w:t xml:space="preserve"> </w:t>
            </w:r>
          </w:p>
          <w:p w14:paraId="62376CB4">
            <w:pPr>
              <w:shd w:val="clear"/>
              <w:spacing w:line="480" w:lineRule="auto"/>
              <w:ind w:right="0" w:rightChars="0" w:firstLine="440"/>
              <w:rPr>
                <w:rFonts w:hint="eastAsia" w:ascii="仿宋" w:hAnsi="仿宋" w:eastAsia="仿宋" w:cs="仿宋"/>
                <w:color w:val="auto"/>
                <w:sz w:val="22"/>
                <w:szCs w:val="22"/>
                <w:highlight w:val="none"/>
                <w:u w:val="single"/>
              </w:rPr>
            </w:pPr>
            <w:r>
              <w:rPr>
                <w:rFonts w:hint="eastAsia" w:ascii="仿宋" w:hAnsi="仿宋" w:eastAsia="仿宋" w:cs="仿宋"/>
                <w:color w:val="auto"/>
                <w:sz w:val="22"/>
                <w:szCs w:val="22"/>
                <w:highlight w:val="none"/>
              </w:rPr>
              <w:t>你方</w:t>
            </w:r>
            <w:r>
              <w:rPr>
                <w:rFonts w:hint="eastAsia" w:ascii="仿宋" w:hAnsi="仿宋" w:eastAsia="仿宋" w:cs="仿宋"/>
                <w:color w:val="auto"/>
                <w:sz w:val="22"/>
                <w:szCs w:val="22"/>
                <w:highlight w:val="none"/>
                <w:u w:val="none"/>
                <w:lang w:val="en-US" w:eastAsia="zh-CN"/>
              </w:rPr>
              <w:t>承接的</w:t>
            </w:r>
            <w:r>
              <w:rPr>
                <w:rFonts w:hint="eastAsia" w:ascii="仿宋" w:hAnsi="仿宋" w:eastAsia="仿宋" w:cs="仿宋"/>
                <w:color w:val="auto"/>
                <w:sz w:val="22"/>
                <w:szCs w:val="22"/>
                <w:highlight w:val="none"/>
                <w:u w:val="single"/>
                <w:lang w:val="en-US" w:eastAsia="zh-CN"/>
              </w:rPr>
              <w:t xml:space="preserve"> X X </w:t>
            </w:r>
            <w:r>
              <w:rPr>
                <w:rFonts w:hint="eastAsia" w:ascii="仿宋" w:hAnsi="仿宋" w:eastAsia="仿宋" w:cs="仿宋"/>
                <w:color w:val="auto"/>
                <w:sz w:val="22"/>
                <w:szCs w:val="22"/>
                <w:highlight w:val="none"/>
                <w:u w:val="none"/>
                <w:lang w:val="en-US" w:eastAsia="zh-CN"/>
              </w:rPr>
              <w:t>项目</w:t>
            </w:r>
            <w:r>
              <w:rPr>
                <w:rFonts w:hint="eastAsia" w:ascii="仿宋" w:hAnsi="仿宋" w:eastAsia="仿宋" w:cs="仿宋"/>
                <w:color w:val="auto"/>
                <w:sz w:val="22"/>
                <w:szCs w:val="22"/>
                <w:highlight w:val="none"/>
              </w:rPr>
              <w:t>工程</w:t>
            </w:r>
            <w:r>
              <w:rPr>
                <w:rFonts w:hint="eastAsia" w:ascii="仿宋" w:hAnsi="仿宋" w:eastAsia="仿宋" w:cs="仿宋"/>
                <w:color w:val="auto"/>
                <w:sz w:val="22"/>
                <w:szCs w:val="22"/>
                <w:highlight w:val="none"/>
                <w:u w:val="single"/>
                <w:lang w:val="en-US" w:eastAsia="zh-CN"/>
              </w:rPr>
              <w:t xml:space="preserve"> X X </w:t>
            </w:r>
            <w:r>
              <w:rPr>
                <w:rFonts w:hint="eastAsia" w:ascii="仿宋" w:hAnsi="仿宋" w:eastAsia="仿宋" w:cs="仿宋"/>
                <w:color w:val="auto"/>
                <w:sz w:val="22"/>
                <w:szCs w:val="22"/>
                <w:highlight w:val="none"/>
                <w:u w:val="none"/>
                <w:lang w:val="en-US" w:eastAsia="zh-CN"/>
              </w:rPr>
              <w:t>分部/项</w:t>
            </w:r>
            <w:r>
              <w:rPr>
                <w:rFonts w:hint="eastAsia" w:ascii="仿宋" w:hAnsi="仿宋" w:eastAsia="仿宋" w:cs="仿宋"/>
                <w:color w:val="auto"/>
                <w:sz w:val="22"/>
                <w:szCs w:val="22"/>
                <w:highlight w:val="none"/>
                <w:lang w:val="en-US" w:eastAsia="zh-CN"/>
              </w:rPr>
              <w:t>工程经审查，已具备</w:t>
            </w:r>
            <w:r>
              <w:rPr>
                <w:rFonts w:hint="eastAsia" w:ascii="仿宋" w:hAnsi="仿宋" w:eastAsia="仿宋" w:cs="仿宋"/>
                <w:color w:val="auto"/>
                <w:sz w:val="22"/>
                <w:szCs w:val="22"/>
                <w:highlight w:val="none"/>
              </w:rPr>
              <w:t>施工合同约定的开工条件，</w:t>
            </w:r>
            <w:r>
              <w:rPr>
                <w:rFonts w:hint="eastAsia" w:ascii="仿宋" w:hAnsi="仿宋" w:eastAsia="仿宋" w:cs="仿宋"/>
                <w:color w:val="auto"/>
                <w:sz w:val="22"/>
                <w:szCs w:val="22"/>
                <w:highlight w:val="none"/>
                <w:lang w:val="en-US" w:eastAsia="zh-CN"/>
              </w:rPr>
              <w:t>现通知你方正式开工</w:t>
            </w:r>
            <w:r>
              <w:rPr>
                <w:rFonts w:hint="eastAsia" w:ascii="仿宋" w:hAnsi="仿宋" w:eastAsia="仿宋" w:cs="仿宋"/>
                <w:color w:val="auto"/>
                <w:sz w:val="22"/>
                <w:szCs w:val="22"/>
                <w:highlight w:val="none"/>
              </w:rPr>
              <w:t>。</w:t>
            </w:r>
          </w:p>
          <w:p w14:paraId="3AAB1148">
            <w:pPr>
              <w:shd w:val="clear"/>
              <w:spacing w:line="480" w:lineRule="auto"/>
              <w:ind w:right="0" w:rightChars="0" w:firstLine="44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本开工令确定此合同的实际开工日期为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年</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月</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日。</w:t>
            </w:r>
          </w:p>
          <w:p w14:paraId="79FACF8A">
            <w:pPr>
              <w:shd w:val="clear"/>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w:t>
            </w:r>
          </w:p>
          <w:p w14:paraId="7ABC3FD4">
            <w:pPr>
              <w:shd w:val="clear"/>
              <w:spacing w:line="360" w:lineRule="auto"/>
              <w:ind w:right="0" w:rightChars="0" w:firstLine="3520" w:firstLineChars="16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施工总包单位：</w:t>
            </w:r>
            <w:r>
              <w:rPr>
                <w:rFonts w:hint="eastAsia" w:ascii="仿宋" w:hAnsi="仿宋" w:eastAsia="仿宋" w:cs="仿宋"/>
                <w:color w:val="auto"/>
                <w:sz w:val="22"/>
                <w:szCs w:val="22"/>
                <w:highlight w:val="none"/>
                <w:lang w:val="en-US" w:eastAsia="zh-CN"/>
              </w:rPr>
              <w:t>项目</w:t>
            </w:r>
            <w:r>
              <w:rPr>
                <w:rFonts w:hint="eastAsia" w:ascii="仿宋" w:hAnsi="仿宋" w:eastAsia="仿宋" w:cs="仿宋"/>
                <w:color w:val="auto"/>
                <w:sz w:val="22"/>
                <w:szCs w:val="22"/>
                <w:highlight w:val="none"/>
              </w:rPr>
              <w:t>（全称及</w:t>
            </w:r>
            <w:r>
              <w:rPr>
                <w:rFonts w:hint="eastAsia" w:ascii="仿宋" w:hAnsi="仿宋" w:eastAsia="仿宋" w:cs="仿宋"/>
                <w:color w:val="auto"/>
                <w:sz w:val="22"/>
                <w:szCs w:val="22"/>
                <w:highlight w:val="none"/>
                <w:lang w:val="en-US" w:eastAsia="zh-CN"/>
              </w:rPr>
              <w:t>项目</w:t>
            </w:r>
            <w:r>
              <w:rPr>
                <w:rFonts w:hint="eastAsia" w:ascii="仿宋" w:hAnsi="仿宋" w:eastAsia="仿宋" w:cs="仿宋"/>
                <w:color w:val="auto"/>
                <w:sz w:val="22"/>
                <w:szCs w:val="22"/>
                <w:highlight w:val="none"/>
              </w:rPr>
              <w:t>盖章）</w:t>
            </w:r>
          </w:p>
          <w:p w14:paraId="07715722">
            <w:pPr>
              <w:shd w:val="clea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项目负责人：（签名）</w:t>
            </w:r>
          </w:p>
          <w:p w14:paraId="460F823C">
            <w:pPr>
              <w:shd w:val="clea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日      期：      年    月    日</w:t>
            </w:r>
          </w:p>
          <w:p w14:paraId="37940FFA">
            <w:pPr>
              <w:shd w:val="clear"/>
              <w:ind w:right="0" w:rightChars="0"/>
              <w:rPr>
                <w:rFonts w:hint="eastAsia" w:ascii="仿宋" w:hAnsi="仿宋" w:eastAsia="仿宋" w:cs="仿宋"/>
                <w:color w:val="auto"/>
                <w:sz w:val="22"/>
                <w:szCs w:val="22"/>
                <w:highlight w:val="none"/>
              </w:rPr>
            </w:pPr>
          </w:p>
        </w:tc>
      </w:tr>
      <w:tr w14:paraId="3DFF9FA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jc w:val="center"/>
        </w:trPr>
        <w:tc>
          <w:tcPr>
            <w:tcW w:w="5000" w:type="pct"/>
            <w:tcBorders>
              <w:tl2br w:val="nil"/>
              <w:tr2bl w:val="nil"/>
            </w:tcBorders>
            <w:noWrap/>
            <w:tcMar>
              <w:top w:w="15" w:type="dxa"/>
              <w:left w:w="15" w:type="dxa"/>
              <w:right w:w="15" w:type="dxa"/>
            </w:tcMar>
            <w:vAlign w:val="center"/>
          </w:tcPr>
          <w:p w14:paraId="36CC2B67">
            <w:pPr>
              <w:shd w:val="clear"/>
              <w:ind w:right="0" w:rightChars="0"/>
              <w:rPr>
                <w:rFonts w:hint="eastAsia" w:ascii="仿宋" w:hAnsi="仿宋" w:eastAsia="仿宋" w:cs="仿宋"/>
                <w:color w:val="auto"/>
                <w:sz w:val="22"/>
                <w:szCs w:val="22"/>
                <w:highlight w:val="none"/>
              </w:rPr>
            </w:pPr>
          </w:p>
          <w:p w14:paraId="26989628">
            <w:pPr>
              <w:pStyle w:val="14"/>
              <w:shd w:val="clear"/>
              <w:tabs>
                <w:tab w:val="clear" w:pos="-116"/>
                <w:tab w:val="clear" w:pos="420"/>
              </w:tabs>
              <w:ind w:right="0" w:rightChars="0"/>
              <w:rPr>
                <w:rFonts w:hint="eastAsia" w:ascii="仿宋" w:hAnsi="仿宋" w:eastAsia="仿宋" w:cs="仿宋"/>
                <w:color w:val="auto"/>
                <w:highlight w:val="none"/>
              </w:rPr>
            </w:pPr>
          </w:p>
          <w:p w14:paraId="24332D5D">
            <w:pPr>
              <w:shd w:val="clear"/>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今已收到项目的开工令。</w:t>
            </w:r>
          </w:p>
          <w:p w14:paraId="07E29165">
            <w:pPr>
              <w:shd w:val="clear"/>
              <w:spacing w:line="360" w:lineRule="auto"/>
              <w:ind w:right="0" w:rightChars="0" w:firstLine="3520" w:firstLineChars="1600"/>
              <w:rPr>
                <w:rFonts w:hint="eastAsia" w:ascii="仿宋" w:hAnsi="仿宋" w:eastAsia="仿宋" w:cs="仿宋"/>
                <w:color w:val="auto"/>
                <w:sz w:val="22"/>
                <w:szCs w:val="22"/>
                <w:highlight w:val="none"/>
              </w:rPr>
            </w:pPr>
          </w:p>
          <w:p w14:paraId="7018ECA4">
            <w:pPr>
              <w:pStyle w:val="14"/>
              <w:shd w:val="clear"/>
              <w:tabs>
                <w:tab w:val="clear" w:pos="-116"/>
                <w:tab w:val="clear" w:pos="420"/>
              </w:tabs>
              <w:ind w:right="0" w:rightChars="0"/>
              <w:rPr>
                <w:rFonts w:hint="eastAsia" w:ascii="仿宋" w:hAnsi="仿宋" w:eastAsia="仿宋" w:cs="仿宋"/>
                <w:color w:val="auto"/>
                <w:highlight w:val="none"/>
              </w:rPr>
            </w:pPr>
          </w:p>
          <w:p w14:paraId="55F803ED">
            <w:pPr>
              <w:shd w:val="clear"/>
              <w:spacing w:line="360" w:lineRule="auto"/>
              <w:ind w:right="0" w:rightChars="0" w:firstLine="3520" w:firstLineChars="16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分包单位：（全称及盖章）</w:t>
            </w:r>
          </w:p>
          <w:p w14:paraId="0BAC3B91">
            <w:pPr>
              <w:shd w:val="clea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w:t>
            </w:r>
            <w:r>
              <w:rPr>
                <w:rFonts w:hint="eastAsia" w:ascii="仿宋" w:hAnsi="仿宋" w:eastAsia="仿宋" w:cs="仿宋"/>
                <w:color w:val="auto"/>
                <w:sz w:val="22"/>
                <w:szCs w:val="22"/>
                <w:highlight w:val="none"/>
                <w:lang w:val="en-US" w:eastAsia="zh-CN"/>
              </w:rPr>
              <w:t>现场</w:t>
            </w:r>
            <w:r>
              <w:rPr>
                <w:rFonts w:hint="eastAsia" w:ascii="仿宋" w:hAnsi="仿宋" w:eastAsia="仿宋" w:cs="仿宋"/>
                <w:color w:val="auto"/>
                <w:sz w:val="22"/>
                <w:szCs w:val="22"/>
                <w:highlight w:val="none"/>
              </w:rPr>
              <w:t>负责人：（签名）</w:t>
            </w:r>
          </w:p>
          <w:p w14:paraId="2C9D7EA3">
            <w:pPr>
              <w:shd w:val="clear"/>
              <w:spacing w:line="360" w:lineRule="auto"/>
              <w:ind w:right="0" w:rightChars="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                                日      期：      年    月    </w:t>
            </w:r>
            <w:r>
              <w:rPr>
                <w:rFonts w:hint="eastAsia" w:ascii="仿宋" w:hAnsi="仿宋" w:eastAsia="仿宋" w:cs="仿宋"/>
                <w:color w:val="auto"/>
                <w:sz w:val="22"/>
                <w:szCs w:val="22"/>
                <w:highlight w:val="none"/>
                <w:lang w:val="en-US" w:eastAsia="zh-CN"/>
              </w:rPr>
              <w:t>日</w:t>
            </w:r>
          </w:p>
        </w:tc>
      </w:tr>
    </w:tbl>
    <w:p w14:paraId="5C52FBD5">
      <w:pPr>
        <w:keepNext w:val="0"/>
        <w:keepLines w:val="0"/>
        <w:pageBreakBefore w:val="0"/>
        <w:widowControl w:val="0"/>
        <w:shd w:val="clear"/>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6ACA4081">
      <w:pPr>
        <w:keepNext w:val="0"/>
        <w:keepLines w:val="0"/>
        <w:pageBreakBefore w:val="0"/>
        <w:widowControl w:val="0"/>
        <w:shd w:val="clear"/>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3FE53A59">
      <w:pPr>
        <w:keepNext w:val="0"/>
        <w:keepLines w:val="0"/>
        <w:pageBreakBefore w:val="0"/>
        <w:widowControl w:val="0"/>
        <w:shd w:val="clear"/>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26579B8B">
      <w:pPr>
        <w:keepNext w:val="0"/>
        <w:keepLines w:val="0"/>
        <w:pageBreakBefore w:val="0"/>
        <w:widowControl w:val="0"/>
        <w:shd w:val="clear"/>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1DB8BEBC">
      <w:pPr>
        <w:keepNext w:val="0"/>
        <w:keepLines w:val="0"/>
        <w:pageBreakBefore w:val="0"/>
        <w:widowControl w:val="0"/>
        <w:shd w:val="clear"/>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5776CD4">
      <w:pPr>
        <w:keepNext w:val="0"/>
        <w:keepLines w:val="0"/>
        <w:pageBreakBefore w:val="0"/>
        <w:shd w:val="clear" w:color="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06" w:name="_Toc25793"/>
      <w:bookmarkStart w:id="307" w:name="_Toc6573"/>
      <w:bookmarkStart w:id="308" w:name="_Toc7395"/>
      <w:bookmarkStart w:id="309" w:name="_Toc29967"/>
    </w:p>
    <w:p w14:paraId="3F0B380C">
      <w:pPr>
        <w:keepNext w:val="0"/>
        <w:keepLines w:val="0"/>
        <w:pageBreakBefore w:val="0"/>
        <w:widowControl w:val="0"/>
        <w:shd w:val="clear"/>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3BA23880">
      <w:pPr>
        <w:keepNext w:val="0"/>
        <w:keepLines w:val="0"/>
        <w:pageBreakBefore w:val="0"/>
        <w:widowControl w:val="0"/>
        <w:shd w:val="clear"/>
        <w:kinsoku/>
        <w:wordWrap/>
        <w:overflowPunct/>
        <w:topLinePunct w:val="0"/>
        <w:autoSpaceDE/>
        <w:autoSpaceDN/>
        <w:bidi w:val="0"/>
        <w:adjustRightInd/>
        <w:spacing w:line="240" w:lineRule="auto"/>
        <w:ind w:firstLine="723" w:firstLineChars="200"/>
        <w:jc w:val="right"/>
        <w:textAlignment w:val="auto"/>
        <w:rPr>
          <w:rFonts w:hint="eastAsia" w:ascii="仿宋" w:hAnsi="仿宋" w:eastAsia="仿宋" w:cs="仿宋"/>
          <w:b/>
          <w:bCs/>
          <w:color w:val="auto"/>
          <w:sz w:val="36"/>
          <w:szCs w:val="36"/>
          <w:highlight w:val="none"/>
          <w:lang w:val="en-US" w:eastAsia="zh-CN"/>
        </w:rPr>
      </w:pPr>
    </w:p>
    <w:p w14:paraId="52313EB4">
      <w:pPr>
        <w:keepNext w:val="0"/>
        <w:keepLines w:val="0"/>
        <w:pageBreakBefore w:val="0"/>
        <w:widowControl w:val="0"/>
        <w:shd w:val="clear"/>
        <w:kinsoku/>
        <w:wordWrap/>
        <w:overflowPunct/>
        <w:topLinePunct w:val="0"/>
        <w:autoSpaceDE/>
        <w:autoSpaceDN/>
        <w:bidi w:val="0"/>
        <w:adjustRightInd/>
        <w:spacing w:line="240" w:lineRule="auto"/>
        <w:ind w:firstLine="723" w:firstLineChars="200"/>
        <w:jc w:val="right"/>
        <w:textAlignment w:val="auto"/>
        <w:rPr>
          <w:rFonts w:hint="default" w:ascii="仿宋" w:hAnsi="仿宋" w:eastAsia="仿宋" w:cs="仿宋"/>
          <w:b/>
          <w:bCs/>
          <w:color w:val="auto"/>
          <w:sz w:val="36"/>
          <w:szCs w:val="36"/>
          <w:highlight w:val="none"/>
          <w:lang w:val="en-US" w:eastAsia="zh-CN"/>
        </w:rPr>
      </w:pPr>
      <w:r>
        <w:rPr>
          <w:rFonts w:hint="eastAsia" w:ascii="仿宋" w:hAnsi="仿宋" w:eastAsia="仿宋" w:cs="仿宋"/>
          <w:b/>
          <w:bCs/>
          <w:color w:val="auto"/>
          <w:sz w:val="36"/>
          <w:szCs w:val="36"/>
          <w:highlight w:val="none"/>
          <w:lang w:val="en-US" w:eastAsia="zh-CN"/>
        </w:rPr>
        <w:t>附件</w:t>
      </w:r>
      <w:bookmarkEnd w:id="306"/>
      <w:bookmarkEnd w:id="307"/>
      <w:bookmarkEnd w:id="308"/>
      <w:bookmarkEnd w:id="309"/>
      <w:r>
        <w:rPr>
          <w:rFonts w:hint="eastAsia" w:ascii="仿宋" w:hAnsi="仿宋" w:eastAsia="仿宋" w:cs="仿宋"/>
          <w:b/>
          <w:bCs/>
          <w:color w:val="auto"/>
          <w:sz w:val="36"/>
          <w:szCs w:val="36"/>
          <w:highlight w:val="none"/>
          <w:lang w:val="en-US" w:eastAsia="zh-CN"/>
        </w:rPr>
        <w:t>八</w:t>
      </w:r>
    </w:p>
    <w:tbl>
      <w:tblPr>
        <w:tblStyle w:val="15"/>
        <w:tblW w:w="5307" w:type="pct"/>
        <w:jc w:val="center"/>
        <w:tblLayout w:type="fixed"/>
        <w:tblCellMar>
          <w:top w:w="15" w:type="dxa"/>
          <w:left w:w="15" w:type="dxa"/>
          <w:bottom w:w="15" w:type="dxa"/>
          <w:right w:w="15" w:type="dxa"/>
        </w:tblCellMar>
      </w:tblPr>
      <w:tblGrid>
        <w:gridCol w:w="9780"/>
      </w:tblGrid>
      <w:tr w14:paraId="515E5626">
        <w:tblPrEx>
          <w:tblCellMar>
            <w:top w:w="15" w:type="dxa"/>
            <w:left w:w="15" w:type="dxa"/>
            <w:bottom w:w="15" w:type="dxa"/>
            <w:right w:w="15" w:type="dxa"/>
          </w:tblCellMar>
        </w:tblPrEx>
        <w:trPr>
          <w:trHeight w:val="13066" w:hRule="atLeast"/>
          <w:jc w:val="center"/>
        </w:trPr>
        <w:tc>
          <w:tcPr>
            <w:tcW w:w="5000" w:type="pct"/>
            <w:noWrap w:val="0"/>
            <w:vAlign w:val="center"/>
          </w:tcPr>
          <w:p w14:paraId="34992BF3">
            <w:pPr>
              <w:shd w:val="clear"/>
              <w:spacing w:before="90" w:line="226" w:lineRule="auto"/>
              <w:ind w:left="3175"/>
              <w:outlineLvl w:val="0"/>
              <w:rPr>
                <w:rFonts w:hint="eastAsia" w:ascii="仿宋" w:hAnsi="仿宋" w:eastAsia="仿宋" w:cs="仿宋"/>
                <w:color w:val="auto"/>
                <w:sz w:val="31"/>
                <w:szCs w:val="31"/>
                <w:highlight w:val="none"/>
              </w:rPr>
            </w:pPr>
            <w:bookmarkStart w:id="310" w:name="_Toc8591"/>
            <w:bookmarkStart w:id="311" w:name="_Toc4496"/>
            <w:bookmarkStart w:id="312" w:name="_Toc11301"/>
            <w:bookmarkStart w:id="313" w:name="_Toc32078"/>
            <w:bookmarkStart w:id="314" w:name="_Toc24733"/>
            <w:r>
              <w:rPr>
                <w:rFonts w:hint="eastAsia" w:ascii="仿宋" w:hAnsi="仿宋" w:eastAsia="仿宋" w:cs="仿宋"/>
                <w:color w:val="auto"/>
                <w:spacing w:val="9"/>
                <w:sz w:val="31"/>
                <w:szCs w:val="31"/>
                <w:highlight w:val="none"/>
              </w:rPr>
              <w:t>分</w:t>
            </w:r>
            <w:r>
              <w:rPr>
                <w:rFonts w:hint="eastAsia" w:ascii="仿宋" w:hAnsi="仿宋" w:eastAsia="仿宋" w:cs="仿宋"/>
                <w:color w:val="auto"/>
                <w:spacing w:val="7"/>
                <w:sz w:val="31"/>
                <w:szCs w:val="31"/>
                <w:highlight w:val="none"/>
              </w:rPr>
              <w:t>包签证确认单</w:t>
            </w:r>
            <w:bookmarkEnd w:id="310"/>
            <w:bookmarkEnd w:id="311"/>
            <w:bookmarkEnd w:id="312"/>
            <w:bookmarkEnd w:id="313"/>
            <w:bookmarkEnd w:id="314"/>
          </w:p>
          <w:tbl>
            <w:tblPr>
              <w:tblStyle w:val="28"/>
              <w:tblW w:w="925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74"/>
              <w:gridCol w:w="2513"/>
              <w:gridCol w:w="2204"/>
              <w:gridCol w:w="2668"/>
            </w:tblGrid>
            <w:tr w14:paraId="1CBB6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1874" w:type="dxa"/>
                  <w:tcBorders>
                    <w:right w:val="nil"/>
                  </w:tcBorders>
                  <w:noWrap w:val="0"/>
                  <w:vAlign w:val="top"/>
                </w:tcPr>
                <w:p w14:paraId="7A1BF163">
                  <w:pPr>
                    <w:shd w:val="clear"/>
                    <w:spacing w:before="149" w:line="230"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工</w:t>
                  </w:r>
                  <w:r>
                    <w:rPr>
                      <w:rFonts w:hint="eastAsia" w:ascii="仿宋" w:hAnsi="仿宋" w:eastAsia="仿宋" w:cs="仿宋"/>
                      <w:color w:val="auto"/>
                      <w:spacing w:val="4"/>
                      <w:sz w:val="20"/>
                      <w:szCs w:val="20"/>
                      <w:highlight w:val="none"/>
                    </w:rPr>
                    <w:t>程名称：</w:t>
                  </w:r>
                </w:p>
              </w:tc>
              <w:tc>
                <w:tcPr>
                  <w:tcW w:w="7385" w:type="dxa"/>
                  <w:gridSpan w:val="3"/>
                  <w:tcBorders>
                    <w:left w:val="nil"/>
                  </w:tcBorders>
                  <w:noWrap w:val="0"/>
                  <w:vAlign w:val="top"/>
                </w:tcPr>
                <w:p w14:paraId="51577B6F">
                  <w:pPr>
                    <w:shd w:val="clear"/>
                    <w:spacing w:before="149" w:line="230" w:lineRule="auto"/>
                    <w:ind w:left="2506"/>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分</w:t>
                  </w:r>
                  <w:r>
                    <w:rPr>
                      <w:rFonts w:hint="eastAsia" w:ascii="仿宋" w:hAnsi="仿宋" w:eastAsia="仿宋" w:cs="仿宋"/>
                      <w:color w:val="auto"/>
                      <w:spacing w:val="6"/>
                      <w:sz w:val="20"/>
                      <w:szCs w:val="20"/>
                      <w:highlight w:val="none"/>
                    </w:rPr>
                    <w:t>包工程名称：</w:t>
                  </w:r>
                </w:p>
              </w:tc>
            </w:tr>
            <w:tr w14:paraId="5DE392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3" w:hRule="atLeast"/>
              </w:trPr>
              <w:tc>
                <w:tcPr>
                  <w:tcW w:w="1874" w:type="dxa"/>
                  <w:tcBorders>
                    <w:right w:val="nil"/>
                  </w:tcBorders>
                  <w:noWrap w:val="0"/>
                  <w:vAlign w:val="top"/>
                </w:tcPr>
                <w:p w14:paraId="425AE49F">
                  <w:pPr>
                    <w:shd w:val="clear"/>
                    <w:spacing w:before="125"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分</w:t>
                  </w:r>
                  <w:r>
                    <w:rPr>
                      <w:rFonts w:hint="eastAsia" w:ascii="仿宋" w:hAnsi="仿宋" w:eastAsia="仿宋" w:cs="仿宋"/>
                      <w:color w:val="auto"/>
                      <w:spacing w:val="5"/>
                      <w:sz w:val="20"/>
                      <w:szCs w:val="20"/>
                      <w:highlight w:val="none"/>
                    </w:rPr>
                    <w:t>包单位：</w:t>
                  </w:r>
                </w:p>
              </w:tc>
              <w:tc>
                <w:tcPr>
                  <w:tcW w:w="4717" w:type="dxa"/>
                  <w:gridSpan w:val="2"/>
                  <w:tcBorders>
                    <w:left w:val="nil"/>
                    <w:right w:val="nil"/>
                  </w:tcBorders>
                  <w:noWrap w:val="0"/>
                  <w:vAlign w:val="top"/>
                </w:tcPr>
                <w:p w14:paraId="6E8DD492">
                  <w:pPr>
                    <w:shd w:val="clear"/>
                    <w:spacing w:before="125" w:line="232" w:lineRule="auto"/>
                    <w:ind w:left="2908"/>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填</w:t>
                  </w:r>
                  <w:r>
                    <w:rPr>
                      <w:rFonts w:hint="eastAsia" w:ascii="仿宋" w:hAnsi="仿宋" w:eastAsia="仿宋" w:cs="仿宋"/>
                      <w:color w:val="auto"/>
                      <w:spacing w:val="5"/>
                      <w:sz w:val="20"/>
                      <w:szCs w:val="20"/>
                      <w:highlight w:val="none"/>
                    </w:rPr>
                    <w:t>表日期：</w:t>
                  </w:r>
                </w:p>
              </w:tc>
              <w:tc>
                <w:tcPr>
                  <w:tcW w:w="2668" w:type="dxa"/>
                  <w:tcBorders>
                    <w:left w:val="nil"/>
                  </w:tcBorders>
                  <w:noWrap w:val="0"/>
                  <w:vAlign w:val="top"/>
                </w:tcPr>
                <w:p w14:paraId="279F3BE6">
                  <w:pPr>
                    <w:shd w:val="clear"/>
                    <w:spacing w:before="124" w:line="233" w:lineRule="auto"/>
                    <w:ind w:left="633"/>
                    <w:rPr>
                      <w:rFonts w:hint="eastAsia" w:ascii="仿宋" w:hAnsi="仿宋" w:eastAsia="仿宋" w:cs="仿宋"/>
                      <w:color w:val="auto"/>
                      <w:sz w:val="20"/>
                      <w:szCs w:val="20"/>
                      <w:highlight w:val="none"/>
                    </w:rPr>
                  </w:pPr>
                  <w:r>
                    <w:rPr>
                      <w:rFonts w:hint="eastAsia" w:ascii="仿宋" w:hAnsi="仿宋" w:eastAsia="仿宋" w:cs="仿宋"/>
                      <w:color w:val="auto"/>
                      <w:spacing w:val="2"/>
                      <w:sz w:val="20"/>
                      <w:szCs w:val="20"/>
                      <w:highlight w:val="none"/>
                    </w:rPr>
                    <w:t>编号</w:t>
                  </w:r>
                  <w:r>
                    <w:rPr>
                      <w:rFonts w:hint="eastAsia" w:ascii="仿宋" w:hAnsi="仿宋" w:eastAsia="仿宋" w:cs="仿宋"/>
                      <w:color w:val="auto"/>
                      <w:spacing w:val="1"/>
                      <w:sz w:val="20"/>
                      <w:szCs w:val="20"/>
                      <w:highlight w:val="none"/>
                    </w:rPr>
                    <w:t>：</w:t>
                  </w:r>
                </w:p>
              </w:tc>
            </w:tr>
            <w:tr w14:paraId="458D58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9259" w:type="dxa"/>
                  <w:gridSpan w:val="4"/>
                  <w:noWrap w:val="0"/>
                  <w:vAlign w:val="top"/>
                </w:tcPr>
                <w:p w14:paraId="4BF96742">
                  <w:pPr>
                    <w:shd w:val="clear"/>
                    <w:spacing w:before="67" w:line="230" w:lineRule="auto"/>
                    <w:ind w:left="677"/>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 xml:space="preserve">□减少项目       </w:t>
                  </w:r>
                  <w:r>
                    <w:rPr>
                      <w:rFonts w:hint="eastAsia" w:ascii="仿宋" w:hAnsi="仿宋" w:eastAsia="仿宋" w:cs="仿宋"/>
                      <w:color w:val="auto"/>
                      <w:spacing w:val="7"/>
                      <w:sz w:val="20"/>
                      <w:szCs w:val="20"/>
                      <w:highlight w:val="none"/>
                      <w:lang w:eastAsia="zh-CN"/>
                    </w:rPr>
                    <w:t>□</w:t>
                  </w:r>
                  <w:r>
                    <w:rPr>
                      <w:rFonts w:hint="eastAsia" w:ascii="仿宋" w:hAnsi="仿宋" w:eastAsia="仿宋" w:cs="仿宋"/>
                      <w:color w:val="auto"/>
                      <w:spacing w:val="7"/>
                      <w:sz w:val="20"/>
                      <w:szCs w:val="20"/>
                      <w:highlight w:val="none"/>
                    </w:rPr>
                    <w:t>增加项目    □变更     □点工    □机械台班     □</w:t>
                  </w:r>
                  <w:r>
                    <w:rPr>
                      <w:rFonts w:hint="eastAsia" w:ascii="仿宋" w:hAnsi="仿宋" w:eastAsia="仿宋" w:cs="仿宋"/>
                      <w:color w:val="auto"/>
                      <w:spacing w:val="6"/>
                      <w:sz w:val="20"/>
                      <w:szCs w:val="20"/>
                      <w:highlight w:val="none"/>
                    </w:rPr>
                    <w:t>其</w:t>
                  </w:r>
                  <w:r>
                    <w:rPr>
                      <w:rFonts w:hint="eastAsia" w:ascii="仿宋" w:hAnsi="仿宋" w:eastAsia="仿宋" w:cs="仿宋"/>
                      <w:color w:val="auto"/>
                      <w:sz w:val="20"/>
                      <w:szCs w:val="20"/>
                      <w:highlight w:val="none"/>
                    </w:rPr>
                    <w:t>它</w:t>
                  </w:r>
                </w:p>
              </w:tc>
            </w:tr>
            <w:tr w14:paraId="620B39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6" w:hRule="atLeast"/>
              </w:trPr>
              <w:tc>
                <w:tcPr>
                  <w:tcW w:w="1874" w:type="dxa"/>
                  <w:noWrap w:val="0"/>
                  <w:vAlign w:val="top"/>
                </w:tcPr>
                <w:p w14:paraId="50373D3E">
                  <w:pPr>
                    <w:shd w:val="clear"/>
                    <w:spacing w:before="175" w:line="231" w:lineRule="auto"/>
                    <w:ind w:left="26"/>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施</w:t>
                  </w:r>
                  <w:r>
                    <w:rPr>
                      <w:rFonts w:hint="eastAsia" w:ascii="仿宋" w:hAnsi="仿宋" w:eastAsia="仿宋" w:cs="仿宋"/>
                      <w:color w:val="auto"/>
                      <w:spacing w:val="6"/>
                      <w:sz w:val="20"/>
                      <w:szCs w:val="20"/>
                      <w:highlight w:val="none"/>
                    </w:rPr>
                    <w:t>工部位</w:t>
                  </w:r>
                </w:p>
              </w:tc>
              <w:tc>
                <w:tcPr>
                  <w:tcW w:w="7385" w:type="dxa"/>
                  <w:gridSpan w:val="3"/>
                  <w:noWrap w:val="0"/>
                  <w:vAlign w:val="top"/>
                </w:tcPr>
                <w:p w14:paraId="778ECFF4">
                  <w:pPr>
                    <w:shd w:val="clear"/>
                    <w:rPr>
                      <w:rFonts w:hint="eastAsia" w:ascii="仿宋" w:hAnsi="仿宋" w:eastAsia="仿宋" w:cs="仿宋"/>
                      <w:color w:val="auto"/>
                      <w:sz w:val="22"/>
                      <w:szCs w:val="22"/>
                      <w:highlight w:val="none"/>
                    </w:rPr>
                  </w:pPr>
                </w:p>
              </w:tc>
            </w:tr>
            <w:tr w14:paraId="78605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7" w:hRule="atLeast"/>
              </w:trPr>
              <w:tc>
                <w:tcPr>
                  <w:tcW w:w="1874" w:type="dxa"/>
                  <w:noWrap w:val="0"/>
                  <w:vAlign w:val="top"/>
                </w:tcPr>
                <w:p w14:paraId="5796215E">
                  <w:pPr>
                    <w:shd w:val="clear"/>
                    <w:spacing w:before="176" w:line="230" w:lineRule="auto"/>
                    <w:ind w:left="33"/>
                    <w:rPr>
                      <w:rFonts w:hint="eastAsia" w:ascii="仿宋" w:hAnsi="仿宋" w:eastAsia="仿宋" w:cs="仿宋"/>
                      <w:color w:val="auto"/>
                      <w:sz w:val="20"/>
                      <w:szCs w:val="20"/>
                      <w:highlight w:val="none"/>
                    </w:rPr>
                  </w:pPr>
                  <w:r>
                    <w:rPr>
                      <w:rFonts w:hint="eastAsia" w:ascii="仿宋" w:hAnsi="仿宋" w:eastAsia="仿宋" w:cs="仿宋"/>
                      <w:color w:val="auto"/>
                      <w:spacing w:val="10"/>
                      <w:sz w:val="20"/>
                      <w:szCs w:val="20"/>
                      <w:highlight w:val="none"/>
                    </w:rPr>
                    <w:t>费</w:t>
                  </w:r>
                  <w:r>
                    <w:rPr>
                      <w:rFonts w:hint="eastAsia" w:ascii="仿宋" w:hAnsi="仿宋" w:eastAsia="仿宋" w:cs="仿宋"/>
                      <w:color w:val="auto"/>
                      <w:spacing w:val="6"/>
                      <w:sz w:val="20"/>
                      <w:szCs w:val="20"/>
                      <w:highlight w:val="none"/>
                    </w:rPr>
                    <w:t>用承担单位</w:t>
                  </w:r>
                </w:p>
              </w:tc>
              <w:tc>
                <w:tcPr>
                  <w:tcW w:w="7385" w:type="dxa"/>
                  <w:gridSpan w:val="3"/>
                  <w:noWrap w:val="0"/>
                  <w:vAlign w:val="top"/>
                </w:tcPr>
                <w:p w14:paraId="4E690353">
                  <w:pPr>
                    <w:shd w:val="clear"/>
                    <w:rPr>
                      <w:rFonts w:hint="eastAsia" w:ascii="仿宋" w:hAnsi="仿宋" w:eastAsia="仿宋" w:cs="仿宋"/>
                      <w:color w:val="auto"/>
                      <w:sz w:val="22"/>
                      <w:szCs w:val="22"/>
                      <w:highlight w:val="none"/>
                    </w:rPr>
                  </w:pPr>
                </w:p>
              </w:tc>
            </w:tr>
            <w:tr w14:paraId="23F42D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2" w:hRule="atLeast"/>
              </w:trPr>
              <w:tc>
                <w:tcPr>
                  <w:tcW w:w="9259" w:type="dxa"/>
                  <w:gridSpan w:val="4"/>
                  <w:noWrap w:val="0"/>
                  <w:vAlign w:val="top"/>
                </w:tcPr>
                <w:p w14:paraId="1D7175FD">
                  <w:pPr>
                    <w:shd w:val="clear"/>
                    <w:spacing w:before="152" w:line="229" w:lineRule="auto"/>
                    <w:ind w:left="34"/>
                    <w:rPr>
                      <w:rFonts w:hint="eastAsia" w:ascii="仿宋" w:hAnsi="仿宋" w:eastAsia="仿宋" w:cs="仿宋"/>
                      <w:color w:val="auto"/>
                      <w:sz w:val="20"/>
                      <w:szCs w:val="20"/>
                      <w:highlight w:val="none"/>
                    </w:rPr>
                  </w:pPr>
                  <w:r>
                    <w:rPr>
                      <w:rFonts w:hint="eastAsia" w:ascii="仿宋" w:hAnsi="仿宋" w:eastAsia="仿宋" w:cs="仿宋"/>
                      <w:color w:val="auto"/>
                      <w:spacing w:val="4"/>
                      <w:sz w:val="20"/>
                      <w:szCs w:val="20"/>
                      <w:highlight w:val="none"/>
                    </w:rPr>
                    <w:t>与建</w:t>
                  </w:r>
                  <w:r>
                    <w:rPr>
                      <w:rFonts w:hint="eastAsia" w:ascii="仿宋" w:hAnsi="仿宋" w:eastAsia="仿宋" w:cs="仿宋"/>
                      <w:color w:val="auto"/>
                      <w:spacing w:val="3"/>
                      <w:sz w:val="20"/>
                      <w:szCs w:val="20"/>
                      <w:highlight w:val="none"/>
                    </w:rPr>
                    <w:t>设</w:t>
                  </w:r>
                  <w:r>
                    <w:rPr>
                      <w:rFonts w:hint="eastAsia" w:ascii="仿宋" w:hAnsi="仿宋" w:eastAsia="仿宋" w:cs="仿宋"/>
                      <w:color w:val="auto"/>
                      <w:spacing w:val="2"/>
                      <w:sz w:val="20"/>
                      <w:szCs w:val="20"/>
                      <w:highlight w:val="none"/>
                    </w:rPr>
                    <w:t xml:space="preserve">单位是否办理签证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2" name="图片 1"/>
                        <wp:cNvGraphicFramePr/>
                        <a:graphic xmlns:a="http://schemas.openxmlformats.org/drawingml/2006/main">
                          <a:graphicData uri="http://schemas.openxmlformats.org/drawingml/2006/picture">
                            <pic:pic xmlns:pic="http://schemas.openxmlformats.org/drawingml/2006/picture">
                              <pic:nvPicPr>
                                <pic:cNvPr id="2" name="图片 1"/>
                                <pic:cNvPicPr/>
                              </pic:nvPicPr>
                              <pic:blipFill>
                                <a:blip r:embed="rId10"/>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是  签证编号：</w:t>
                  </w:r>
                  <w:r>
                    <w:rPr>
                      <w:rFonts w:hint="eastAsia" w:ascii="仿宋" w:hAnsi="仿宋" w:eastAsia="仿宋" w:cs="仿宋"/>
                      <w:color w:val="auto"/>
                      <w:spacing w:val="2"/>
                      <w:sz w:val="20"/>
                      <w:szCs w:val="20"/>
                      <w:highlight w:val="none"/>
                      <w:u w:val="single" w:color="auto"/>
                    </w:rPr>
                    <w:t xml:space="preserve">                                  </w:t>
                  </w:r>
                  <w:r>
                    <w:rPr>
                      <w:rFonts w:hint="eastAsia" w:ascii="仿宋" w:hAnsi="仿宋" w:eastAsia="仿宋" w:cs="仿宋"/>
                      <w:color w:val="auto"/>
                      <w:position w:val="-4"/>
                      <w:sz w:val="20"/>
                      <w:szCs w:val="20"/>
                      <w:highlight w:val="none"/>
                    </w:rPr>
                    <w:drawing>
                      <wp:inline distT="0" distB="0" distL="114300" distR="114300">
                        <wp:extent cx="90805" cy="139700"/>
                        <wp:effectExtent l="0" t="0" r="4445" b="13335"/>
                        <wp:docPr id="6" name="图片 2"/>
                        <wp:cNvGraphicFramePr/>
                        <a:graphic xmlns:a="http://schemas.openxmlformats.org/drawingml/2006/main">
                          <a:graphicData uri="http://schemas.openxmlformats.org/drawingml/2006/picture">
                            <pic:pic xmlns:pic="http://schemas.openxmlformats.org/drawingml/2006/picture">
                              <pic:nvPicPr>
                                <pic:cNvPr id="6" name="图片 2"/>
                                <pic:cNvPicPr/>
                              </pic:nvPicPr>
                              <pic:blipFill>
                                <a:blip r:embed="rId10"/>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auto"/>
                      <w:spacing w:val="2"/>
                      <w:sz w:val="20"/>
                      <w:szCs w:val="20"/>
                      <w:highlight w:val="none"/>
                    </w:rPr>
                    <w:t>否</w:t>
                  </w:r>
                </w:p>
              </w:tc>
            </w:tr>
            <w:tr w14:paraId="281C8D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9259" w:type="dxa"/>
                  <w:gridSpan w:val="4"/>
                  <w:noWrap w:val="0"/>
                  <w:vAlign w:val="top"/>
                </w:tcPr>
                <w:p w14:paraId="57F6DF85">
                  <w:pPr>
                    <w:shd w:val="clear"/>
                    <w:spacing w:before="48" w:line="231" w:lineRule="auto"/>
                    <w:ind w:left="31"/>
                    <w:rPr>
                      <w:rFonts w:hint="eastAsia" w:ascii="仿宋" w:hAnsi="仿宋" w:eastAsia="仿宋" w:cs="仿宋"/>
                      <w:color w:val="auto"/>
                      <w:sz w:val="20"/>
                      <w:szCs w:val="20"/>
                      <w:highlight w:val="none"/>
                    </w:rPr>
                  </w:pPr>
                  <w:r>
                    <w:rPr>
                      <w:rFonts w:hint="eastAsia" w:ascii="仿宋" w:hAnsi="仿宋" w:eastAsia="仿宋" w:cs="仿宋"/>
                      <w:color w:val="auto"/>
                      <w:spacing w:val="14"/>
                      <w:sz w:val="20"/>
                      <w:szCs w:val="20"/>
                      <w:highlight w:val="none"/>
                    </w:rPr>
                    <w:t>签</w:t>
                  </w:r>
                  <w:r>
                    <w:rPr>
                      <w:rFonts w:hint="eastAsia" w:ascii="仿宋" w:hAnsi="仿宋" w:eastAsia="仿宋" w:cs="仿宋"/>
                      <w:color w:val="auto"/>
                      <w:spacing w:val="8"/>
                      <w:sz w:val="20"/>
                      <w:szCs w:val="20"/>
                      <w:highlight w:val="none"/>
                    </w:rPr>
                    <w:t>证情况说明 (签证原因、工作内容、完成工程量) ：</w:t>
                  </w:r>
                </w:p>
              </w:tc>
            </w:tr>
            <w:tr w14:paraId="76FC54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4387" w:type="dxa"/>
                  <w:gridSpan w:val="2"/>
                  <w:noWrap w:val="0"/>
                  <w:vAlign w:val="top"/>
                </w:tcPr>
                <w:p w14:paraId="142E4FBF">
                  <w:pPr>
                    <w:shd w:val="clear"/>
                    <w:spacing w:before="48" w:line="233" w:lineRule="auto"/>
                    <w:ind w:left="1752"/>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分</w:t>
                  </w:r>
                  <w:r>
                    <w:rPr>
                      <w:rFonts w:hint="eastAsia" w:ascii="仿宋" w:hAnsi="仿宋" w:eastAsia="仿宋" w:cs="仿宋"/>
                      <w:color w:val="auto"/>
                      <w:spacing w:val="4"/>
                      <w:sz w:val="20"/>
                      <w:szCs w:val="20"/>
                      <w:highlight w:val="none"/>
                    </w:rPr>
                    <w:t>包方</w:t>
                  </w:r>
                </w:p>
              </w:tc>
              <w:tc>
                <w:tcPr>
                  <w:tcW w:w="4872" w:type="dxa"/>
                  <w:gridSpan w:val="2"/>
                  <w:noWrap w:val="0"/>
                  <w:vAlign w:val="top"/>
                </w:tcPr>
                <w:p w14:paraId="71B417CF">
                  <w:pPr>
                    <w:shd w:val="clear"/>
                    <w:spacing w:before="48" w:line="233" w:lineRule="auto"/>
                    <w:ind w:left="1971"/>
                    <w:rPr>
                      <w:rFonts w:hint="eastAsia" w:ascii="仿宋" w:hAnsi="仿宋" w:eastAsia="仿宋" w:cs="仿宋"/>
                      <w:color w:val="auto"/>
                      <w:sz w:val="20"/>
                      <w:szCs w:val="20"/>
                      <w:highlight w:val="none"/>
                    </w:rPr>
                  </w:pPr>
                  <w:r>
                    <w:rPr>
                      <w:rFonts w:hint="eastAsia" w:ascii="仿宋" w:hAnsi="仿宋" w:eastAsia="仿宋" w:cs="仿宋"/>
                      <w:color w:val="auto"/>
                      <w:spacing w:val="6"/>
                      <w:sz w:val="20"/>
                      <w:szCs w:val="20"/>
                      <w:highlight w:val="none"/>
                    </w:rPr>
                    <w:t>承</w:t>
                  </w:r>
                  <w:r>
                    <w:rPr>
                      <w:rFonts w:hint="eastAsia" w:ascii="仿宋" w:hAnsi="仿宋" w:eastAsia="仿宋" w:cs="仿宋"/>
                      <w:color w:val="auto"/>
                      <w:spacing w:val="5"/>
                      <w:sz w:val="20"/>
                      <w:szCs w:val="20"/>
                      <w:highlight w:val="none"/>
                    </w:rPr>
                    <w:t>包方</w:t>
                  </w:r>
                </w:p>
              </w:tc>
            </w:tr>
            <w:tr w14:paraId="2FC03F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4" w:hRule="atLeast"/>
              </w:trPr>
              <w:tc>
                <w:tcPr>
                  <w:tcW w:w="4387" w:type="dxa"/>
                  <w:gridSpan w:val="2"/>
                  <w:vMerge w:val="restart"/>
                  <w:tcBorders>
                    <w:bottom w:val="nil"/>
                  </w:tcBorders>
                  <w:noWrap w:val="0"/>
                  <w:vAlign w:val="top"/>
                </w:tcPr>
                <w:p w14:paraId="66FA006E">
                  <w:pPr>
                    <w:shd w:val="clear"/>
                    <w:spacing w:before="48" w:line="230"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分包单位确认 (签字盖章) ：</w:t>
                  </w:r>
                </w:p>
              </w:tc>
              <w:tc>
                <w:tcPr>
                  <w:tcW w:w="4872" w:type="dxa"/>
                  <w:gridSpan w:val="2"/>
                  <w:noWrap w:val="0"/>
                  <w:vAlign w:val="top"/>
                </w:tcPr>
                <w:p w14:paraId="257AC6A0">
                  <w:pPr>
                    <w:shd w:val="clear"/>
                    <w:spacing w:before="49" w:line="232" w:lineRule="auto"/>
                    <w:ind w:left="24"/>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现场施工员意见：</w:t>
                  </w:r>
                </w:p>
                <w:p w14:paraId="0A37FA70">
                  <w:pPr>
                    <w:shd w:val="clear"/>
                    <w:spacing w:before="279"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570F33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3" w:hRule="atLeast"/>
              </w:trPr>
              <w:tc>
                <w:tcPr>
                  <w:tcW w:w="4387" w:type="dxa"/>
                  <w:gridSpan w:val="2"/>
                  <w:vMerge w:val="continue"/>
                  <w:tcBorders>
                    <w:top w:val="nil"/>
                    <w:bottom w:val="nil"/>
                  </w:tcBorders>
                  <w:noWrap w:val="0"/>
                  <w:vAlign w:val="top"/>
                </w:tcPr>
                <w:p w14:paraId="226F9E9A">
                  <w:pPr>
                    <w:shd w:val="clear"/>
                    <w:rPr>
                      <w:rFonts w:hint="eastAsia" w:ascii="仿宋" w:hAnsi="仿宋" w:eastAsia="仿宋" w:cs="仿宋"/>
                      <w:color w:val="auto"/>
                      <w:sz w:val="22"/>
                      <w:szCs w:val="22"/>
                      <w:highlight w:val="none"/>
                    </w:rPr>
                  </w:pPr>
                </w:p>
              </w:tc>
              <w:tc>
                <w:tcPr>
                  <w:tcW w:w="4872" w:type="dxa"/>
                  <w:gridSpan w:val="2"/>
                  <w:noWrap w:val="0"/>
                  <w:vAlign w:val="top"/>
                </w:tcPr>
                <w:p w14:paraId="230CE772">
                  <w:pPr>
                    <w:shd w:val="clear"/>
                    <w:spacing w:before="49"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7"/>
                      <w:sz w:val="20"/>
                      <w:szCs w:val="20"/>
                      <w:highlight w:val="none"/>
                    </w:rPr>
                    <w:t>项目副经理意见</w:t>
                  </w:r>
                  <w:r>
                    <w:rPr>
                      <w:rFonts w:hint="eastAsia" w:ascii="仿宋" w:hAnsi="仿宋" w:eastAsia="仿宋" w:cs="仿宋"/>
                      <w:color w:val="auto"/>
                      <w:spacing w:val="6"/>
                      <w:sz w:val="20"/>
                      <w:szCs w:val="20"/>
                      <w:highlight w:val="none"/>
                    </w:rPr>
                    <w:t>：</w:t>
                  </w:r>
                </w:p>
                <w:p w14:paraId="44086C56">
                  <w:pPr>
                    <w:shd w:val="clea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5714D0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6" w:hRule="atLeast"/>
              </w:trPr>
              <w:tc>
                <w:tcPr>
                  <w:tcW w:w="4387" w:type="dxa"/>
                  <w:gridSpan w:val="2"/>
                  <w:vMerge w:val="continue"/>
                  <w:tcBorders>
                    <w:top w:val="nil"/>
                    <w:bottom w:val="nil"/>
                  </w:tcBorders>
                  <w:noWrap w:val="0"/>
                  <w:vAlign w:val="top"/>
                </w:tcPr>
                <w:p w14:paraId="07131A8A">
                  <w:pPr>
                    <w:shd w:val="clear"/>
                    <w:rPr>
                      <w:rFonts w:hint="eastAsia" w:ascii="仿宋" w:hAnsi="仿宋" w:eastAsia="仿宋" w:cs="仿宋"/>
                      <w:color w:val="auto"/>
                      <w:sz w:val="22"/>
                      <w:szCs w:val="22"/>
                      <w:highlight w:val="none"/>
                    </w:rPr>
                  </w:pPr>
                </w:p>
              </w:tc>
              <w:tc>
                <w:tcPr>
                  <w:tcW w:w="4872" w:type="dxa"/>
                  <w:gridSpan w:val="2"/>
                  <w:noWrap w:val="0"/>
                  <w:vAlign w:val="top"/>
                </w:tcPr>
                <w:p w14:paraId="6C319C0B">
                  <w:pPr>
                    <w:shd w:val="clear"/>
                    <w:spacing w:before="50" w:line="516" w:lineRule="exact"/>
                    <w:ind w:left="25"/>
                    <w:jc w:val="left"/>
                    <w:rPr>
                      <w:rFonts w:hint="eastAsia" w:ascii="仿宋" w:hAnsi="仿宋" w:eastAsia="仿宋" w:cs="仿宋"/>
                      <w:color w:val="auto"/>
                      <w:sz w:val="20"/>
                      <w:szCs w:val="20"/>
                      <w:highlight w:val="none"/>
                    </w:rPr>
                  </w:pPr>
                  <w:r>
                    <w:rPr>
                      <w:rFonts w:hint="eastAsia" w:ascii="仿宋" w:hAnsi="仿宋" w:eastAsia="仿宋" w:cs="仿宋"/>
                      <w:color w:val="auto"/>
                      <w:spacing w:val="12"/>
                      <w:position w:val="24"/>
                      <w:sz w:val="20"/>
                      <w:szCs w:val="20"/>
                      <w:highlight w:val="none"/>
                    </w:rPr>
                    <w:t>技</w:t>
                  </w:r>
                  <w:r>
                    <w:rPr>
                      <w:rFonts w:hint="eastAsia" w:ascii="仿宋" w:hAnsi="仿宋" w:eastAsia="仿宋" w:cs="仿宋"/>
                      <w:color w:val="auto"/>
                      <w:spacing w:val="8"/>
                      <w:position w:val="24"/>
                      <w:sz w:val="20"/>
                      <w:szCs w:val="20"/>
                      <w:highlight w:val="none"/>
                    </w:rPr>
                    <w:t>术负责人意见(对工作内容及工程量见证)：</w:t>
                  </w:r>
                </w:p>
                <w:p w14:paraId="737CA102">
                  <w:pPr>
                    <w:shd w:val="clear"/>
                    <w:spacing w:before="1" w:line="231"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310E0D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4387" w:type="dxa"/>
                  <w:gridSpan w:val="2"/>
                  <w:vMerge w:val="continue"/>
                  <w:tcBorders>
                    <w:top w:val="nil"/>
                    <w:bottom w:val="nil"/>
                  </w:tcBorders>
                  <w:noWrap w:val="0"/>
                  <w:vAlign w:val="top"/>
                </w:tcPr>
                <w:p w14:paraId="1D0C489C">
                  <w:pPr>
                    <w:shd w:val="clear"/>
                    <w:rPr>
                      <w:rFonts w:hint="eastAsia" w:ascii="仿宋" w:hAnsi="仿宋" w:eastAsia="仿宋" w:cs="仿宋"/>
                      <w:color w:val="auto"/>
                      <w:sz w:val="22"/>
                      <w:szCs w:val="22"/>
                      <w:highlight w:val="none"/>
                    </w:rPr>
                  </w:pPr>
                </w:p>
              </w:tc>
              <w:tc>
                <w:tcPr>
                  <w:tcW w:w="4872" w:type="dxa"/>
                  <w:gridSpan w:val="2"/>
                  <w:noWrap w:val="0"/>
                  <w:vAlign w:val="top"/>
                </w:tcPr>
                <w:p w14:paraId="04321F97">
                  <w:pPr>
                    <w:shd w:val="clear"/>
                    <w:spacing w:before="49" w:line="231"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12"/>
                      <w:sz w:val="20"/>
                      <w:szCs w:val="20"/>
                      <w:highlight w:val="none"/>
                    </w:rPr>
                    <w:t>项</w:t>
                  </w:r>
                  <w:r>
                    <w:rPr>
                      <w:rFonts w:hint="eastAsia" w:ascii="仿宋" w:hAnsi="仿宋" w:eastAsia="仿宋" w:cs="仿宋"/>
                      <w:color w:val="auto"/>
                      <w:spacing w:val="7"/>
                      <w:sz w:val="20"/>
                      <w:szCs w:val="20"/>
                      <w:highlight w:val="none"/>
                    </w:rPr>
                    <w:t>目成本管理员意见：</w:t>
                  </w:r>
                </w:p>
                <w:p w14:paraId="7614203E">
                  <w:pPr>
                    <w:shd w:val="clear"/>
                    <w:spacing w:before="280"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00D8ED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1" w:hRule="atLeast"/>
              </w:trPr>
              <w:tc>
                <w:tcPr>
                  <w:tcW w:w="4387" w:type="dxa"/>
                  <w:gridSpan w:val="2"/>
                  <w:vMerge w:val="continue"/>
                  <w:tcBorders>
                    <w:top w:val="nil"/>
                  </w:tcBorders>
                  <w:noWrap w:val="0"/>
                  <w:vAlign w:val="top"/>
                </w:tcPr>
                <w:p w14:paraId="26E68359">
                  <w:pPr>
                    <w:shd w:val="clear"/>
                    <w:rPr>
                      <w:rFonts w:hint="eastAsia" w:ascii="仿宋" w:hAnsi="仿宋" w:eastAsia="仿宋" w:cs="仿宋"/>
                      <w:color w:val="auto"/>
                      <w:sz w:val="22"/>
                      <w:szCs w:val="22"/>
                      <w:highlight w:val="none"/>
                    </w:rPr>
                  </w:pPr>
                </w:p>
              </w:tc>
              <w:tc>
                <w:tcPr>
                  <w:tcW w:w="4872" w:type="dxa"/>
                  <w:gridSpan w:val="2"/>
                  <w:noWrap w:val="0"/>
                  <w:vAlign w:val="top"/>
                </w:tcPr>
                <w:p w14:paraId="06C09DE4">
                  <w:pPr>
                    <w:shd w:val="clear"/>
                    <w:spacing w:before="47" w:line="233" w:lineRule="auto"/>
                    <w:ind w:left="25"/>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项</w:t>
                  </w:r>
                  <w:r>
                    <w:rPr>
                      <w:rFonts w:hint="eastAsia" w:ascii="仿宋" w:hAnsi="仿宋" w:eastAsia="仿宋" w:cs="仿宋"/>
                      <w:color w:val="auto"/>
                      <w:spacing w:val="6"/>
                      <w:sz w:val="20"/>
                      <w:szCs w:val="20"/>
                      <w:highlight w:val="none"/>
                    </w:rPr>
                    <w:t>目经理意见：</w:t>
                  </w:r>
                </w:p>
                <w:p w14:paraId="1B50A549">
                  <w:pPr>
                    <w:shd w:val="clear"/>
                    <w:spacing w:before="278" w:line="232" w:lineRule="auto"/>
                    <w:ind w:left="29"/>
                    <w:rPr>
                      <w:rFonts w:hint="eastAsia" w:ascii="仿宋" w:hAnsi="仿宋" w:eastAsia="仿宋" w:cs="仿宋"/>
                      <w:color w:val="auto"/>
                      <w:sz w:val="20"/>
                      <w:szCs w:val="20"/>
                      <w:highlight w:val="none"/>
                    </w:rPr>
                  </w:pPr>
                  <w:r>
                    <w:rPr>
                      <w:rFonts w:hint="eastAsia" w:ascii="仿宋" w:hAnsi="仿宋" w:eastAsia="仿宋" w:cs="仿宋"/>
                      <w:color w:val="auto"/>
                      <w:spacing w:val="-9"/>
                      <w:sz w:val="20"/>
                      <w:szCs w:val="20"/>
                      <w:highlight w:val="none"/>
                    </w:rPr>
                    <w:t>签</w:t>
                  </w:r>
                  <w:r>
                    <w:rPr>
                      <w:rFonts w:hint="eastAsia" w:ascii="仿宋" w:hAnsi="仿宋" w:eastAsia="仿宋" w:cs="仿宋"/>
                      <w:color w:val="auto"/>
                      <w:spacing w:val="-6"/>
                      <w:sz w:val="20"/>
                      <w:szCs w:val="20"/>
                      <w:highlight w:val="none"/>
                    </w:rPr>
                    <w:t>字：                     日期：</w:t>
                  </w:r>
                </w:p>
              </w:tc>
            </w:tr>
            <w:tr w14:paraId="75B18E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15" w:hRule="atLeast"/>
              </w:trPr>
              <w:tc>
                <w:tcPr>
                  <w:tcW w:w="9259" w:type="dxa"/>
                  <w:gridSpan w:val="4"/>
                  <w:noWrap w:val="0"/>
                  <w:vAlign w:val="top"/>
                </w:tcPr>
                <w:p w14:paraId="51558BC7">
                  <w:pPr>
                    <w:shd w:val="clear"/>
                    <w:spacing w:before="49" w:line="231" w:lineRule="auto"/>
                    <w:ind w:left="32"/>
                    <w:rPr>
                      <w:rFonts w:hint="eastAsia" w:ascii="仿宋" w:hAnsi="仿宋" w:eastAsia="仿宋" w:cs="仿宋"/>
                      <w:color w:val="auto"/>
                      <w:spacing w:val="8"/>
                      <w:sz w:val="20"/>
                      <w:szCs w:val="20"/>
                      <w:highlight w:val="none"/>
                    </w:rPr>
                  </w:pPr>
                  <w:r>
                    <w:rPr>
                      <w:rFonts w:hint="eastAsia" w:ascii="仿宋" w:hAnsi="仿宋" w:eastAsia="仿宋" w:cs="仿宋"/>
                      <w:color w:val="auto"/>
                      <w:spacing w:val="13"/>
                      <w:sz w:val="20"/>
                      <w:szCs w:val="20"/>
                      <w:highlight w:val="none"/>
                    </w:rPr>
                    <w:t>注</w:t>
                  </w:r>
                  <w:r>
                    <w:rPr>
                      <w:rFonts w:hint="eastAsia" w:ascii="仿宋" w:hAnsi="仿宋" w:eastAsia="仿宋" w:cs="仿宋"/>
                      <w:color w:val="auto"/>
                      <w:spacing w:val="8"/>
                      <w:sz w:val="20"/>
                      <w:szCs w:val="20"/>
                      <w:highlight w:val="none"/>
                    </w:rPr>
                    <w:t>：</w:t>
                  </w:r>
                </w:p>
                <w:p w14:paraId="744623E2">
                  <w:pPr>
                    <w:shd w:val="clear"/>
                    <w:spacing w:before="49" w:line="231" w:lineRule="auto"/>
                    <w:ind w:left="32"/>
                    <w:jc w:val="left"/>
                    <w:rPr>
                      <w:rFonts w:hint="eastAsia" w:ascii="仿宋" w:hAnsi="仿宋" w:eastAsia="仿宋" w:cs="仿宋"/>
                      <w:color w:val="auto"/>
                      <w:sz w:val="20"/>
                      <w:szCs w:val="20"/>
                      <w:highlight w:val="none"/>
                    </w:rPr>
                  </w:pPr>
                  <w:r>
                    <w:rPr>
                      <w:rFonts w:hint="eastAsia" w:ascii="仿宋" w:hAnsi="仿宋" w:eastAsia="仿宋" w:cs="仿宋"/>
                      <w:color w:val="auto"/>
                      <w:spacing w:val="8"/>
                      <w:sz w:val="20"/>
                      <w:szCs w:val="20"/>
                      <w:highlight w:val="none"/>
                    </w:rPr>
                    <w:t>1.通知单、工程变更(联系)单、工程量审核表、图像资料(事前、事中、事后)及其它相关依</w:t>
                  </w:r>
                  <w:r>
                    <w:rPr>
                      <w:rFonts w:hint="eastAsia" w:ascii="仿宋" w:hAnsi="仿宋" w:eastAsia="仿宋" w:cs="仿宋"/>
                      <w:color w:val="auto"/>
                      <w:spacing w:val="12"/>
                      <w:position w:val="4"/>
                      <w:sz w:val="20"/>
                      <w:szCs w:val="20"/>
                      <w:highlight w:val="none"/>
                    </w:rPr>
                    <w:t>据</w:t>
                  </w:r>
                  <w:r>
                    <w:rPr>
                      <w:rFonts w:hint="eastAsia" w:ascii="仿宋" w:hAnsi="仿宋" w:eastAsia="仿宋" w:cs="仿宋"/>
                      <w:color w:val="auto"/>
                      <w:spacing w:val="9"/>
                      <w:position w:val="4"/>
                      <w:sz w:val="20"/>
                      <w:szCs w:val="20"/>
                      <w:highlight w:val="none"/>
                    </w:rPr>
                    <w:t>附后；一式二份原件，</w:t>
                  </w:r>
                  <w:r>
                    <w:rPr>
                      <w:rFonts w:hint="eastAsia" w:ascii="仿宋" w:hAnsi="仿宋" w:eastAsia="仿宋" w:cs="仿宋"/>
                      <w:color w:val="auto"/>
                      <w:spacing w:val="9"/>
                      <w:position w:val="4"/>
                      <w:sz w:val="20"/>
                      <w:szCs w:val="20"/>
                      <w:highlight w:val="none"/>
                      <w:lang w:val="en-US" w:eastAsia="zh-CN"/>
                    </w:rPr>
                    <w:t>承包方</w:t>
                  </w:r>
                  <w:r>
                    <w:rPr>
                      <w:rFonts w:hint="eastAsia" w:ascii="仿宋" w:hAnsi="仿宋" w:eastAsia="仿宋" w:cs="仿宋"/>
                      <w:color w:val="auto"/>
                      <w:spacing w:val="9"/>
                      <w:position w:val="4"/>
                      <w:sz w:val="20"/>
                      <w:szCs w:val="20"/>
                      <w:highlight w:val="none"/>
                    </w:rPr>
                    <w:t>项目成本管理员和分包方各一份。</w:t>
                  </w:r>
                </w:p>
                <w:p w14:paraId="4A8E0965">
                  <w:pPr>
                    <w:shd w:val="clear"/>
                    <w:spacing w:line="258" w:lineRule="exact"/>
                    <w:ind w:left="0"/>
                    <w:jc w:val="left"/>
                    <w:rPr>
                      <w:rFonts w:hint="eastAsia" w:ascii="仿宋" w:hAnsi="仿宋" w:eastAsia="仿宋" w:cs="仿宋"/>
                      <w:color w:val="auto"/>
                      <w:sz w:val="20"/>
                      <w:szCs w:val="20"/>
                      <w:highlight w:val="none"/>
                    </w:rPr>
                  </w:pPr>
                  <w:r>
                    <w:rPr>
                      <w:rFonts w:hint="eastAsia" w:ascii="仿宋" w:hAnsi="仿宋" w:eastAsia="仿宋" w:cs="仿宋"/>
                      <w:color w:val="auto"/>
                      <w:spacing w:val="15"/>
                      <w:position w:val="1"/>
                      <w:sz w:val="20"/>
                      <w:szCs w:val="20"/>
                      <w:highlight w:val="none"/>
                    </w:rPr>
                    <w:t>2</w:t>
                  </w:r>
                  <w:r>
                    <w:rPr>
                      <w:rFonts w:hint="eastAsia" w:ascii="仿宋" w:hAnsi="仿宋" w:eastAsia="仿宋" w:cs="仿宋"/>
                      <w:color w:val="auto"/>
                      <w:spacing w:val="8"/>
                      <w:position w:val="1"/>
                      <w:sz w:val="20"/>
                      <w:szCs w:val="20"/>
                      <w:highlight w:val="none"/>
                    </w:rPr>
                    <w:t>.本签证单仅用于确认存在工程变更事宜。</w:t>
                  </w:r>
                </w:p>
                <w:p w14:paraId="089B1C6F">
                  <w:pPr>
                    <w:shd w:val="clear"/>
                    <w:spacing w:before="129" w:line="386" w:lineRule="auto"/>
                    <w:ind w:left="0" w:right="87" w:firstLine="0"/>
                    <w:jc w:val="left"/>
                    <w:rPr>
                      <w:rFonts w:hint="eastAsia" w:ascii="仿宋" w:hAnsi="仿宋" w:eastAsia="仿宋" w:cs="仿宋"/>
                      <w:color w:val="auto"/>
                      <w:sz w:val="20"/>
                      <w:szCs w:val="20"/>
                      <w:highlight w:val="none"/>
                    </w:rPr>
                  </w:pPr>
                  <w:r>
                    <w:rPr>
                      <w:rFonts w:hint="eastAsia" w:ascii="仿宋" w:hAnsi="仿宋" w:eastAsia="仿宋" w:cs="仿宋"/>
                      <w:color w:val="auto"/>
                      <w:spacing w:val="18"/>
                      <w:sz w:val="20"/>
                      <w:szCs w:val="20"/>
                      <w:highlight w:val="none"/>
                    </w:rPr>
                    <w:t>3.</w:t>
                  </w:r>
                  <w:r>
                    <w:rPr>
                      <w:rFonts w:hint="eastAsia" w:ascii="仿宋" w:hAnsi="仿宋" w:eastAsia="仿宋" w:cs="仿宋"/>
                      <w:color w:val="auto"/>
                      <w:spacing w:val="10"/>
                      <w:sz w:val="20"/>
                      <w:szCs w:val="20"/>
                      <w:highlight w:val="none"/>
                    </w:rPr>
                    <w:t>本</w:t>
                  </w:r>
                  <w:r>
                    <w:rPr>
                      <w:rFonts w:hint="eastAsia" w:ascii="仿宋" w:hAnsi="仿宋" w:eastAsia="仿宋" w:cs="仿宋"/>
                      <w:color w:val="auto"/>
                      <w:spacing w:val="9"/>
                      <w:sz w:val="20"/>
                      <w:szCs w:val="20"/>
                      <w:highlight w:val="none"/>
                    </w:rPr>
                    <w:t>签证单所述内容为双方对事项发生的签认，本签证单结算价款以分包方主合同工程结算时与</w:t>
                  </w:r>
                  <w:r>
                    <w:rPr>
                      <w:rFonts w:hint="eastAsia" w:ascii="仿宋" w:hAnsi="仿宋" w:eastAsia="仿宋" w:cs="仿宋"/>
                      <w:color w:val="auto"/>
                      <w:spacing w:val="14"/>
                      <w:sz w:val="20"/>
                      <w:szCs w:val="20"/>
                      <w:highlight w:val="none"/>
                    </w:rPr>
                    <w:t>承</w:t>
                  </w:r>
                  <w:r>
                    <w:rPr>
                      <w:rFonts w:hint="eastAsia" w:ascii="仿宋" w:hAnsi="仿宋" w:eastAsia="仿宋" w:cs="仿宋"/>
                      <w:color w:val="auto"/>
                      <w:spacing w:val="8"/>
                      <w:sz w:val="20"/>
                      <w:szCs w:val="20"/>
                      <w:highlight w:val="none"/>
                    </w:rPr>
                    <w:t>包</w:t>
                  </w:r>
                  <w:r>
                    <w:rPr>
                      <w:rFonts w:hint="eastAsia" w:ascii="仿宋" w:hAnsi="仿宋" w:eastAsia="仿宋" w:cs="仿宋"/>
                      <w:color w:val="auto"/>
                      <w:spacing w:val="7"/>
                      <w:sz w:val="20"/>
                      <w:szCs w:val="20"/>
                      <w:highlight w:val="none"/>
                    </w:rPr>
                    <w:t>方共同确认的为准。</w:t>
                  </w:r>
                </w:p>
              </w:tc>
            </w:tr>
          </w:tbl>
          <w:p w14:paraId="25153156">
            <w:pPr>
              <w:widowControl/>
              <w:shd w:val="clear"/>
              <w:snapToGrid w:val="0"/>
              <w:spacing w:line="192" w:lineRule="auto"/>
              <w:ind w:left="0" w:leftChars="0" w:firstLine="552" w:firstLineChars="276"/>
              <w:jc w:val="left"/>
              <w:textAlignment w:val="center"/>
              <w:rPr>
                <w:rFonts w:hint="eastAsia" w:ascii="仿宋" w:hAnsi="仿宋" w:eastAsia="仿宋" w:cs="仿宋"/>
                <w:color w:val="auto"/>
                <w:sz w:val="20"/>
                <w:szCs w:val="20"/>
                <w:highlight w:val="none"/>
              </w:rPr>
            </w:pPr>
          </w:p>
        </w:tc>
      </w:tr>
    </w:tbl>
    <w:p w14:paraId="0D6B10E5">
      <w:pPr>
        <w:keepNext w:val="0"/>
        <w:keepLines w:val="0"/>
        <w:pageBreakBefore w:val="0"/>
        <w:shd w:val="clear" w:color="auto"/>
        <w:wordWrap w:val="0"/>
        <w:overflowPunct/>
        <w:topLinePunct w:val="0"/>
        <w:bidi w:val="0"/>
        <w:snapToGrid w:val="0"/>
        <w:spacing w:line="360" w:lineRule="auto"/>
        <w:ind w:right="-672" w:rightChars="-320"/>
        <w:jc w:val="center"/>
        <w:rPr>
          <w:rFonts w:hint="default" w:ascii="仿宋" w:hAnsi="仿宋" w:eastAsia="仿宋" w:cs="仿宋"/>
          <w:b/>
          <w:bCs w:val="0"/>
          <w:color w:val="auto"/>
          <w:sz w:val="40"/>
          <w:szCs w:val="40"/>
          <w:highlight w:val="none"/>
          <w:shd w:val="clear" w:color="auto" w:fill="auto"/>
          <w:lang w:val="en-US" w:eastAsia="zh-CN"/>
        </w:rPr>
      </w:pPr>
      <w:r>
        <w:rPr>
          <w:rFonts w:hint="eastAsia" w:ascii="仿宋" w:hAnsi="仿宋" w:eastAsia="仿宋" w:cs="仿宋"/>
          <w:b/>
          <w:bCs w:val="0"/>
          <w:color w:val="auto"/>
          <w:sz w:val="40"/>
          <w:szCs w:val="40"/>
          <w:highlight w:val="none"/>
          <w:shd w:val="clear" w:color="auto" w:fill="auto"/>
          <w:lang w:val="en-US" w:eastAsia="zh-CN"/>
        </w:rPr>
        <w:t xml:space="preserve">                                   附件九</w:t>
      </w:r>
    </w:p>
    <w:p w14:paraId="5036732D">
      <w:pPr>
        <w:pStyle w:val="14"/>
        <w:shd w:val="clear"/>
        <w:tabs>
          <w:tab w:val="clear" w:pos="-116"/>
          <w:tab w:val="clear" w:pos="420"/>
        </w:tabs>
        <w:ind w:firstLine="2409" w:firstLineChars="1000"/>
        <w:jc w:val="left"/>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eastAsia="zh-CN"/>
        </w:rPr>
        <w:t>分项工程</w:t>
      </w:r>
      <w:r>
        <w:rPr>
          <w:rFonts w:hint="eastAsia" w:ascii="仿宋" w:hAnsi="仿宋" w:eastAsia="仿宋" w:cs="仿宋"/>
          <w:b/>
          <w:color w:val="auto"/>
          <w:sz w:val="24"/>
          <w:szCs w:val="24"/>
          <w:highlight w:val="none"/>
          <w:lang w:val="en-US" w:eastAsia="zh-CN"/>
        </w:rPr>
        <w:t>/认质认价申报审批表</w:t>
      </w:r>
    </w:p>
    <w:p w14:paraId="1212BED2">
      <w:pPr>
        <w:pStyle w:val="14"/>
        <w:shd w:val="clear"/>
        <w:tabs>
          <w:tab w:val="clear" w:pos="-116"/>
          <w:tab w:val="clear" w:pos="420"/>
        </w:tabs>
        <w:ind w:firstLine="2409" w:firstLineChars="1000"/>
        <w:jc w:val="left"/>
        <w:rPr>
          <w:rFonts w:hint="eastAsia" w:ascii="仿宋" w:hAnsi="仿宋" w:eastAsia="仿宋" w:cs="仿宋"/>
          <w:b/>
          <w:color w:val="auto"/>
          <w:sz w:val="24"/>
          <w:szCs w:val="24"/>
          <w:highlight w:val="none"/>
          <w:lang w:val="en-US" w:eastAsia="zh-CN"/>
        </w:rPr>
      </w:pPr>
    </w:p>
    <w:p w14:paraId="70FBBEFF">
      <w:pPr>
        <w:pStyle w:val="14"/>
        <w:shd w:val="clear"/>
        <w:tabs>
          <w:tab w:val="clear" w:pos="-116"/>
          <w:tab w:val="clear" w:pos="420"/>
        </w:tabs>
        <w:rPr>
          <w:rFonts w:hint="eastAsia" w:ascii="仿宋" w:hAnsi="仿宋" w:eastAsia="仿宋" w:cs="仿宋"/>
          <w:color w:val="auto"/>
          <w:highlight w:val="none"/>
          <w:lang w:val="en-US" w:eastAsia="zh-CN"/>
        </w:rPr>
      </w:pPr>
    </w:p>
    <w:tbl>
      <w:tblPr>
        <w:tblStyle w:val="15"/>
        <w:tblW w:w="9276"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141"/>
      </w:tblGrid>
      <w:tr w14:paraId="6D04EED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66" w:type="dxa"/>
            <w:noWrap w:val="0"/>
            <w:vAlign w:val="center"/>
          </w:tcPr>
          <w:p w14:paraId="10A4C84F">
            <w:pPr>
              <w:shd w:val="clea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标题</w:t>
            </w:r>
          </w:p>
        </w:tc>
        <w:tc>
          <w:tcPr>
            <w:tcW w:w="1831" w:type="dxa"/>
            <w:gridSpan w:val="2"/>
            <w:noWrap w:val="0"/>
            <w:vAlign w:val="center"/>
          </w:tcPr>
          <w:p w14:paraId="450E6116">
            <w:pPr>
              <w:shd w:val="clear"/>
              <w:jc w:val="center"/>
              <w:rPr>
                <w:rFonts w:hint="eastAsia" w:ascii="仿宋" w:hAnsi="仿宋" w:eastAsia="仿宋" w:cs="仿宋"/>
                <w:b w:val="0"/>
                <w:bCs/>
                <w:color w:val="auto"/>
                <w:sz w:val="21"/>
                <w:szCs w:val="21"/>
                <w:highlight w:val="none"/>
                <w:lang w:eastAsia="zh-CN"/>
              </w:rPr>
            </w:pPr>
          </w:p>
        </w:tc>
        <w:tc>
          <w:tcPr>
            <w:tcW w:w="1500" w:type="dxa"/>
            <w:gridSpan w:val="2"/>
            <w:noWrap w:val="0"/>
            <w:vAlign w:val="center"/>
          </w:tcPr>
          <w:p w14:paraId="2D8830A1">
            <w:pPr>
              <w:shd w:val="clea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单号</w:t>
            </w:r>
          </w:p>
        </w:tc>
        <w:tc>
          <w:tcPr>
            <w:tcW w:w="1537" w:type="dxa"/>
            <w:gridSpan w:val="2"/>
            <w:noWrap w:val="0"/>
            <w:vAlign w:val="center"/>
          </w:tcPr>
          <w:p w14:paraId="46984F9A">
            <w:pPr>
              <w:shd w:val="clear"/>
              <w:jc w:val="center"/>
              <w:rPr>
                <w:rFonts w:hint="eastAsia" w:ascii="仿宋" w:hAnsi="仿宋" w:eastAsia="仿宋" w:cs="仿宋"/>
                <w:b w:val="0"/>
                <w:bCs/>
                <w:color w:val="auto"/>
                <w:sz w:val="21"/>
                <w:szCs w:val="21"/>
                <w:highlight w:val="none"/>
                <w:lang w:eastAsia="zh-CN"/>
              </w:rPr>
            </w:pPr>
          </w:p>
        </w:tc>
        <w:tc>
          <w:tcPr>
            <w:tcW w:w="1519" w:type="dxa"/>
            <w:gridSpan w:val="2"/>
            <w:noWrap w:val="0"/>
            <w:vAlign w:val="center"/>
          </w:tcPr>
          <w:p w14:paraId="67847C48">
            <w:pPr>
              <w:shd w:val="clear"/>
              <w:jc w:val="center"/>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提单日期</w:t>
            </w:r>
          </w:p>
        </w:tc>
        <w:tc>
          <w:tcPr>
            <w:tcW w:w="1523" w:type="dxa"/>
            <w:gridSpan w:val="2"/>
            <w:noWrap w:val="0"/>
            <w:vAlign w:val="center"/>
          </w:tcPr>
          <w:p w14:paraId="752AC07E">
            <w:pPr>
              <w:shd w:val="clear"/>
              <w:jc w:val="center"/>
              <w:rPr>
                <w:rFonts w:hint="eastAsia" w:ascii="仿宋" w:hAnsi="仿宋" w:eastAsia="仿宋" w:cs="仿宋"/>
                <w:b w:val="0"/>
                <w:bCs/>
                <w:color w:val="auto"/>
                <w:sz w:val="21"/>
                <w:szCs w:val="21"/>
                <w:highlight w:val="none"/>
                <w:lang w:eastAsia="zh-CN"/>
              </w:rPr>
            </w:pPr>
          </w:p>
        </w:tc>
      </w:tr>
      <w:tr w14:paraId="1EDB2A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471BA85F">
            <w:pPr>
              <w:shd w:val="clea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w:t>
            </w:r>
          </w:p>
        </w:tc>
        <w:tc>
          <w:tcPr>
            <w:tcW w:w="1073" w:type="dxa"/>
            <w:noWrap w:val="0"/>
            <w:vAlign w:val="center"/>
          </w:tcPr>
          <w:p w14:paraId="6F866CE6">
            <w:pPr>
              <w:shd w:val="clea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74111B44">
            <w:pPr>
              <w:shd w:val="clea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提单人工号</w:t>
            </w:r>
          </w:p>
        </w:tc>
        <w:tc>
          <w:tcPr>
            <w:tcW w:w="1119" w:type="dxa"/>
            <w:noWrap w:val="0"/>
            <w:vAlign w:val="center"/>
          </w:tcPr>
          <w:p w14:paraId="7A1578A6">
            <w:pPr>
              <w:shd w:val="clear"/>
              <w:jc w:val="center"/>
              <w:rPr>
                <w:rFonts w:hint="eastAsia" w:ascii="仿宋" w:hAnsi="仿宋" w:eastAsia="仿宋" w:cs="仿宋"/>
                <w:b w:val="0"/>
                <w:bCs/>
                <w:color w:val="auto"/>
                <w:sz w:val="16"/>
                <w:szCs w:val="16"/>
                <w:highlight w:val="none"/>
                <w:lang w:eastAsia="zh-CN"/>
              </w:rPr>
            </w:pPr>
          </w:p>
        </w:tc>
        <w:tc>
          <w:tcPr>
            <w:tcW w:w="1160" w:type="dxa"/>
            <w:noWrap w:val="0"/>
            <w:vAlign w:val="center"/>
          </w:tcPr>
          <w:p w14:paraId="71F33ADF">
            <w:pPr>
              <w:shd w:val="clea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提单人职位</w:t>
            </w:r>
          </w:p>
        </w:tc>
        <w:tc>
          <w:tcPr>
            <w:tcW w:w="1139" w:type="dxa"/>
            <w:gridSpan w:val="2"/>
            <w:noWrap w:val="0"/>
            <w:vAlign w:val="center"/>
          </w:tcPr>
          <w:p w14:paraId="7F9F03ED">
            <w:pPr>
              <w:shd w:val="clear"/>
              <w:jc w:val="center"/>
              <w:rPr>
                <w:rFonts w:hint="eastAsia" w:ascii="仿宋" w:hAnsi="仿宋" w:eastAsia="仿宋" w:cs="仿宋"/>
                <w:b w:val="0"/>
                <w:bCs/>
                <w:color w:val="auto"/>
                <w:sz w:val="16"/>
                <w:szCs w:val="16"/>
                <w:highlight w:val="none"/>
                <w:lang w:eastAsia="zh-CN"/>
              </w:rPr>
            </w:pPr>
          </w:p>
        </w:tc>
        <w:tc>
          <w:tcPr>
            <w:tcW w:w="1139" w:type="dxa"/>
            <w:gridSpan w:val="2"/>
            <w:noWrap w:val="0"/>
            <w:vAlign w:val="center"/>
          </w:tcPr>
          <w:p w14:paraId="5473FB70">
            <w:pPr>
              <w:shd w:val="clear"/>
              <w:jc w:val="center"/>
              <w:rPr>
                <w:rFonts w:hint="eastAsia" w:ascii="仿宋" w:hAnsi="仿宋" w:eastAsia="仿宋" w:cs="仿宋"/>
                <w:b w:val="0"/>
                <w:bCs/>
                <w:color w:val="auto"/>
                <w:sz w:val="16"/>
                <w:szCs w:val="16"/>
                <w:highlight w:val="none"/>
                <w:lang w:eastAsia="zh-CN"/>
              </w:rPr>
            </w:pPr>
            <w:r>
              <w:rPr>
                <w:rFonts w:hint="eastAsia" w:ascii="仿宋" w:hAnsi="仿宋" w:eastAsia="仿宋" w:cs="仿宋"/>
                <w:b w:val="0"/>
                <w:bCs/>
                <w:color w:val="auto"/>
                <w:sz w:val="16"/>
                <w:szCs w:val="16"/>
                <w:highlight w:val="none"/>
                <w:lang w:eastAsia="zh-CN"/>
              </w:rPr>
              <w:t>提单人部门</w:t>
            </w:r>
          </w:p>
        </w:tc>
        <w:tc>
          <w:tcPr>
            <w:tcW w:w="1141" w:type="dxa"/>
            <w:noWrap w:val="0"/>
            <w:vAlign w:val="center"/>
          </w:tcPr>
          <w:p w14:paraId="703698BF">
            <w:pPr>
              <w:shd w:val="clear"/>
              <w:jc w:val="center"/>
              <w:rPr>
                <w:rFonts w:hint="eastAsia" w:ascii="仿宋" w:hAnsi="仿宋" w:eastAsia="仿宋" w:cs="仿宋"/>
                <w:b w:val="0"/>
                <w:bCs/>
                <w:color w:val="auto"/>
                <w:sz w:val="21"/>
                <w:szCs w:val="21"/>
                <w:highlight w:val="none"/>
                <w:lang w:eastAsia="zh-CN"/>
              </w:rPr>
            </w:pPr>
          </w:p>
        </w:tc>
      </w:tr>
      <w:tr w14:paraId="6F575C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3029A8D3">
            <w:pPr>
              <w:shd w:val="clea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申报类别</w:t>
            </w:r>
          </w:p>
        </w:tc>
        <w:tc>
          <w:tcPr>
            <w:tcW w:w="7910" w:type="dxa"/>
            <w:gridSpan w:val="10"/>
            <w:noWrap w:val="0"/>
            <w:vAlign w:val="center"/>
          </w:tcPr>
          <w:p w14:paraId="29365BDB">
            <w:pPr>
              <w:shd w:val="clear"/>
              <w:jc w:val="left"/>
              <w:rPr>
                <w:rFonts w:hint="eastAsia" w:ascii="仿宋" w:hAnsi="仿宋" w:eastAsia="仿宋" w:cs="仿宋"/>
                <w:b w:val="0"/>
                <w:bCs/>
                <w:color w:val="auto"/>
                <w:sz w:val="21"/>
                <w:szCs w:val="21"/>
                <w:highlight w:val="none"/>
                <w:lang w:eastAsia="zh-CN"/>
              </w:rPr>
            </w:pPr>
          </w:p>
        </w:tc>
      </w:tr>
      <w:tr w14:paraId="2CD11D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0E9157D5">
            <w:pPr>
              <w:shd w:val="clea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项目名称</w:t>
            </w:r>
          </w:p>
        </w:tc>
        <w:tc>
          <w:tcPr>
            <w:tcW w:w="7910" w:type="dxa"/>
            <w:gridSpan w:val="10"/>
            <w:noWrap w:val="0"/>
            <w:vAlign w:val="center"/>
          </w:tcPr>
          <w:p w14:paraId="7D4166DF">
            <w:pPr>
              <w:shd w:val="clear"/>
              <w:jc w:val="left"/>
              <w:rPr>
                <w:rFonts w:hint="eastAsia" w:ascii="仿宋" w:hAnsi="仿宋" w:eastAsia="仿宋" w:cs="仿宋"/>
                <w:b w:val="0"/>
                <w:bCs/>
                <w:color w:val="auto"/>
                <w:sz w:val="21"/>
                <w:szCs w:val="21"/>
                <w:highlight w:val="none"/>
                <w:lang w:eastAsia="zh-CN"/>
              </w:rPr>
            </w:pPr>
          </w:p>
        </w:tc>
      </w:tr>
      <w:tr w14:paraId="2817106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3BB612CD">
            <w:pPr>
              <w:shd w:val="clea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报价单位</w:t>
            </w:r>
          </w:p>
        </w:tc>
        <w:tc>
          <w:tcPr>
            <w:tcW w:w="7910" w:type="dxa"/>
            <w:gridSpan w:val="10"/>
            <w:noWrap w:val="0"/>
            <w:vAlign w:val="center"/>
          </w:tcPr>
          <w:p w14:paraId="1CB74761">
            <w:pPr>
              <w:shd w:val="clear"/>
              <w:jc w:val="left"/>
              <w:rPr>
                <w:rFonts w:hint="eastAsia" w:ascii="仿宋" w:hAnsi="仿宋" w:eastAsia="仿宋" w:cs="仿宋"/>
                <w:b w:val="0"/>
                <w:bCs/>
                <w:color w:val="auto"/>
                <w:sz w:val="21"/>
                <w:szCs w:val="21"/>
                <w:highlight w:val="none"/>
                <w:lang w:eastAsia="zh-CN"/>
              </w:rPr>
            </w:pPr>
          </w:p>
        </w:tc>
      </w:tr>
      <w:tr w14:paraId="577B71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5710F017">
            <w:pPr>
              <w:shd w:val="clea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工程类型</w:t>
            </w:r>
          </w:p>
        </w:tc>
        <w:tc>
          <w:tcPr>
            <w:tcW w:w="7910" w:type="dxa"/>
            <w:gridSpan w:val="10"/>
            <w:noWrap w:val="0"/>
            <w:vAlign w:val="center"/>
          </w:tcPr>
          <w:p w14:paraId="7FD3E716">
            <w:pPr>
              <w:shd w:val="clear"/>
              <w:jc w:val="left"/>
              <w:rPr>
                <w:rFonts w:hint="eastAsia" w:ascii="仿宋" w:hAnsi="仿宋" w:eastAsia="仿宋" w:cs="仿宋"/>
                <w:b w:val="0"/>
                <w:bCs/>
                <w:color w:val="auto"/>
                <w:sz w:val="21"/>
                <w:szCs w:val="21"/>
                <w:highlight w:val="none"/>
                <w:lang w:eastAsia="zh-CN"/>
              </w:rPr>
            </w:pPr>
          </w:p>
        </w:tc>
      </w:tr>
      <w:tr w14:paraId="259CB4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74B4C692">
            <w:pPr>
              <w:shd w:val="clear"/>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工程金额</w:t>
            </w:r>
          </w:p>
        </w:tc>
        <w:tc>
          <w:tcPr>
            <w:tcW w:w="7910" w:type="dxa"/>
            <w:gridSpan w:val="10"/>
            <w:noWrap w:val="0"/>
            <w:vAlign w:val="center"/>
          </w:tcPr>
          <w:p w14:paraId="1C2EE6B2">
            <w:pPr>
              <w:shd w:val="clear"/>
              <w:jc w:val="left"/>
              <w:rPr>
                <w:rFonts w:hint="eastAsia" w:ascii="仿宋" w:hAnsi="仿宋" w:eastAsia="仿宋" w:cs="仿宋"/>
                <w:b w:val="0"/>
                <w:bCs/>
                <w:color w:val="auto"/>
                <w:sz w:val="21"/>
                <w:szCs w:val="21"/>
                <w:highlight w:val="none"/>
                <w:lang w:eastAsia="zh-CN"/>
              </w:rPr>
            </w:pPr>
          </w:p>
        </w:tc>
      </w:tr>
      <w:tr w14:paraId="174169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14:paraId="59B6D7FD">
            <w:pPr>
              <w:shd w:val="clear"/>
              <w:jc w:val="left"/>
              <w:rPr>
                <w:rFonts w:hint="eastAsia" w:ascii="仿宋" w:hAnsi="仿宋" w:eastAsia="仿宋" w:cs="仿宋"/>
                <w:b w:val="0"/>
                <w:bCs/>
                <w:color w:val="auto"/>
                <w:sz w:val="21"/>
                <w:szCs w:val="21"/>
                <w:highlight w:val="none"/>
              </w:rPr>
            </w:pPr>
            <w:r>
              <w:rPr>
                <w:rFonts w:hint="eastAsia" w:ascii="仿宋" w:hAnsi="仿宋" w:eastAsia="仿宋" w:cs="仿宋"/>
                <w:b w:val="0"/>
                <w:bCs/>
                <w:color w:val="auto"/>
                <w:sz w:val="21"/>
                <w:szCs w:val="21"/>
                <w:highlight w:val="none"/>
              </w:rPr>
              <w:t>分项工程名称、主要工作内容、工程量及难易情况等信息(主合同外工程)</w:t>
            </w:r>
          </w:p>
        </w:tc>
        <w:tc>
          <w:tcPr>
            <w:tcW w:w="7910" w:type="dxa"/>
            <w:gridSpan w:val="10"/>
            <w:noWrap w:val="0"/>
            <w:vAlign w:val="center"/>
          </w:tcPr>
          <w:p w14:paraId="00E0F750">
            <w:pPr>
              <w:shd w:val="clear"/>
              <w:ind w:right="284"/>
              <w:jc w:val="left"/>
              <w:rPr>
                <w:rFonts w:hint="eastAsia" w:ascii="仿宋" w:hAnsi="仿宋" w:eastAsia="仿宋" w:cs="仿宋"/>
                <w:b w:val="0"/>
                <w:bCs/>
                <w:color w:val="auto"/>
                <w:sz w:val="21"/>
                <w:szCs w:val="21"/>
                <w:highlight w:val="none"/>
              </w:rPr>
            </w:pPr>
          </w:p>
          <w:p w14:paraId="78480B48">
            <w:pPr>
              <w:shd w:val="clear"/>
              <w:ind w:right="284"/>
              <w:jc w:val="left"/>
              <w:rPr>
                <w:rFonts w:hint="eastAsia" w:ascii="仿宋" w:hAnsi="仿宋" w:eastAsia="仿宋" w:cs="仿宋"/>
                <w:b w:val="0"/>
                <w:bCs/>
                <w:color w:val="auto"/>
                <w:sz w:val="21"/>
                <w:szCs w:val="21"/>
                <w:highlight w:val="none"/>
              </w:rPr>
            </w:pPr>
          </w:p>
          <w:p w14:paraId="2D786826">
            <w:pPr>
              <w:shd w:val="clear"/>
              <w:ind w:right="284"/>
              <w:jc w:val="left"/>
              <w:rPr>
                <w:rFonts w:hint="eastAsia" w:ascii="仿宋" w:hAnsi="仿宋" w:eastAsia="仿宋" w:cs="仿宋"/>
                <w:b w:val="0"/>
                <w:bCs/>
                <w:color w:val="auto"/>
                <w:sz w:val="21"/>
                <w:szCs w:val="21"/>
                <w:highlight w:val="none"/>
              </w:rPr>
            </w:pPr>
          </w:p>
          <w:p w14:paraId="1A0B31DF">
            <w:pPr>
              <w:shd w:val="clear"/>
              <w:ind w:right="284"/>
              <w:jc w:val="left"/>
              <w:rPr>
                <w:rFonts w:hint="eastAsia" w:ascii="仿宋" w:hAnsi="仿宋" w:eastAsia="仿宋" w:cs="仿宋"/>
                <w:b w:val="0"/>
                <w:bCs/>
                <w:color w:val="auto"/>
                <w:sz w:val="21"/>
                <w:szCs w:val="21"/>
                <w:highlight w:val="none"/>
              </w:rPr>
            </w:pPr>
          </w:p>
          <w:p w14:paraId="22063F42">
            <w:pPr>
              <w:shd w:val="clear"/>
              <w:ind w:right="284"/>
              <w:jc w:val="left"/>
              <w:rPr>
                <w:rFonts w:hint="eastAsia" w:ascii="仿宋" w:hAnsi="仿宋" w:eastAsia="仿宋" w:cs="仿宋"/>
                <w:b w:val="0"/>
                <w:bCs/>
                <w:color w:val="auto"/>
                <w:sz w:val="21"/>
                <w:szCs w:val="21"/>
                <w:highlight w:val="none"/>
              </w:rPr>
            </w:pPr>
          </w:p>
          <w:p w14:paraId="42229F45">
            <w:pPr>
              <w:shd w:val="clear"/>
              <w:ind w:right="284"/>
              <w:jc w:val="left"/>
              <w:rPr>
                <w:rFonts w:hint="eastAsia" w:ascii="仿宋" w:hAnsi="仿宋" w:eastAsia="仿宋" w:cs="仿宋"/>
                <w:b w:val="0"/>
                <w:bCs/>
                <w:color w:val="auto"/>
                <w:sz w:val="21"/>
                <w:szCs w:val="21"/>
                <w:highlight w:val="none"/>
              </w:rPr>
            </w:pPr>
          </w:p>
          <w:p w14:paraId="6EACE319">
            <w:pPr>
              <w:shd w:val="clear"/>
              <w:ind w:right="284"/>
              <w:jc w:val="left"/>
              <w:rPr>
                <w:rFonts w:hint="eastAsia" w:ascii="仿宋" w:hAnsi="仿宋" w:eastAsia="仿宋" w:cs="仿宋"/>
                <w:b w:val="0"/>
                <w:bCs/>
                <w:color w:val="auto"/>
                <w:sz w:val="21"/>
                <w:szCs w:val="21"/>
                <w:highlight w:val="none"/>
              </w:rPr>
            </w:pPr>
          </w:p>
          <w:p w14:paraId="15A27A54">
            <w:pPr>
              <w:shd w:val="clear"/>
              <w:ind w:right="284"/>
              <w:jc w:val="left"/>
              <w:rPr>
                <w:rFonts w:hint="eastAsia" w:ascii="仿宋" w:hAnsi="仿宋" w:eastAsia="仿宋" w:cs="仿宋"/>
                <w:b w:val="0"/>
                <w:bCs/>
                <w:color w:val="auto"/>
                <w:sz w:val="21"/>
                <w:szCs w:val="21"/>
                <w:highlight w:val="none"/>
              </w:rPr>
            </w:pPr>
          </w:p>
          <w:p w14:paraId="3EE9B32D">
            <w:pPr>
              <w:shd w:val="clear"/>
              <w:ind w:right="284"/>
              <w:jc w:val="left"/>
              <w:rPr>
                <w:rFonts w:hint="eastAsia" w:ascii="仿宋" w:hAnsi="仿宋" w:eastAsia="仿宋" w:cs="仿宋"/>
                <w:b w:val="0"/>
                <w:bCs/>
                <w:color w:val="auto"/>
                <w:sz w:val="21"/>
                <w:szCs w:val="21"/>
                <w:highlight w:val="none"/>
              </w:rPr>
            </w:pPr>
          </w:p>
          <w:p w14:paraId="408FA85A">
            <w:pPr>
              <w:shd w:val="clear"/>
              <w:ind w:right="284"/>
              <w:jc w:val="left"/>
              <w:rPr>
                <w:rFonts w:hint="eastAsia" w:ascii="仿宋" w:hAnsi="仿宋" w:eastAsia="仿宋" w:cs="仿宋"/>
                <w:b w:val="0"/>
                <w:bCs/>
                <w:color w:val="auto"/>
                <w:sz w:val="21"/>
                <w:szCs w:val="21"/>
                <w:highlight w:val="none"/>
              </w:rPr>
            </w:pPr>
          </w:p>
          <w:p w14:paraId="3DC7243D">
            <w:pPr>
              <w:shd w:val="clear"/>
              <w:ind w:right="284"/>
              <w:jc w:val="left"/>
              <w:rPr>
                <w:rFonts w:hint="eastAsia" w:ascii="仿宋" w:hAnsi="仿宋" w:eastAsia="仿宋" w:cs="仿宋"/>
                <w:b w:val="0"/>
                <w:bCs/>
                <w:color w:val="auto"/>
                <w:sz w:val="21"/>
                <w:szCs w:val="21"/>
                <w:highlight w:val="none"/>
              </w:rPr>
            </w:pPr>
          </w:p>
          <w:p w14:paraId="0D0B97BC">
            <w:pPr>
              <w:shd w:val="clear"/>
              <w:ind w:right="284"/>
              <w:jc w:val="left"/>
              <w:rPr>
                <w:rFonts w:hint="eastAsia" w:ascii="仿宋" w:hAnsi="仿宋" w:eastAsia="仿宋" w:cs="仿宋"/>
                <w:b w:val="0"/>
                <w:bCs/>
                <w:color w:val="auto"/>
                <w:sz w:val="21"/>
                <w:szCs w:val="21"/>
                <w:highlight w:val="none"/>
              </w:rPr>
            </w:pPr>
          </w:p>
          <w:p w14:paraId="25503621">
            <w:pPr>
              <w:shd w:val="clear"/>
              <w:ind w:right="284"/>
              <w:jc w:val="left"/>
              <w:rPr>
                <w:rFonts w:hint="eastAsia" w:ascii="仿宋" w:hAnsi="仿宋" w:eastAsia="仿宋" w:cs="仿宋"/>
                <w:b w:val="0"/>
                <w:bCs/>
                <w:color w:val="auto"/>
                <w:sz w:val="21"/>
                <w:szCs w:val="21"/>
                <w:highlight w:val="none"/>
              </w:rPr>
            </w:pPr>
          </w:p>
          <w:p w14:paraId="35013C75">
            <w:pPr>
              <w:shd w:val="clear"/>
              <w:ind w:right="284"/>
              <w:jc w:val="left"/>
              <w:rPr>
                <w:rFonts w:hint="eastAsia" w:ascii="仿宋" w:hAnsi="仿宋" w:eastAsia="仿宋" w:cs="仿宋"/>
                <w:b w:val="0"/>
                <w:bCs/>
                <w:color w:val="auto"/>
                <w:sz w:val="21"/>
                <w:szCs w:val="21"/>
                <w:highlight w:val="none"/>
              </w:rPr>
            </w:pPr>
          </w:p>
          <w:p w14:paraId="6B7DB48A">
            <w:pPr>
              <w:shd w:val="clear"/>
              <w:ind w:right="284"/>
              <w:jc w:val="left"/>
              <w:rPr>
                <w:rFonts w:hint="eastAsia" w:ascii="仿宋" w:hAnsi="仿宋" w:eastAsia="仿宋" w:cs="仿宋"/>
                <w:b w:val="0"/>
                <w:bCs/>
                <w:color w:val="auto"/>
                <w:sz w:val="21"/>
                <w:szCs w:val="21"/>
                <w:highlight w:val="none"/>
              </w:rPr>
            </w:pPr>
          </w:p>
          <w:p w14:paraId="2989EAEF">
            <w:pPr>
              <w:shd w:val="clear"/>
              <w:ind w:right="284"/>
              <w:jc w:val="left"/>
              <w:rPr>
                <w:rFonts w:hint="eastAsia" w:ascii="仿宋" w:hAnsi="仿宋" w:eastAsia="仿宋" w:cs="仿宋"/>
                <w:b w:val="0"/>
                <w:bCs/>
                <w:color w:val="auto"/>
                <w:sz w:val="21"/>
                <w:szCs w:val="21"/>
                <w:highlight w:val="none"/>
              </w:rPr>
            </w:pPr>
          </w:p>
          <w:p w14:paraId="1D8E8B53">
            <w:pPr>
              <w:shd w:val="clear"/>
              <w:ind w:right="284"/>
              <w:jc w:val="left"/>
              <w:rPr>
                <w:rFonts w:hint="eastAsia" w:ascii="仿宋" w:hAnsi="仿宋" w:eastAsia="仿宋" w:cs="仿宋"/>
                <w:b w:val="0"/>
                <w:bCs/>
                <w:color w:val="auto"/>
                <w:sz w:val="21"/>
                <w:szCs w:val="21"/>
                <w:highlight w:val="none"/>
              </w:rPr>
            </w:pPr>
          </w:p>
          <w:p w14:paraId="0904A586">
            <w:pPr>
              <w:shd w:val="clear"/>
              <w:rPr>
                <w:rFonts w:hint="eastAsia" w:ascii="仿宋" w:hAnsi="仿宋" w:eastAsia="仿宋" w:cs="仿宋"/>
                <w:b w:val="0"/>
                <w:bCs/>
                <w:color w:val="auto"/>
                <w:sz w:val="21"/>
                <w:szCs w:val="21"/>
                <w:highlight w:val="none"/>
              </w:rPr>
            </w:pPr>
          </w:p>
          <w:p w14:paraId="31CE7A2B">
            <w:pPr>
              <w:shd w:val="clear"/>
              <w:ind w:right="284"/>
              <w:jc w:val="left"/>
              <w:rPr>
                <w:rFonts w:hint="eastAsia" w:ascii="仿宋" w:hAnsi="仿宋" w:eastAsia="仿宋" w:cs="仿宋"/>
                <w:b w:val="0"/>
                <w:bCs/>
                <w:color w:val="auto"/>
                <w:sz w:val="21"/>
                <w:szCs w:val="21"/>
                <w:highlight w:val="none"/>
              </w:rPr>
            </w:pPr>
          </w:p>
        </w:tc>
      </w:tr>
      <w:tr w14:paraId="6904A1D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4E7D3F0A">
            <w:pPr>
              <w:shd w:val="clea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附件</w:t>
            </w:r>
          </w:p>
        </w:tc>
        <w:tc>
          <w:tcPr>
            <w:tcW w:w="7910" w:type="dxa"/>
            <w:gridSpan w:val="10"/>
            <w:noWrap w:val="0"/>
            <w:vAlign w:val="center"/>
          </w:tcPr>
          <w:p w14:paraId="78D343A5">
            <w:pPr>
              <w:shd w:val="clear"/>
              <w:ind w:right="284"/>
              <w:jc w:val="left"/>
              <w:rPr>
                <w:rFonts w:hint="eastAsia" w:ascii="仿宋" w:hAnsi="仿宋" w:eastAsia="仿宋" w:cs="仿宋"/>
                <w:b/>
                <w:color w:val="auto"/>
                <w:sz w:val="21"/>
                <w:szCs w:val="21"/>
                <w:highlight w:val="none"/>
              </w:rPr>
            </w:pPr>
          </w:p>
        </w:tc>
      </w:tr>
      <w:tr w14:paraId="5F973A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1A15308">
            <w:pPr>
              <w:shd w:val="clea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关联流程</w:t>
            </w:r>
          </w:p>
        </w:tc>
        <w:tc>
          <w:tcPr>
            <w:tcW w:w="7910" w:type="dxa"/>
            <w:gridSpan w:val="10"/>
            <w:noWrap w:val="0"/>
            <w:vAlign w:val="center"/>
          </w:tcPr>
          <w:p w14:paraId="341E6367">
            <w:pPr>
              <w:shd w:val="clear"/>
              <w:ind w:right="284"/>
              <w:jc w:val="left"/>
              <w:rPr>
                <w:rFonts w:hint="eastAsia" w:ascii="仿宋" w:hAnsi="仿宋" w:eastAsia="仿宋" w:cs="仿宋"/>
                <w:b/>
                <w:color w:val="auto"/>
                <w:sz w:val="21"/>
                <w:szCs w:val="21"/>
                <w:highlight w:val="none"/>
              </w:rPr>
            </w:pPr>
          </w:p>
        </w:tc>
      </w:tr>
      <w:tr w14:paraId="409A78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77864BDE">
            <w:pPr>
              <w:shd w:val="clea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备注</w:t>
            </w:r>
          </w:p>
        </w:tc>
        <w:tc>
          <w:tcPr>
            <w:tcW w:w="7910" w:type="dxa"/>
            <w:gridSpan w:val="10"/>
            <w:noWrap w:val="0"/>
            <w:vAlign w:val="center"/>
          </w:tcPr>
          <w:p w14:paraId="7BA90BD9">
            <w:pPr>
              <w:shd w:val="clear"/>
              <w:ind w:right="284"/>
              <w:jc w:val="left"/>
              <w:rPr>
                <w:rFonts w:hint="eastAsia" w:ascii="仿宋" w:hAnsi="仿宋" w:eastAsia="仿宋" w:cs="仿宋"/>
                <w:b/>
                <w:color w:val="auto"/>
                <w:sz w:val="21"/>
                <w:szCs w:val="21"/>
                <w:highlight w:val="none"/>
              </w:rPr>
            </w:pPr>
          </w:p>
        </w:tc>
      </w:tr>
      <w:tr w14:paraId="184007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276" w:type="dxa"/>
            <w:gridSpan w:val="11"/>
            <w:noWrap w:val="0"/>
            <w:vAlign w:val="center"/>
          </w:tcPr>
          <w:p w14:paraId="5B0C515C">
            <w:pPr>
              <w:shd w:val="clear"/>
              <w:ind w:right="284"/>
              <w:jc w:val="center"/>
              <w:rPr>
                <w:rFonts w:hint="eastAsia" w:ascii="仿宋" w:hAnsi="仿宋" w:eastAsia="仿宋" w:cs="仿宋"/>
                <w:b/>
                <w:color w:val="auto"/>
                <w:sz w:val="21"/>
                <w:szCs w:val="21"/>
                <w:highlight w:val="none"/>
                <w:lang w:val="en-US" w:eastAsia="zh-CN"/>
              </w:rPr>
            </w:pPr>
            <w:r>
              <w:rPr>
                <w:rFonts w:hint="eastAsia" w:ascii="仿宋" w:hAnsi="仿宋" w:eastAsia="仿宋" w:cs="仿宋"/>
                <w:b w:val="0"/>
                <w:bCs/>
                <w:color w:val="auto"/>
                <w:sz w:val="21"/>
                <w:szCs w:val="21"/>
                <w:highlight w:val="none"/>
                <w:lang w:eastAsia="zh-CN"/>
              </w:rPr>
              <w:t>审核</w:t>
            </w:r>
            <w:r>
              <w:rPr>
                <w:rFonts w:hint="eastAsia" w:ascii="仿宋" w:hAnsi="仿宋" w:eastAsia="仿宋" w:cs="仿宋"/>
                <w:b w:val="0"/>
                <w:bCs/>
                <w:color w:val="auto"/>
                <w:sz w:val="21"/>
                <w:szCs w:val="21"/>
                <w:highlight w:val="none"/>
                <w:lang w:val="en-US" w:eastAsia="zh-CN"/>
              </w:rPr>
              <w:t>/审批</w:t>
            </w:r>
          </w:p>
        </w:tc>
      </w:tr>
      <w:tr w14:paraId="29C533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BC27C5C">
            <w:pPr>
              <w:shd w:val="clea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申请部门</w:t>
            </w:r>
          </w:p>
        </w:tc>
        <w:tc>
          <w:tcPr>
            <w:tcW w:w="7910" w:type="dxa"/>
            <w:gridSpan w:val="10"/>
            <w:noWrap w:val="0"/>
            <w:vAlign w:val="center"/>
          </w:tcPr>
          <w:p w14:paraId="673A2AE9">
            <w:pPr>
              <w:shd w:val="clear"/>
              <w:ind w:right="284"/>
              <w:jc w:val="left"/>
              <w:rPr>
                <w:rFonts w:hint="eastAsia" w:ascii="仿宋" w:hAnsi="仿宋" w:eastAsia="仿宋" w:cs="仿宋"/>
                <w:b/>
                <w:color w:val="auto"/>
                <w:sz w:val="21"/>
                <w:szCs w:val="21"/>
                <w:highlight w:val="none"/>
              </w:rPr>
            </w:pPr>
          </w:p>
        </w:tc>
      </w:tr>
      <w:tr w14:paraId="3AF045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5812C74A">
            <w:pPr>
              <w:shd w:val="clea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工程部</w:t>
            </w:r>
          </w:p>
        </w:tc>
        <w:tc>
          <w:tcPr>
            <w:tcW w:w="7910" w:type="dxa"/>
            <w:gridSpan w:val="10"/>
            <w:noWrap w:val="0"/>
            <w:vAlign w:val="center"/>
          </w:tcPr>
          <w:p w14:paraId="2CE70D39">
            <w:pPr>
              <w:shd w:val="clear"/>
              <w:ind w:right="284"/>
              <w:jc w:val="left"/>
              <w:rPr>
                <w:rFonts w:hint="eastAsia" w:ascii="仿宋" w:hAnsi="仿宋" w:eastAsia="仿宋" w:cs="仿宋"/>
                <w:b/>
                <w:color w:val="auto"/>
                <w:sz w:val="21"/>
                <w:szCs w:val="21"/>
                <w:highlight w:val="none"/>
              </w:rPr>
            </w:pPr>
          </w:p>
        </w:tc>
      </w:tr>
      <w:tr w14:paraId="1BD8AD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44ED17BD">
            <w:pPr>
              <w:shd w:val="clea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成本</w:t>
            </w:r>
            <w:r>
              <w:rPr>
                <w:rFonts w:hint="eastAsia" w:ascii="仿宋" w:hAnsi="仿宋" w:eastAsia="仿宋" w:cs="仿宋"/>
                <w:b w:val="0"/>
                <w:bCs/>
                <w:color w:val="auto"/>
                <w:sz w:val="21"/>
                <w:szCs w:val="21"/>
                <w:highlight w:val="none"/>
                <w:lang w:val="en-US" w:eastAsia="zh-CN"/>
              </w:rPr>
              <w:t>管理部</w:t>
            </w:r>
          </w:p>
        </w:tc>
        <w:tc>
          <w:tcPr>
            <w:tcW w:w="7910" w:type="dxa"/>
            <w:gridSpan w:val="10"/>
            <w:noWrap w:val="0"/>
            <w:vAlign w:val="center"/>
          </w:tcPr>
          <w:p w14:paraId="4D1D056B">
            <w:pPr>
              <w:shd w:val="clear"/>
              <w:ind w:right="284"/>
              <w:jc w:val="left"/>
              <w:rPr>
                <w:rFonts w:hint="eastAsia" w:ascii="仿宋" w:hAnsi="仿宋" w:eastAsia="仿宋" w:cs="仿宋"/>
                <w:b/>
                <w:color w:val="auto"/>
                <w:sz w:val="21"/>
                <w:szCs w:val="21"/>
                <w:highlight w:val="none"/>
              </w:rPr>
            </w:pPr>
          </w:p>
        </w:tc>
      </w:tr>
      <w:tr w14:paraId="44F86C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10BCAD2B">
            <w:pPr>
              <w:shd w:val="clear"/>
              <w:ind w:left="452" w:hanging="525" w:hangingChars="250"/>
              <w:jc w:val="left"/>
              <w:rPr>
                <w:rFonts w:hint="eastAsia" w:ascii="仿宋" w:hAnsi="仿宋" w:eastAsia="仿宋" w:cs="仿宋"/>
                <w:b w:val="0"/>
                <w:bCs/>
                <w:color w:val="auto"/>
                <w:sz w:val="21"/>
                <w:szCs w:val="21"/>
                <w:highlight w:val="none"/>
                <w:lang w:eastAsia="zh-CN"/>
              </w:rPr>
            </w:pPr>
            <w:r>
              <w:rPr>
                <w:rFonts w:hint="eastAsia" w:ascii="仿宋" w:hAnsi="仿宋" w:eastAsia="仿宋" w:cs="仿宋"/>
                <w:b w:val="0"/>
                <w:bCs/>
                <w:color w:val="auto"/>
                <w:sz w:val="21"/>
                <w:szCs w:val="21"/>
                <w:highlight w:val="none"/>
                <w:lang w:eastAsia="zh-CN"/>
              </w:rPr>
              <w:t>总经理</w:t>
            </w:r>
          </w:p>
        </w:tc>
        <w:tc>
          <w:tcPr>
            <w:tcW w:w="7910" w:type="dxa"/>
            <w:gridSpan w:val="10"/>
            <w:noWrap w:val="0"/>
            <w:vAlign w:val="center"/>
          </w:tcPr>
          <w:p w14:paraId="1A72DA42">
            <w:pPr>
              <w:shd w:val="clear"/>
              <w:ind w:right="284"/>
              <w:jc w:val="left"/>
              <w:rPr>
                <w:rFonts w:hint="eastAsia" w:ascii="仿宋" w:hAnsi="仿宋" w:eastAsia="仿宋" w:cs="仿宋"/>
                <w:b/>
                <w:color w:val="auto"/>
                <w:sz w:val="21"/>
                <w:szCs w:val="21"/>
                <w:highlight w:val="none"/>
              </w:rPr>
            </w:pPr>
          </w:p>
        </w:tc>
      </w:tr>
    </w:tbl>
    <w:p w14:paraId="294969EB">
      <w:pPr>
        <w:keepNext w:val="0"/>
        <w:keepLines w:val="0"/>
        <w:pageBreakBefore w:val="0"/>
        <w:shd w:val="clear" w:color="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15" w:name="_Toc27165"/>
      <w:bookmarkStart w:id="316" w:name="_Toc17624"/>
      <w:bookmarkStart w:id="317" w:name="_Toc31438"/>
      <w:bookmarkStart w:id="318" w:name="_Toc4826"/>
      <w:bookmarkStart w:id="319" w:name="_Toc12351"/>
      <w:r>
        <w:rPr>
          <w:rFonts w:hint="eastAsia" w:ascii="仿宋" w:hAnsi="仿宋" w:eastAsia="仿宋" w:cs="仿宋"/>
          <w:b/>
          <w:bCs w:val="0"/>
          <w:color w:val="auto"/>
          <w:sz w:val="40"/>
          <w:szCs w:val="40"/>
          <w:highlight w:val="none"/>
          <w:shd w:val="clear" w:color="auto" w:fill="auto"/>
          <w:lang w:val="en-US" w:eastAsia="zh-CN"/>
        </w:rPr>
        <w:t>附件十</w:t>
      </w:r>
      <w:bookmarkEnd w:id="315"/>
      <w:bookmarkEnd w:id="316"/>
      <w:bookmarkEnd w:id="317"/>
      <w:bookmarkEnd w:id="318"/>
      <w:bookmarkEnd w:id="319"/>
    </w:p>
    <w:p w14:paraId="77FF522E">
      <w:pPr>
        <w:pStyle w:val="14"/>
        <w:shd w:val="clear"/>
        <w:tabs>
          <w:tab w:val="clear" w:pos="-116"/>
          <w:tab w:val="clear" w:pos="420"/>
        </w:tabs>
        <w:ind w:firstLine="2409" w:firstLineChars="1000"/>
        <w:jc w:val="left"/>
        <w:rPr>
          <w:rFonts w:hint="eastAsia" w:ascii="仿宋" w:hAnsi="仿宋" w:eastAsia="仿宋" w:cs="仿宋"/>
          <w:b/>
          <w:color w:val="auto"/>
          <w:sz w:val="24"/>
          <w:szCs w:val="24"/>
          <w:highlight w:val="none"/>
          <w:lang w:eastAsia="zh-CN"/>
        </w:rPr>
      </w:pPr>
    </w:p>
    <w:p w14:paraId="490D4E2D">
      <w:pPr>
        <w:widowControl/>
        <w:shd w:val="clear"/>
        <w:kinsoku w:val="0"/>
        <w:autoSpaceDE w:val="0"/>
        <w:autoSpaceDN w:val="0"/>
        <w:adjustRightInd w:val="0"/>
        <w:snapToGrid w:val="0"/>
        <w:spacing w:before="60" w:line="226" w:lineRule="auto"/>
        <w:ind w:left="3233"/>
        <w:jc w:val="left"/>
        <w:textAlignment w:val="baseline"/>
        <w:rPr>
          <w:rFonts w:hint="eastAsia" w:ascii="仿宋" w:hAnsi="仿宋" w:eastAsia="仿宋" w:cs="仿宋"/>
          <w:snapToGrid w:val="0"/>
          <w:color w:val="auto"/>
          <w:spacing w:val="6"/>
          <w:kern w:val="0"/>
          <w:sz w:val="31"/>
          <w:szCs w:val="31"/>
          <w:highlight w:val="none"/>
        </w:rPr>
      </w:pPr>
      <w:r>
        <w:rPr>
          <w:rFonts w:hint="eastAsia" w:ascii="仿宋" w:hAnsi="仿宋" w:eastAsia="仿宋" w:cs="仿宋"/>
          <w:snapToGrid w:val="0"/>
          <w:color w:val="auto"/>
          <w:spacing w:val="11"/>
          <w:kern w:val="0"/>
          <w:sz w:val="31"/>
          <w:szCs w:val="31"/>
          <w:highlight w:val="none"/>
        </w:rPr>
        <w:t>签</w:t>
      </w:r>
      <w:r>
        <w:rPr>
          <w:rFonts w:hint="eastAsia" w:ascii="仿宋" w:hAnsi="仿宋" w:eastAsia="仿宋" w:cs="仿宋"/>
          <w:snapToGrid w:val="0"/>
          <w:color w:val="auto"/>
          <w:spacing w:val="6"/>
          <w:kern w:val="0"/>
          <w:sz w:val="31"/>
          <w:szCs w:val="31"/>
          <w:highlight w:val="none"/>
        </w:rPr>
        <w:t>证单分包说明</w:t>
      </w:r>
    </w:p>
    <w:p w14:paraId="6FE4E0AE">
      <w:pPr>
        <w:widowControl/>
        <w:shd w:val="clear"/>
        <w:kinsoku w:val="0"/>
        <w:autoSpaceDE w:val="0"/>
        <w:autoSpaceDN w:val="0"/>
        <w:adjustRightInd w:val="0"/>
        <w:snapToGrid w:val="0"/>
        <w:spacing w:before="60" w:line="226" w:lineRule="auto"/>
        <w:ind w:left="3233"/>
        <w:jc w:val="left"/>
        <w:textAlignment w:val="baseline"/>
        <w:rPr>
          <w:rFonts w:hint="eastAsia" w:ascii="仿宋" w:hAnsi="仿宋" w:eastAsia="仿宋" w:cs="仿宋"/>
          <w:snapToGrid w:val="0"/>
          <w:color w:val="auto"/>
          <w:spacing w:val="6"/>
          <w:kern w:val="0"/>
          <w:sz w:val="31"/>
          <w:szCs w:val="31"/>
          <w:highlight w:val="none"/>
        </w:rPr>
      </w:pPr>
    </w:p>
    <w:p w14:paraId="35E2BB98">
      <w:pPr>
        <w:widowControl/>
        <w:shd w:val="clear"/>
        <w:kinsoku w:val="0"/>
        <w:autoSpaceDE w:val="0"/>
        <w:autoSpaceDN w:val="0"/>
        <w:adjustRightInd w:val="0"/>
        <w:snapToGrid w:val="0"/>
        <w:spacing w:line="193" w:lineRule="exact"/>
        <w:jc w:val="left"/>
        <w:textAlignment w:val="baseline"/>
        <w:rPr>
          <w:rFonts w:hint="eastAsia" w:ascii="仿宋" w:hAnsi="仿宋" w:eastAsia="仿宋" w:cs="仿宋"/>
          <w:snapToGrid w:val="0"/>
          <w:color w:val="auto"/>
          <w:kern w:val="0"/>
          <w:szCs w:val="21"/>
          <w:highlight w:val="none"/>
        </w:rPr>
      </w:pPr>
    </w:p>
    <w:tbl>
      <w:tblPr>
        <w:tblStyle w:val="28"/>
        <w:tblW w:w="8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14:paraId="14E7BA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357" w:type="dxa"/>
            <w:noWrap w:val="0"/>
            <w:vAlign w:val="top"/>
          </w:tcPr>
          <w:p w14:paraId="068634E5">
            <w:pPr>
              <w:widowControl/>
              <w:shd w:val="clear"/>
              <w:kinsoku w:val="0"/>
              <w:autoSpaceDE w:val="0"/>
              <w:autoSpaceDN w:val="0"/>
              <w:adjustRightInd w:val="0"/>
              <w:snapToGrid w:val="0"/>
              <w:spacing w:before="149" w:line="229" w:lineRule="auto"/>
              <w:ind w:left="21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工</w:t>
            </w:r>
            <w:r>
              <w:rPr>
                <w:rFonts w:hint="eastAsia" w:ascii="仿宋" w:hAnsi="仿宋" w:eastAsia="仿宋" w:cs="仿宋"/>
                <w:snapToGrid w:val="0"/>
                <w:color w:val="auto"/>
                <w:spacing w:val="4"/>
                <w:kern w:val="0"/>
                <w:sz w:val="23"/>
                <w:szCs w:val="23"/>
                <w:highlight w:val="none"/>
              </w:rPr>
              <w:t>程名称</w:t>
            </w:r>
          </w:p>
        </w:tc>
        <w:tc>
          <w:tcPr>
            <w:tcW w:w="4044" w:type="dxa"/>
            <w:noWrap w:val="0"/>
            <w:vAlign w:val="top"/>
          </w:tcPr>
          <w:p w14:paraId="5EB1F160">
            <w:pPr>
              <w:widowControl/>
              <w:shd w:val="clear"/>
              <w:kinsoku w:val="0"/>
              <w:autoSpaceDE w:val="0"/>
              <w:autoSpaceDN w:val="0"/>
              <w:adjustRightInd w:val="0"/>
              <w:snapToGrid w:val="0"/>
              <w:spacing w:before="148" w:line="232" w:lineRule="auto"/>
              <w:ind w:left="10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XX</w:t>
            </w:r>
            <w:r>
              <w:rPr>
                <w:rFonts w:hint="eastAsia" w:ascii="仿宋" w:hAnsi="仿宋" w:eastAsia="仿宋" w:cs="仿宋"/>
                <w:snapToGrid w:val="0"/>
                <w:color w:val="auto"/>
                <w:spacing w:val="-7"/>
                <w:kern w:val="0"/>
                <w:sz w:val="23"/>
                <w:szCs w:val="23"/>
                <w:highlight w:val="none"/>
              </w:rPr>
              <w:t xml:space="preserve"> </w:t>
            </w:r>
            <w:r>
              <w:rPr>
                <w:rFonts w:hint="eastAsia" w:ascii="仿宋" w:hAnsi="仿宋" w:eastAsia="仿宋" w:cs="仿宋"/>
                <w:snapToGrid w:val="0"/>
                <w:color w:val="auto"/>
                <w:spacing w:val="-6"/>
                <w:kern w:val="0"/>
                <w:sz w:val="23"/>
                <w:szCs w:val="23"/>
                <w:highlight w:val="none"/>
              </w:rPr>
              <w:t>项目</w:t>
            </w:r>
          </w:p>
        </w:tc>
        <w:tc>
          <w:tcPr>
            <w:tcW w:w="993" w:type="dxa"/>
            <w:noWrap w:val="0"/>
            <w:vAlign w:val="top"/>
          </w:tcPr>
          <w:p w14:paraId="2A2AF916">
            <w:pPr>
              <w:widowControl/>
              <w:shd w:val="clear"/>
              <w:kinsoku w:val="0"/>
              <w:autoSpaceDE w:val="0"/>
              <w:autoSpaceDN w:val="0"/>
              <w:adjustRightInd w:val="0"/>
              <w:snapToGrid w:val="0"/>
              <w:spacing w:before="149" w:line="229" w:lineRule="auto"/>
              <w:ind w:left="27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号</w:t>
            </w:r>
          </w:p>
        </w:tc>
        <w:tc>
          <w:tcPr>
            <w:tcW w:w="2327" w:type="dxa"/>
            <w:noWrap w:val="0"/>
            <w:vAlign w:val="top"/>
          </w:tcPr>
          <w:p w14:paraId="37553771">
            <w:pPr>
              <w:widowControl/>
              <w:shd w:val="clear"/>
              <w:kinsoku w:val="0"/>
              <w:autoSpaceDE w:val="0"/>
              <w:autoSpaceDN w:val="0"/>
              <w:adjustRightInd w:val="0"/>
              <w:snapToGrid w:val="0"/>
              <w:spacing w:before="149" w:line="231" w:lineRule="auto"/>
              <w:ind w:left="11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XX 地块/01</w:t>
            </w:r>
          </w:p>
        </w:tc>
      </w:tr>
      <w:tr w14:paraId="1A59FE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9" w:hRule="atLeast"/>
        </w:trPr>
        <w:tc>
          <w:tcPr>
            <w:tcW w:w="8721" w:type="dxa"/>
            <w:gridSpan w:val="4"/>
            <w:noWrap w:val="0"/>
            <w:vAlign w:val="top"/>
          </w:tcPr>
          <w:p w14:paraId="5B0D6B36">
            <w:pPr>
              <w:widowControl/>
              <w:shd w:val="clear"/>
              <w:kinsoku w:val="0"/>
              <w:autoSpaceDE w:val="0"/>
              <w:autoSpaceDN w:val="0"/>
              <w:adjustRightInd w:val="0"/>
              <w:snapToGrid w:val="0"/>
              <w:spacing w:before="35" w:line="231" w:lineRule="auto"/>
              <w:ind w:left="385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说明内</w:t>
            </w:r>
            <w:r>
              <w:rPr>
                <w:rFonts w:hint="eastAsia" w:ascii="仿宋" w:hAnsi="仿宋" w:eastAsia="仿宋" w:cs="仿宋"/>
                <w:snapToGrid w:val="0"/>
                <w:color w:val="auto"/>
                <w:spacing w:val="5"/>
                <w:kern w:val="0"/>
                <w:sz w:val="23"/>
                <w:szCs w:val="23"/>
                <w:highlight w:val="none"/>
              </w:rPr>
              <w:t>容</w:t>
            </w:r>
          </w:p>
          <w:p w14:paraId="497D4B9D">
            <w:pPr>
              <w:widowControl/>
              <w:shd w:val="clear"/>
              <w:kinsoku w:val="0"/>
              <w:autoSpaceDE w:val="0"/>
              <w:autoSpaceDN w:val="0"/>
              <w:adjustRightInd w:val="0"/>
              <w:snapToGrid w:val="0"/>
              <w:spacing w:before="178" w:line="229" w:lineRule="auto"/>
              <w:ind w:left="12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根据甲</w:t>
            </w:r>
            <w:r>
              <w:rPr>
                <w:rFonts w:hint="eastAsia" w:ascii="仿宋" w:hAnsi="仿宋" w:eastAsia="仿宋" w:cs="仿宋"/>
                <w:snapToGrid w:val="0"/>
                <w:color w:val="auto"/>
                <w:spacing w:val="6"/>
                <w:kern w:val="0"/>
                <w:sz w:val="23"/>
                <w:szCs w:val="23"/>
                <w:highlight w:val="none"/>
              </w:rPr>
              <w:t>方</w:t>
            </w:r>
            <w:r>
              <w:rPr>
                <w:rFonts w:hint="eastAsia" w:ascii="仿宋" w:hAnsi="仿宋" w:eastAsia="仿宋" w:cs="仿宋"/>
                <w:snapToGrid w:val="0"/>
                <w:color w:val="auto"/>
                <w:spacing w:val="4"/>
                <w:kern w:val="0"/>
                <w:sz w:val="23"/>
                <w:szCs w:val="23"/>
                <w:highlight w:val="none"/>
              </w:rPr>
              <w:t xml:space="preserve">签字确认的签证单 (编号 </w:t>
            </w:r>
            <w:r>
              <w:rPr>
                <w:rFonts w:hint="eastAsia" w:ascii="仿宋" w:hAnsi="仿宋" w:eastAsia="仿宋" w:cs="仿宋"/>
                <w:snapToGrid w:val="0"/>
                <w:color w:val="auto"/>
                <w:kern w:val="0"/>
                <w:sz w:val="23"/>
                <w:szCs w:val="23"/>
                <w:highlight w:val="none"/>
              </w:rPr>
              <w:t>XX</w:t>
            </w:r>
            <w:r>
              <w:rPr>
                <w:rFonts w:hint="eastAsia" w:ascii="仿宋" w:hAnsi="仿宋" w:eastAsia="仿宋" w:cs="仿宋"/>
                <w:snapToGrid w:val="0"/>
                <w:color w:val="auto"/>
                <w:spacing w:val="4"/>
                <w:kern w:val="0"/>
                <w:sz w:val="23"/>
                <w:szCs w:val="23"/>
                <w:highlight w:val="none"/>
              </w:rPr>
              <w:t xml:space="preserve"> 地块/01) 内容中，其中</w:t>
            </w:r>
          </w:p>
          <w:p w14:paraId="4AA0CC0D">
            <w:pPr>
              <w:widowControl/>
              <w:shd w:val="clear"/>
              <w:kinsoku w:val="0"/>
              <w:autoSpaceDE w:val="0"/>
              <w:autoSpaceDN w:val="0"/>
              <w:adjustRightInd w:val="0"/>
              <w:snapToGrid w:val="0"/>
              <w:spacing w:before="180" w:line="229" w:lineRule="auto"/>
              <w:ind w:left="13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1、第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u w:val="single" w:color="auto"/>
                <w:lang w:val="en-US" w:eastAsia="zh-CN"/>
              </w:rPr>
              <w:t xml:space="preserve">       </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w:t>
            </w:r>
            <w:r>
              <w:rPr>
                <w:rFonts w:hint="eastAsia" w:ascii="仿宋" w:hAnsi="仿宋" w:eastAsia="仿宋" w:cs="仿宋"/>
                <w:snapToGrid w:val="0"/>
                <w:color w:val="auto"/>
                <w:spacing w:val="1"/>
                <w:kern w:val="0"/>
                <w:sz w:val="23"/>
                <w:szCs w:val="23"/>
                <w:highlight w:val="none"/>
              </w:rPr>
              <w:t>范围：</w:t>
            </w:r>
            <w:r>
              <w:rPr>
                <w:rFonts w:hint="eastAsia" w:ascii="仿宋" w:hAnsi="仿宋" w:eastAsia="仿宋" w:cs="仿宋"/>
                <w:snapToGrid w:val="0"/>
                <w:color w:val="auto"/>
                <w:spacing w:val="1"/>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7F74CAB">
            <w:pPr>
              <w:widowControl/>
              <w:shd w:val="clear"/>
              <w:kinsoku w:val="0"/>
              <w:autoSpaceDE w:val="0"/>
              <w:autoSpaceDN w:val="0"/>
              <w:adjustRightInd w:val="0"/>
              <w:snapToGrid w:val="0"/>
              <w:spacing w:before="182" w:line="229" w:lineRule="auto"/>
              <w:ind w:left="11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3"/>
                <w:kern w:val="0"/>
                <w:sz w:val="23"/>
                <w:szCs w:val="23"/>
                <w:highlight w:val="none"/>
              </w:rPr>
              <w:t>2</w:t>
            </w:r>
            <w:r>
              <w:rPr>
                <w:rFonts w:hint="eastAsia" w:ascii="仿宋" w:hAnsi="仿宋" w:eastAsia="仿宋" w:cs="仿宋"/>
                <w:snapToGrid w:val="0"/>
                <w:color w:val="auto"/>
                <w:spacing w:val="2"/>
                <w:kern w:val="0"/>
                <w:sz w:val="23"/>
                <w:szCs w:val="23"/>
                <w:highlight w:val="none"/>
              </w:rPr>
              <w:t>、第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66CEDAC">
            <w:pPr>
              <w:widowControl/>
              <w:shd w:val="clear"/>
              <w:kinsoku w:val="0"/>
              <w:autoSpaceDE w:val="0"/>
              <w:autoSpaceDN w:val="0"/>
              <w:adjustRightInd w:val="0"/>
              <w:snapToGrid w:val="0"/>
              <w:spacing w:before="183" w:line="229" w:lineRule="auto"/>
              <w:ind w:left="12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3、第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包工包机械包</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XX   </w:t>
            </w:r>
          </w:p>
          <w:p w14:paraId="2BD8297A">
            <w:pPr>
              <w:widowControl/>
              <w:shd w:val="clear"/>
              <w:kinsoku w:val="0"/>
              <w:autoSpaceDE w:val="0"/>
              <w:autoSpaceDN w:val="0"/>
              <w:adjustRightInd w:val="0"/>
              <w:snapToGrid w:val="0"/>
              <w:spacing w:before="180" w:line="229" w:lineRule="auto"/>
              <w:ind w:left="11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4"/>
                <w:kern w:val="0"/>
                <w:sz w:val="23"/>
                <w:szCs w:val="23"/>
                <w:highlight w:val="none"/>
              </w:rPr>
              <w:t>4、</w:t>
            </w:r>
            <w:r>
              <w:rPr>
                <w:rFonts w:hint="eastAsia" w:ascii="仿宋" w:hAnsi="仿宋" w:eastAsia="仿宋" w:cs="仿宋"/>
                <w:snapToGrid w:val="0"/>
                <w:color w:val="auto"/>
                <w:spacing w:val="3"/>
                <w:kern w:val="0"/>
                <w:sz w:val="23"/>
                <w:szCs w:val="23"/>
                <w:highlight w:val="none"/>
              </w:rPr>
              <w:t>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 xml:space="preserve">包工包机械包 </w:t>
            </w:r>
            <w:r>
              <w:rPr>
                <w:rFonts w:hint="eastAsia" w:ascii="仿宋" w:hAnsi="仿宋" w:eastAsia="仿宋" w:cs="仿宋"/>
                <w:snapToGrid w:val="0"/>
                <w:color w:val="auto"/>
                <w:kern w:val="0"/>
                <w:sz w:val="23"/>
                <w:szCs w:val="23"/>
                <w:highlight w:val="none"/>
                <w:u w:val="single" w:color="auto"/>
              </w:rPr>
              <w:t xml:space="preserve">XX   </w:t>
            </w:r>
          </w:p>
          <w:p w14:paraId="1F806567">
            <w:pPr>
              <w:widowControl/>
              <w:shd w:val="clear"/>
              <w:kinsoku w:val="0"/>
              <w:autoSpaceDE w:val="0"/>
              <w:autoSpaceDN w:val="0"/>
              <w:adjustRightInd w:val="0"/>
              <w:snapToGrid w:val="0"/>
              <w:spacing w:before="183" w:line="229" w:lineRule="auto"/>
              <w:ind w:left="12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5、第</w:t>
            </w:r>
            <w:r>
              <w:rPr>
                <w:rFonts w:hint="eastAsia" w:ascii="仿宋" w:hAnsi="仿宋" w:eastAsia="仿宋" w:cs="仿宋"/>
                <w:snapToGrid w:val="0"/>
                <w:color w:val="auto"/>
                <w:spacing w:val="2"/>
                <w:kern w:val="0"/>
                <w:sz w:val="23"/>
                <w:szCs w:val="23"/>
                <w:highlight w:val="none"/>
                <w:u w:val="single" w:color="auto"/>
              </w:rPr>
              <w:t xml:space="preserve">           </w:t>
            </w:r>
            <w:r>
              <w:rPr>
                <w:rFonts w:hint="eastAsia" w:ascii="仿宋" w:hAnsi="仿宋" w:eastAsia="仿宋" w:cs="仿宋"/>
                <w:snapToGrid w:val="0"/>
                <w:color w:val="auto"/>
                <w:spacing w:val="2"/>
                <w:kern w:val="0"/>
                <w:sz w:val="23"/>
                <w:szCs w:val="23"/>
                <w:highlight w:val="none"/>
              </w:rPr>
              <w:t xml:space="preserve"> 项 </w:t>
            </w:r>
            <w:r>
              <w:rPr>
                <w:rFonts w:hint="eastAsia" w:ascii="仿宋" w:hAnsi="仿宋" w:eastAsia="仿宋" w:cs="仿宋"/>
                <w:snapToGrid w:val="0"/>
                <w:color w:val="auto"/>
                <w:spacing w:val="2"/>
                <w:kern w:val="0"/>
                <w:sz w:val="23"/>
                <w:szCs w:val="23"/>
                <w:highlight w:val="none"/>
                <w:u w:val="single" w:color="auto"/>
              </w:rPr>
              <w:t xml:space="preserve">由 </w:t>
            </w:r>
            <w:r>
              <w:rPr>
                <w:rFonts w:hint="eastAsia" w:ascii="仿宋" w:hAnsi="仿宋" w:eastAsia="仿宋" w:cs="仿宋"/>
                <w:snapToGrid w:val="0"/>
                <w:color w:val="auto"/>
                <w:kern w:val="0"/>
                <w:sz w:val="23"/>
                <w:szCs w:val="23"/>
                <w:highlight w:val="none"/>
                <w:u w:val="single" w:color="auto"/>
              </w:rPr>
              <w:t>XX</w:t>
            </w:r>
            <w:r>
              <w:rPr>
                <w:rFonts w:hint="eastAsia" w:ascii="仿宋" w:hAnsi="仿宋" w:eastAsia="仿宋" w:cs="仿宋"/>
                <w:snapToGrid w:val="0"/>
                <w:color w:val="auto"/>
                <w:spacing w:val="2"/>
                <w:kern w:val="0"/>
                <w:sz w:val="23"/>
                <w:szCs w:val="23"/>
                <w:highlight w:val="none"/>
                <w:u w:val="single" w:color="auto"/>
              </w:rPr>
              <w:t xml:space="preserve">   分包单位完成，</w:t>
            </w:r>
            <w:r>
              <w:rPr>
                <w:rFonts w:hint="eastAsia" w:ascii="仿宋" w:hAnsi="仿宋" w:eastAsia="仿宋" w:cs="仿宋"/>
                <w:snapToGrid w:val="0"/>
                <w:color w:val="auto"/>
                <w:spacing w:val="2"/>
                <w:kern w:val="0"/>
                <w:sz w:val="23"/>
                <w:szCs w:val="23"/>
                <w:highlight w:val="none"/>
              </w:rPr>
              <w:t>承包范围：</w:t>
            </w:r>
            <w:r>
              <w:rPr>
                <w:rFonts w:hint="eastAsia" w:ascii="仿宋" w:hAnsi="仿宋" w:eastAsia="仿宋" w:cs="仿宋"/>
                <w:snapToGrid w:val="0"/>
                <w:color w:val="auto"/>
                <w:spacing w:val="2"/>
                <w:kern w:val="0"/>
                <w:sz w:val="23"/>
                <w:szCs w:val="23"/>
                <w:highlight w:val="none"/>
                <w:u w:val="single" w:color="auto"/>
              </w:rPr>
              <w:t>包工包机械包</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XX   </w:t>
            </w:r>
          </w:p>
        </w:tc>
      </w:tr>
    </w:tbl>
    <w:p w14:paraId="0CDE010F">
      <w:pPr>
        <w:widowControl/>
        <w:shd w:val="clear"/>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602C6A03">
      <w:pPr>
        <w:widowControl/>
        <w:shd w:val="clear"/>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797037C8">
      <w:pPr>
        <w:widowControl/>
        <w:shd w:val="clear"/>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3711411B">
      <w:pPr>
        <w:widowControl/>
        <w:shd w:val="clear"/>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6A605C8F">
      <w:pPr>
        <w:widowControl/>
        <w:shd w:val="clear"/>
        <w:kinsoku w:val="0"/>
        <w:autoSpaceDE w:val="0"/>
        <w:autoSpaceDN w:val="0"/>
        <w:adjustRightInd w:val="0"/>
        <w:snapToGrid w:val="0"/>
        <w:spacing w:line="277" w:lineRule="auto"/>
        <w:jc w:val="left"/>
        <w:textAlignment w:val="baseline"/>
        <w:rPr>
          <w:rFonts w:hint="eastAsia" w:ascii="仿宋" w:hAnsi="仿宋" w:eastAsia="仿宋" w:cs="仿宋"/>
          <w:snapToGrid w:val="0"/>
          <w:color w:val="auto"/>
          <w:kern w:val="0"/>
          <w:sz w:val="21"/>
          <w:szCs w:val="21"/>
          <w:highlight w:val="none"/>
        </w:rPr>
      </w:pPr>
    </w:p>
    <w:p w14:paraId="1A2632D2">
      <w:pPr>
        <w:widowControl/>
        <w:shd w:val="clear"/>
        <w:kinsoku w:val="0"/>
        <w:autoSpaceDE w:val="0"/>
        <w:autoSpaceDN w:val="0"/>
        <w:adjustRightInd w:val="0"/>
        <w:snapToGrid w:val="0"/>
        <w:spacing w:before="75" w:line="232" w:lineRule="auto"/>
        <w:ind w:left="12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施工员：</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rPr>
        <w:t>项目副经理：</w:t>
      </w:r>
      <w:r>
        <w:rPr>
          <w:rFonts w:hint="eastAsia" w:ascii="仿宋" w:hAnsi="仿宋" w:eastAsia="仿宋" w:cs="仿宋"/>
          <w:snapToGrid w:val="0"/>
          <w:color w:val="auto"/>
          <w:kern w:val="0"/>
          <w:sz w:val="23"/>
          <w:szCs w:val="23"/>
          <w:highlight w:val="none"/>
          <w:u w:val="single" w:color="auto"/>
        </w:rPr>
        <w:t xml:space="preserve">                     </w:t>
      </w:r>
    </w:p>
    <w:p w14:paraId="547555C0">
      <w:pPr>
        <w:widowControl/>
        <w:shd w:val="clear"/>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6C21603B">
      <w:pPr>
        <w:widowControl/>
        <w:shd w:val="clear"/>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7E2230CA">
      <w:pPr>
        <w:widowControl/>
        <w:shd w:val="clear"/>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5B4D748D">
      <w:pPr>
        <w:widowControl/>
        <w:shd w:val="clear"/>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58AAF330">
      <w:pPr>
        <w:widowControl/>
        <w:shd w:val="clear"/>
        <w:kinsoku w:val="0"/>
        <w:autoSpaceDE w:val="0"/>
        <w:autoSpaceDN w:val="0"/>
        <w:adjustRightInd w:val="0"/>
        <w:snapToGrid w:val="0"/>
        <w:spacing w:before="75" w:line="231" w:lineRule="auto"/>
        <w:ind w:left="13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项目成本管理员：</w:t>
      </w:r>
      <w:r>
        <w:rPr>
          <w:rFonts w:hint="eastAsia" w:ascii="仿宋" w:hAnsi="仿宋" w:eastAsia="仿宋" w:cs="仿宋"/>
          <w:snapToGrid w:val="0"/>
          <w:color w:val="auto"/>
          <w:spacing w:val="-1"/>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u w:val="single" w:color="auto"/>
        </w:rPr>
        <w:t xml:space="preserve">                   </w:t>
      </w:r>
      <w:r>
        <w:rPr>
          <w:rFonts w:hint="eastAsia" w:ascii="仿宋" w:hAnsi="仿宋" w:eastAsia="仿宋" w:cs="仿宋"/>
          <w:snapToGrid w:val="0"/>
          <w:color w:val="auto"/>
          <w:kern w:val="0"/>
          <w:sz w:val="23"/>
          <w:szCs w:val="23"/>
          <w:highlight w:val="none"/>
        </w:rPr>
        <w:t>项目经理：</w:t>
      </w:r>
      <w:r>
        <w:rPr>
          <w:rFonts w:hint="eastAsia" w:ascii="仿宋" w:hAnsi="仿宋" w:eastAsia="仿宋" w:cs="仿宋"/>
          <w:snapToGrid w:val="0"/>
          <w:color w:val="auto"/>
          <w:kern w:val="0"/>
          <w:sz w:val="23"/>
          <w:szCs w:val="23"/>
          <w:highlight w:val="none"/>
          <w:u w:val="single" w:color="auto"/>
        </w:rPr>
        <w:t xml:space="preserve">                     </w:t>
      </w:r>
    </w:p>
    <w:p w14:paraId="316CF2DF">
      <w:pPr>
        <w:widowControl/>
        <w:shd w:val="clear"/>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4908B8E3">
      <w:pPr>
        <w:widowControl/>
        <w:shd w:val="clear"/>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536C6CCB">
      <w:pPr>
        <w:widowControl/>
        <w:shd w:val="clear"/>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1964E6A0">
      <w:pPr>
        <w:widowControl/>
        <w:shd w:val="clear"/>
        <w:kinsoku w:val="0"/>
        <w:autoSpaceDE w:val="0"/>
        <w:autoSpaceDN w:val="0"/>
        <w:adjustRightInd w:val="0"/>
        <w:snapToGrid w:val="0"/>
        <w:spacing w:line="258" w:lineRule="auto"/>
        <w:jc w:val="left"/>
        <w:textAlignment w:val="baseline"/>
        <w:rPr>
          <w:rFonts w:hint="eastAsia" w:ascii="仿宋" w:hAnsi="仿宋" w:eastAsia="仿宋" w:cs="仿宋"/>
          <w:snapToGrid w:val="0"/>
          <w:color w:val="auto"/>
          <w:kern w:val="0"/>
          <w:sz w:val="21"/>
          <w:szCs w:val="21"/>
          <w:highlight w:val="none"/>
        </w:rPr>
      </w:pPr>
    </w:p>
    <w:p w14:paraId="104E2992">
      <w:pPr>
        <w:widowControl/>
        <w:shd w:val="clear"/>
        <w:kinsoku w:val="0"/>
        <w:autoSpaceDE w:val="0"/>
        <w:autoSpaceDN w:val="0"/>
        <w:adjustRightInd w:val="0"/>
        <w:snapToGrid w:val="0"/>
        <w:spacing w:before="76" w:line="231" w:lineRule="auto"/>
        <w:ind w:left="13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工</w:t>
      </w:r>
      <w:r>
        <w:rPr>
          <w:rFonts w:hint="eastAsia" w:ascii="仿宋" w:hAnsi="仿宋" w:eastAsia="仿宋" w:cs="仿宋"/>
          <w:snapToGrid w:val="0"/>
          <w:color w:val="auto"/>
          <w:spacing w:val="5"/>
          <w:kern w:val="0"/>
          <w:sz w:val="23"/>
          <w:szCs w:val="23"/>
          <w:highlight w:val="none"/>
        </w:rPr>
        <w:t>程部负责人：</w:t>
      </w:r>
      <w:r>
        <w:rPr>
          <w:rFonts w:hint="eastAsia" w:ascii="仿宋" w:hAnsi="仿宋" w:eastAsia="仿宋" w:cs="仿宋"/>
          <w:snapToGrid w:val="0"/>
          <w:color w:val="auto"/>
          <w:kern w:val="0"/>
          <w:sz w:val="23"/>
          <w:szCs w:val="23"/>
          <w:highlight w:val="none"/>
          <w:u w:val="single" w:color="auto"/>
        </w:rPr>
        <w:t xml:space="preserve">                  </w:t>
      </w:r>
    </w:p>
    <w:p w14:paraId="2E62961B">
      <w:pPr>
        <w:keepNext w:val="0"/>
        <w:keepLines w:val="0"/>
        <w:pageBreakBefore w:val="0"/>
        <w:widowControl w:val="0"/>
        <w:shd w:val="clear"/>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6EBFB865">
      <w:pPr>
        <w:keepNext w:val="0"/>
        <w:keepLines w:val="0"/>
        <w:pageBreakBefore w:val="0"/>
        <w:widowControl w:val="0"/>
        <w:shd w:val="clear"/>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E1D15D0">
      <w:pPr>
        <w:keepNext w:val="0"/>
        <w:keepLines w:val="0"/>
        <w:pageBreakBefore w:val="0"/>
        <w:widowControl w:val="0"/>
        <w:shd w:val="clear"/>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A457D2D">
      <w:pPr>
        <w:keepNext w:val="0"/>
        <w:keepLines w:val="0"/>
        <w:pageBreakBefore w:val="0"/>
        <w:widowControl w:val="0"/>
        <w:shd w:val="clear"/>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A5B6CCA">
      <w:pPr>
        <w:keepNext w:val="0"/>
        <w:keepLines w:val="0"/>
        <w:pageBreakBefore w:val="0"/>
        <w:widowControl w:val="0"/>
        <w:shd w:val="clear"/>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0A24DE69">
      <w:pPr>
        <w:keepNext w:val="0"/>
        <w:keepLines w:val="0"/>
        <w:pageBreakBefore w:val="0"/>
        <w:shd w:val="clear" w:color="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20" w:name="_Toc30613"/>
      <w:bookmarkStart w:id="321" w:name="_Toc24467"/>
      <w:bookmarkStart w:id="322" w:name="_Toc8770"/>
      <w:bookmarkStart w:id="323" w:name="_Toc25372"/>
      <w:bookmarkStart w:id="324" w:name="_Toc17870"/>
      <w:r>
        <w:rPr>
          <w:rFonts w:hint="eastAsia" w:ascii="仿宋" w:hAnsi="仿宋" w:eastAsia="仿宋" w:cs="仿宋"/>
          <w:b/>
          <w:bCs w:val="0"/>
          <w:color w:val="auto"/>
          <w:sz w:val="40"/>
          <w:szCs w:val="40"/>
          <w:highlight w:val="none"/>
          <w:shd w:val="clear" w:color="auto" w:fill="auto"/>
          <w:lang w:val="en-US" w:eastAsia="zh-CN"/>
        </w:rPr>
        <w:t>附件十</w:t>
      </w:r>
      <w:bookmarkEnd w:id="320"/>
      <w:bookmarkEnd w:id="321"/>
      <w:bookmarkEnd w:id="322"/>
      <w:bookmarkEnd w:id="323"/>
      <w:r>
        <w:rPr>
          <w:rFonts w:hint="eastAsia" w:ascii="仿宋" w:hAnsi="仿宋" w:eastAsia="仿宋" w:cs="仿宋"/>
          <w:b/>
          <w:bCs w:val="0"/>
          <w:color w:val="auto"/>
          <w:sz w:val="40"/>
          <w:szCs w:val="40"/>
          <w:highlight w:val="none"/>
          <w:shd w:val="clear" w:color="auto" w:fill="auto"/>
          <w:lang w:val="en-US" w:eastAsia="zh-CN"/>
        </w:rPr>
        <w:t>一</w:t>
      </w:r>
      <w:bookmarkEnd w:id="324"/>
    </w:p>
    <w:p w14:paraId="77C32AD0">
      <w:pPr>
        <w:widowControl/>
        <w:shd w:val="clear"/>
        <w:kinsoku w:val="0"/>
        <w:autoSpaceDE w:val="0"/>
        <w:autoSpaceDN w:val="0"/>
        <w:adjustRightInd w:val="0"/>
        <w:snapToGrid w:val="0"/>
        <w:spacing w:before="59" w:line="228" w:lineRule="auto"/>
        <w:jc w:val="center"/>
        <w:textAlignment w:val="baseline"/>
        <w:rPr>
          <w:rFonts w:hint="eastAsia" w:ascii="仿宋" w:hAnsi="仿宋" w:eastAsia="仿宋" w:cs="仿宋"/>
          <w:snapToGrid w:val="0"/>
          <w:color w:val="auto"/>
          <w:spacing w:val="8"/>
          <w:kern w:val="0"/>
          <w:sz w:val="31"/>
          <w:szCs w:val="31"/>
          <w:highlight w:val="none"/>
          <w:lang w:val="en-US" w:eastAsia="zh-CN"/>
        </w:rPr>
      </w:pPr>
      <w:r>
        <w:rPr>
          <w:rFonts w:hint="eastAsia" w:ascii="仿宋" w:hAnsi="仿宋" w:eastAsia="仿宋" w:cs="仿宋"/>
          <w:snapToGrid w:val="0"/>
          <w:color w:val="auto"/>
          <w:spacing w:val="10"/>
          <w:kern w:val="0"/>
          <w:sz w:val="31"/>
          <w:szCs w:val="31"/>
          <w:highlight w:val="none"/>
        </w:rPr>
        <w:t>工</w:t>
      </w:r>
      <w:r>
        <w:rPr>
          <w:rFonts w:hint="eastAsia" w:ascii="仿宋" w:hAnsi="仿宋" w:eastAsia="仿宋" w:cs="仿宋"/>
          <w:snapToGrid w:val="0"/>
          <w:color w:val="auto"/>
          <w:spacing w:val="8"/>
          <w:kern w:val="0"/>
          <w:sz w:val="31"/>
          <w:szCs w:val="31"/>
          <w:highlight w:val="none"/>
        </w:rPr>
        <w:t>程量现场草签记录表</w:t>
      </w:r>
    </w:p>
    <w:p w14:paraId="40B30984">
      <w:pPr>
        <w:widowControl/>
        <w:shd w:val="clear"/>
        <w:kinsoku w:val="0"/>
        <w:autoSpaceDE w:val="0"/>
        <w:autoSpaceDN w:val="0"/>
        <w:adjustRightInd w:val="0"/>
        <w:snapToGrid w:val="0"/>
        <w:spacing w:before="59" w:line="228" w:lineRule="auto"/>
        <w:ind w:firstLine="1956" w:firstLineChars="600"/>
        <w:jc w:val="left"/>
        <w:textAlignment w:val="baseline"/>
        <w:rPr>
          <w:rFonts w:hint="eastAsia" w:ascii="仿宋" w:hAnsi="仿宋" w:eastAsia="仿宋" w:cs="仿宋"/>
          <w:snapToGrid w:val="0"/>
          <w:color w:val="auto"/>
          <w:spacing w:val="8"/>
          <w:kern w:val="0"/>
          <w:sz w:val="31"/>
          <w:szCs w:val="31"/>
          <w:highlight w:val="none"/>
          <w:lang w:val="en-US" w:eastAsia="zh-CN"/>
        </w:rPr>
      </w:pPr>
    </w:p>
    <w:tbl>
      <w:tblPr>
        <w:tblStyle w:val="28"/>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14:paraId="4E7AFF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297" w:type="dxa"/>
            <w:gridSpan w:val="2"/>
            <w:noWrap w:val="0"/>
            <w:vAlign w:val="top"/>
          </w:tcPr>
          <w:p w14:paraId="61C360AA">
            <w:pPr>
              <w:widowControl/>
              <w:shd w:val="clear"/>
              <w:kinsoku w:val="0"/>
              <w:autoSpaceDE w:val="0"/>
              <w:autoSpaceDN w:val="0"/>
              <w:adjustRightInd w:val="0"/>
              <w:snapToGrid w:val="0"/>
              <w:spacing w:before="86" w:line="229" w:lineRule="auto"/>
              <w:ind w:left="13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工程名称</w:t>
            </w:r>
          </w:p>
        </w:tc>
        <w:tc>
          <w:tcPr>
            <w:tcW w:w="7427" w:type="dxa"/>
            <w:gridSpan w:val="6"/>
            <w:noWrap w:val="0"/>
            <w:vAlign w:val="top"/>
          </w:tcPr>
          <w:p w14:paraId="39D43B33">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21A20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6265950E">
            <w:pPr>
              <w:widowControl/>
              <w:shd w:val="clear"/>
              <w:kinsoku w:val="0"/>
              <w:autoSpaceDE w:val="0"/>
              <w:autoSpaceDN w:val="0"/>
              <w:adjustRightInd w:val="0"/>
              <w:snapToGrid w:val="0"/>
              <w:spacing w:before="83" w:line="232" w:lineRule="auto"/>
              <w:ind w:left="29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承</w:t>
            </w:r>
            <w:r>
              <w:rPr>
                <w:rFonts w:hint="eastAsia" w:ascii="仿宋" w:hAnsi="仿宋" w:eastAsia="仿宋" w:cs="仿宋"/>
                <w:snapToGrid w:val="0"/>
                <w:color w:val="auto"/>
                <w:spacing w:val="5"/>
                <w:kern w:val="0"/>
                <w:sz w:val="23"/>
                <w:szCs w:val="23"/>
                <w:highlight w:val="none"/>
              </w:rPr>
              <w:t>包方</w:t>
            </w:r>
          </w:p>
        </w:tc>
        <w:tc>
          <w:tcPr>
            <w:tcW w:w="3628" w:type="dxa"/>
            <w:gridSpan w:val="2"/>
            <w:noWrap w:val="0"/>
            <w:vAlign w:val="top"/>
          </w:tcPr>
          <w:p w14:paraId="55DE62D1">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09" w:type="dxa"/>
            <w:noWrap w:val="0"/>
            <w:vAlign w:val="top"/>
          </w:tcPr>
          <w:p w14:paraId="6A040875">
            <w:pPr>
              <w:widowControl/>
              <w:shd w:val="clear"/>
              <w:kinsoku w:val="0"/>
              <w:autoSpaceDE w:val="0"/>
              <w:autoSpaceDN w:val="0"/>
              <w:adjustRightInd w:val="0"/>
              <w:snapToGrid w:val="0"/>
              <w:spacing w:before="83" w:line="229"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号</w:t>
            </w:r>
          </w:p>
        </w:tc>
        <w:tc>
          <w:tcPr>
            <w:tcW w:w="2990" w:type="dxa"/>
            <w:gridSpan w:val="3"/>
            <w:noWrap w:val="0"/>
            <w:vAlign w:val="top"/>
          </w:tcPr>
          <w:p w14:paraId="5140AE1F">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40134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3702D3C2">
            <w:pPr>
              <w:widowControl/>
              <w:shd w:val="clear"/>
              <w:kinsoku w:val="0"/>
              <w:autoSpaceDE w:val="0"/>
              <w:autoSpaceDN w:val="0"/>
              <w:adjustRightInd w:val="0"/>
              <w:snapToGrid w:val="0"/>
              <w:spacing w:before="84" w:line="232" w:lineRule="auto"/>
              <w:ind w:left="30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分</w:t>
            </w:r>
            <w:r>
              <w:rPr>
                <w:rFonts w:hint="eastAsia" w:ascii="仿宋" w:hAnsi="仿宋" w:eastAsia="仿宋" w:cs="仿宋"/>
                <w:snapToGrid w:val="0"/>
                <w:color w:val="auto"/>
                <w:spacing w:val="4"/>
                <w:kern w:val="0"/>
                <w:sz w:val="23"/>
                <w:szCs w:val="23"/>
                <w:highlight w:val="none"/>
              </w:rPr>
              <w:t>包方</w:t>
            </w:r>
          </w:p>
        </w:tc>
        <w:tc>
          <w:tcPr>
            <w:tcW w:w="3628" w:type="dxa"/>
            <w:gridSpan w:val="2"/>
            <w:noWrap w:val="0"/>
            <w:vAlign w:val="top"/>
          </w:tcPr>
          <w:p w14:paraId="35AAAA4F">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09" w:type="dxa"/>
            <w:noWrap w:val="0"/>
            <w:vAlign w:val="top"/>
          </w:tcPr>
          <w:p w14:paraId="4A5102F9">
            <w:pPr>
              <w:widowControl/>
              <w:shd w:val="clear"/>
              <w:kinsoku w:val="0"/>
              <w:autoSpaceDE w:val="0"/>
              <w:autoSpaceDN w:val="0"/>
              <w:adjustRightInd w:val="0"/>
              <w:snapToGrid w:val="0"/>
              <w:spacing w:before="84" w:line="231"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原</w:t>
            </w:r>
            <w:r>
              <w:rPr>
                <w:rFonts w:hint="eastAsia" w:ascii="仿宋" w:hAnsi="仿宋" w:eastAsia="仿宋" w:cs="仿宋"/>
                <w:snapToGrid w:val="0"/>
                <w:color w:val="auto"/>
                <w:kern w:val="0"/>
                <w:sz w:val="23"/>
                <w:szCs w:val="23"/>
                <w:highlight w:val="none"/>
              </w:rPr>
              <w:t>因</w:t>
            </w:r>
          </w:p>
        </w:tc>
        <w:tc>
          <w:tcPr>
            <w:tcW w:w="2990" w:type="dxa"/>
            <w:gridSpan w:val="3"/>
            <w:noWrap w:val="0"/>
            <w:vAlign w:val="top"/>
          </w:tcPr>
          <w:p w14:paraId="17EA3388">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04CDE1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414294AE">
            <w:pPr>
              <w:widowControl/>
              <w:shd w:val="clear"/>
              <w:kinsoku w:val="0"/>
              <w:autoSpaceDE w:val="0"/>
              <w:autoSpaceDN w:val="0"/>
              <w:adjustRightInd w:val="0"/>
              <w:snapToGrid w:val="0"/>
              <w:spacing w:before="149" w:line="231" w:lineRule="auto"/>
              <w:ind w:left="12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序号</w:t>
            </w:r>
          </w:p>
        </w:tc>
        <w:tc>
          <w:tcPr>
            <w:tcW w:w="4927" w:type="dxa"/>
            <w:gridSpan w:val="4"/>
            <w:noWrap w:val="0"/>
            <w:vAlign w:val="top"/>
          </w:tcPr>
          <w:p w14:paraId="7DC1A615">
            <w:pPr>
              <w:widowControl/>
              <w:shd w:val="clear"/>
              <w:kinsoku w:val="0"/>
              <w:autoSpaceDE w:val="0"/>
              <w:autoSpaceDN w:val="0"/>
              <w:adjustRightInd w:val="0"/>
              <w:snapToGrid w:val="0"/>
              <w:spacing w:before="150" w:line="229" w:lineRule="auto"/>
              <w:ind w:left="199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项目名</w:t>
            </w:r>
            <w:r>
              <w:rPr>
                <w:rFonts w:hint="eastAsia" w:ascii="仿宋" w:hAnsi="仿宋" w:eastAsia="仿宋" w:cs="仿宋"/>
                <w:snapToGrid w:val="0"/>
                <w:color w:val="auto"/>
                <w:spacing w:val="5"/>
                <w:kern w:val="0"/>
                <w:sz w:val="23"/>
                <w:szCs w:val="23"/>
                <w:highlight w:val="none"/>
              </w:rPr>
              <w:t>称</w:t>
            </w:r>
          </w:p>
        </w:tc>
        <w:tc>
          <w:tcPr>
            <w:tcW w:w="824" w:type="dxa"/>
            <w:noWrap w:val="0"/>
            <w:vAlign w:val="top"/>
          </w:tcPr>
          <w:p w14:paraId="40F064E5">
            <w:pPr>
              <w:widowControl/>
              <w:shd w:val="clear"/>
              <w:kinsoku w:val="0"/>
              <w:autoSpaceDE w:val="0"/>
              <w:autoSpaceDN w:val="0"/>
              <w:adjustRightInd w:val="0"/>
              <w:snapToGrid w:val="0"/>
              <w:spacing w:before="150" w:line="229" w:lineRule="auto"/>
              <w:ind w:left="19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单</w:t>
            </w:r>
            <w:r>
              <w:rPr>
                <w:rFonts w:hint="eastAsia" w:ascii="仿宋" w:hAnsi="仿宋" w:eastAsia="仿宋" w:cs="仿宋"/>
                <w:snapToGrid w:val="0"/>
                <w:color w:val="auto"/>
                <w:kern w:val="0"/>
                <w:sz w:val="23"/>
                <w:szCs w:val="23"/>
                <w:highlight w:val="none"/>
              </w:rPr>
              <w:t>位</w:t>
            </w:r>
          </w:p>
        </w:tc>
        <w:tc>
          <w:tcPr>
            <w:tcW w:w="795" w:type="dxa"/>
            <w:noWrap w:val="0"/>
            <w:vAlign w:val="top"/>
          </w:tcPr>
          <w:p w14:paraId="10E88B7F">
            <w:pPr>
              <w:widowControl/>
              <w:shd w:val="clear"/>
              <w:kinsoku w:val="0"/>
              <w:autoSpaceDE w:val="0"/>
              <w:autoSpaceDN w:val="0"/>
              <w:adjustRightInd w:val="0"/>
              <w:snapToGrid w:val="0"/>
              <w:spacing w:before="150" w:line="231" w:lineRule="auto"/>
              <w:ind w:left="17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数量</w:t>
            </w:r>
          </w:p>
        </w:tc>
        <w:tc>
          <w:tcPr>
            <w:tcW w:w="1371" w:type="dxa"/>
            <w:noWrap w:val="0"/>
            <w:vAlign w:val="top"/>
          </w:tcPr>
          <w:p w14:paraId="50073187">
            <w:pPr>
              <w:widowControl/>
              <w:shd w:val="clear"/>
              <w:kinsoku w:val="0"/>
              <w:autoSpaceDE w:val="0"/>
              <w:autoSpaceDN w:val="0"/>
              <w:adjustRightInd w:val="0"/>
              <w:snapToGrid w:val="0"/>
              <w:spacing w:before="150" w:line="233" w:lineRule="auto"/>
              <w:ind w:left="4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备注</w:t>
            </w:r>
          </w:p>
        </w:tc>
      </w:tr>
      <w:tr w14:paraId="5FFBE2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7951C4F9">
            <w:pPr>
              <w:widowControl/>
              <w:shd w:val="clear"/>
              <w:kinsoku w:val="0"/>
              <w:autoSpaceDE w:val="0"/>
              <w:autoSpaceDN w:val="0"/>
              <w:adjustRightInd w:val="0"/>
              <w:snapToGrid w:val="0"/>
              <w:spacing w:before="190" w:line="187" w:lineRule="auto"/>
              <w:ind w:left="36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1</w:t>
            </w:r>
          </w:p>
        </w:tc>
        <w:tc>
          <w:tcPr>
            <w:tcW w:w="4927" w:type="dxa"/>
            <w:gridSpan w:val="4"/>
            <w:noWrap w:val="0"/>
            <w:vAlign w:val="top"/>
          </w:tcPr>
          <w:p w14:paraId="507B42F3">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59FE734F">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5B47AD66">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8F26612">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1EE504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96E82EB">
            <w:pPr>
              <w:widowControl/>
              <w:shd w:val="clear"/>
              <w:kinsoku w:val="0"/>
              <w:autoSpaceDE w:val="0"/>
              <w:autoSpaceDN w:val="0"/>
              <w:adjustRightInd w:val="0"/>
              <w:snapToGrid w:val="0"/>
              <w:spacing w:before="191" w:line="186" w:lineRule="auto"/>
              <w:ind w:left="352"/>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2</w:t>
            </w:r>
          </w:p>
        </w:tc>
        <w:tc>
          <w:tcPr>
            <w:tcW w:w="4927" w:type="dxa"/>
            <w:gridSpan w:val="4"/>
            <w:noWrap w:val="0"/>
            <w:vAlign w:val="top"/>
          </w:tcPr>
          <w:p w14:paraId="55CD993D">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EC61EF7">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3BBD9B4">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0457DF51">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07977B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62364D25">
            <w:pPr>
              <w:widowControl/>
              <w:shd w:val="clear"/>
              <w:kinsoku w:val="0"/>
              <w:autoSpaceDE w:val="0"/>
              <w:autoSpaceDN w:val="0"/>
              <w:adjustRightInd w:val="0"/>
              <w:snapToGrid w:val="0"/>
              <w:spacing w:before="191" w:line="186" w:lineRule="auto"/>
              <w:ind w:left="35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3</w:t>
            </w:r>
          </w:p>
        </w:tc>
        <w:tc>
          <w:tcPr>
            <w:tcW w:w="4927" w:type="dxa"/>
            <w:gridSpan w:val="4"/>
            <w:noWrap w:val="0"/>
            <w:vAlign w:val="top"/>
          </w:tcPr>
          <w:p w14:paraId="3E2B24B5">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6795301">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24DCD8A5">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5B7B94FD">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ACB5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01BF8D0B">
            <w:pPr>
              <w:widowControl/>
              <w:shd w:val="clear"/>
              <w:kinsoku w:val="0"/>
              <w:autoSpaceDE w:val="0"/>
              <w:autoSpaceDN w:val="0"/>
              <w:adjustRightInd w:val="0"/>
              <w:snapToGrid w:val="0"/>
              <w:spacing w:before="192" w:line="186" w:lineRule="auto"/>
              <w:ind w:left="34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4</w:t>
            </w:r>
          </w:p>
        </w:tc>
        <w:tc>
          <w:tcPr>
            <w:tcW w:w="4927" w:type="dxa"/>
            <w:gridSpan w:val="4"/>
            <w:noWrap w:val="0"/>
            <w:vAlign w:val="top"/>
          </w:tcPr>
          <w:p w14:paraId="6B7EA4FC">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D512004">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1B2B435">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1598AF00">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D1354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0895B0E">
            <w:pPr>
              <w:widowControl/>
              <w:shd w:val="clear"/>
              <w:kinsoku w:val="0"/>
              <w:autoSpaceDE w:val="0"/>
              <w:autoSpaceDN w:val="0"/>
              <w:adjustRightInd w:val="0"/>
              <w:snapToGrid w:val="0"/>
              <w:spacing w:before="195" w:line="184" w:lineRule="auto"/>
              <w:ind w:left="35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5</w:t>
            </w:r>
          </w:p>
        </w:tc>
        <w:tc>
          <w:tcPr>
            <w:tcW w:w="4927" w:type="dxa"/>
            <w:gridSpan w:val="4"/>
            <w:noWrap w:val="0"/>
            <w:vAlign w:val="top"/>
          </w:tcPr>
          <w:p w14:paraId="42A2C1C0">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002D4EEB">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B09C82B">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085214C1">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2DE176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02BA1DA">
            <w:pPr>
              <w:widowControl/>
              <w:shd w:val="clear"/>
              <w:kinsoku w:val="0"/>
              <w:autoSpaceDE w:val="0"/>
              <w:autoSpaceDN w:val="0"/>
              <w:adjustRightInd w:val="0"/>
              <w:snapToGrid w:val="0"/>
              <w:spacing w:before="192" w:line="186" w:lineRule="auto"/>
              <w:ind w:left="351"/>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6</w:t>
            </w:r>
          </w:p>
        </w:tc>
        <w:tc>
          <w:tcPr>
            <w:tcW w:w="4927" w:type="dxa"/>
            <w:gridSpan w:val="4"/>
            <w:noWrap w:val="0"/>
            <w:vAlign w:val="top"/>
          </w:tcPr>
          <w:p w14:paraId="7271F7F7">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3B1A309">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D44C957">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2EAA9B1D">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46652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3BCFD64E">
            <w:pPr>
              <w:widowControl/>
              <w:shd w:val="clear"/>
              <w:kinsoku w:val="0"/>
              <w:autoSpaceDE w:val="0"/>
              <w:autoSpaceDN w:val="0"/>
              <w:adjustRightInd w:val="0"/>
              <w:snapToGrid w:val="0"/>
              <w:spacing w:before="195" w:line="184" w:lineRule="auto"/>
              <w:ind w:left="35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7</w:t>
            </w:r>
          </w:p>
        </w:tc>
        <w:tc>
          <w:tcPr>
            <w:tcW w:w="4927" w:type="dxa"/>
            <w:gridSpan w:val="4"/>
            <w:noWrap w:val="0"/>
            <w:vAlign w:val="top"/>
          </w:tcPr>
          <w:p w14:paraId="50ADD93F">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7CE924C5">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36438205">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45C2BB8E">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64067A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73D0801C">
            <w:pPr>
              <w:widowControl/>
              <w:shd w:val="clear"/>
              <w:kinsoku w:val="0"/>
              <w:autoSpaceDE w:val="0"/>
              <w:autoSpaceDN w:val="0"/>
              <w:adjustRightInd w:val="0"/>
              <w:snapToGrid w:val="0"/>
              <w:spacing w:before="193" w:line="186" w:lineRule="auto"/>
              <w:ind w:left="3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8</w:t>
            </w:r>
          </w:p>
        </w:tc>
        <w:tc>
          <w:tcPr>
            <w:tcW w:w="4927" w:type="dxa"/>
            <w:gridSpan w:val="4"/>
            <w:noWrap w:val="0"/>
            <w:vAlign w:val="top"/>
          </w:tcPr>
          <w:p w14:paraId="62922BA4">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1268F20">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582E88D">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3C1A9C0C">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DFADC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B9E8977">
            <w:pPr>
              <w:widowControl/>
              <w:shd w:val="clear"/>
              <w:kinsoku w:val="0"/>
              <w:autoSpaceDE w:val="0"/>
              <w:autoSpaceDN w:val="0"/>
              <w:adjustRightInd w:val="0"/>
              <w:snapToGrid w:val="0"/>
              <w:spacing w:before="193" w:line="186" w:lineRule="auto"/>
              <w:ind w:left="350"/>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kern w:val="0"/>
                <w:sz w:val="23"/>
                <w:szCs w:val="23"/>
                <w:highlight w:val="none"/>
              </w:rPr>
              <w:t>9</w:t>
            </w:r>
          </w:p>
        </w:tc>
        <w:tc>
          <w:tcPr>
            <w:tcW w:w="4927" w:type="dxa"/>
            <w:gridSpan w:val="4"/>
            <w:noWrap w:val="0"/>
            <w:vAlign w:val="top"/>
          </w:tcPr>
          <w:p w14:paraId="27F00620">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202D2B1B">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4FF17887">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7A10B6EA">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3FFB08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0A71C1C">
            <w:pPr>
              <w:widowControl/>
              <w:shd w:val="clear"/>
              <w:kinsoku w:val="0"/>
              <w:autoSpaceDE w:val="0"/>
              <w:autoSpaceDN w:val="0"/>
              <w:adjustRightInd w:val="0"/>
              <w:snapToGrid w:val="0"/>
              <w:spacing w:before="193" w:line="186"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0</w:t>
            </w:r>
          </w:p>
        </w:tc>
        <w:tc>
          <w:tcPr>
            <w:tcW w:w="4927" w:type="dxa"/>
            <w:gridSpan w:val="4"/>
            <w:noWrap w:val="0"/>
            <w:vAlign w:val="top"/>
          </w:tcPr>
          <w:p w14:paraId="5985A410">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6AF51A74">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255DF275">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D2BEAF4">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7680E2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27F11ADD">
            <w:pPr>
              <w:widowControl/>
              <w:shd w:val="clear"/>
              <w:kinsoku w:val="0"/>
              <w:autoSpaceDE w:val="0"/>
              <w:autoSpaceDN w:val="0"/>
              <w:adjustRightInd w:val="0"/>
              <w:snapToGrid w:val="0"/>
              <w:spacing w:before="192" w:line="187"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1</w:t>
            </w:r>
          </w:p>
        </w:tc>
        <w:tc>
          <w:tcPr>
            <w:tcW w:w="4927" w:type="dxa"/>
            <w:gridSpan w:val="4"/>
            <w:noWrap w:val="0"/>
            <w:vAlign w:val="top"/>
          </w:tcPr>
          <w:p w14:paraId="7D0243EF">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580971BF">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6BA50AD8">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16A4FBD4">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527CA1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noWrap w:val="0"/>
            <w:vAlign w:val="top"/>
          </w:tcPr>
          <w:p w14:paraId="17F61E36">
            <w:pPr>
              <w:widowControl/>
              <w:shd w:val="clear"/>
              <w:kinsoku w:val="0"/>
              <w:autoSpaceDE w:val="0"/>
              <w:autoSpaceDN w:val="0"/>
              <w:adjustRightInd w:val="0"/>
              <w:snapToGrid w:val="0"/>
              <w:spacing w:before="197" w:line="187" w:lineRule="auto"/>
              <w:ind w:left="307"/>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9"/>
                <w:kern w:val="0"/>
                <w:sz w:val="23"/>
                <w:szCs w:val="23"/>
                <w:highlight w:val="none"/>
              </w:rPr>
              <w:t>1</w:t>
            </w:r>
            <w:r>
              <w:rPr>
                <w:rFonts w:hint="eastAsia" w:ascii="仿宋" w:hAnsi="仿宋" w:eastAsia="仿宋" w:cs="仿宋"/>
                <w:snapToGrid w:val="0"/>
                <w:color w:val="auto"/>
                <w:spacing w:val="-8"/>
                <w:kern w:val="0"/>
                <w:sz w:val="23"/>
                <w:szCs w:val="23"/>
                <w:highlight w:val="none"/>
              </w:rPr>
              <w:t>2</w:t>
            </w:r>
          </w:p>
        </w:tc>
        <w:tc>
          <w:tcPr>
            <w:tcW w:w="4927" w:type="dxa"/>
            <w:gridSpan w:val="4"/>
            <w:noWrap w:val="0"/>
            <w:vAlign w:val="top"/>
          </w:tcPr>
          <w:p w14:paraId="08B8C492">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824" w:type="dxa"/>
            <w:noWrap w:val="0"/>
            <w:vAlign w:val="top"/>
          </w:tcPr>
          <w:p w14:paraId="7D83BCEB">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795" w:type="dxa"/>
            <w:noWrap w:val="0"/>
            <w:vAlign w:val="top"/>
          </w:tcPr>
          <w:p w14:paraId="6EE4A527">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c>
          <w:tcPr>
            <w:tcW w:w="1371" w:type="dxa"/>
            <w:noWrap w:val="0"/>
            <w:vAlign w:val="top"/>
          </w:tcPr>
          <w:p w14:paraId="6937F723">
            <w:pPr>
              <w:widowControl/>
              <w:shd w:val="clear"/>
              <w:kinsoku w:val="0"/>
              <w:autoSpaceDE w:val="0"/>
              <w:autoSpaceDN w:val="0"/>
              <w:adjustRightInd w:val="0"/>
              <w:snapToGrid w:val="0"/>
              <w:spacing w:line="240" w:lineRule="auto"/>
              <w:jc w:val="left"/>
              <w:textAlignment w:val="baseline"/>
              <w:rPr>
                <w:rFonts w:hint="eastAsia" w:ascii="仿宋" w:hAnsi="仿宋" w:eastAsia="仿宋" w:cs="仿宋"/>
                <w:snapToGrid w:val="0"/>
                <w:color w:val="auto"/>
                <w:kern w:val="0"/>
                <w:sz w:val="21"/>
                <w:szCs w:val="21"/>
                <w:highlight w:val="none"/>
              </w:rPr>
            </w:pPr>
          </w:p>
        </w:tc>
      </w:tr>
      <w:tr w14:paraId="256D9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noWrap w:val="0"/>
            <w:vAlign w:val="top"/>
          </w:tcPr>
          <w:p w14:paraId="270C5C23">
            <w:pPr>
              <w:widowControl/>
              <w:shd w:val="clear"/>
              <w:kinsoku w:val="0"/>
              <w:autoSpaceDE w:val="0"/>
              <w:autoSpaceDN w:val="0"/>
              <w:adjustRightInd w:val="0"/>
              <w:snapToGrid w:val="0"/>
              <w:spacing w:before="39" w:line="222" w:lineRule="auto"/>
              <w:ind w:left="74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8"/>
                <w:kern w:val="0"/>
                <w:sz w:val="23"/>
                <w:szCs w:val="23"/>
                <w:highlight w:val="none"/>
              </w:rPr>
              <w:t>分</w:t>
            </w:r>
            <w:r>
              <w:rPr>
                <w:rFonts w:hint="eastAsia" w:ascii="仿宋" w:hAnsi="仿宋" w:eastAsia="仿宋" w:cs="仿宋"/>
                <w:snapToGrid w:val="0"/>
                <w:color w:val="auto"/>
                <w:spacing w:val="7"/>
                <w:kern w:val="0"/>
                <w:sz w:val="23"/>
                <w:szCs w:val="23"/>
                <w:highlight w:val="none"/>
              </w:rPr>
              <w:t>包方代表</w:t>
            </w:r>
          </w:p>
        </w:tc>
        <w:tc>
          <w:tcPr>
            <w:tcW w:w="3073" w:type="dxa"/>
            <w:gridSpan w:val="2"/>
            <w:noWrap w:val="0"/>
            <w:vAlign w:val="top"/>
          </w:tcPr>
          <w:p w14:paraId="720633E4">
            <w:pPr>
              <w:widowControl/>
              <w:shd w:val="clear"/>
              <w:kinsoku w:val="0"/>
              <w:autoSpaceDE w:val="0"/>
              <w:autoSpaceDN w:val="0"/>
              <w:adjustRightInd w:val="0"/>
              <w:snapToGrid w:val="0"/>
              <w:spacing w:before="39" w:line="222" w:lineRule="auto"/>
              <w:ind w:left="94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0"/>
                <w:kern w:val="0"/>
                <w:sz w:val="23"/>
                <w:szCs w:val="23"/>
                <w:highlight w:val="none"/>
              </w:rPr>
              <w:t>承</w:t>
            </w:r>
            <w:r>
              <w:rPr>
                <w:rFonts w:hint="eastAsia" w:ascii="仿宋" w:hAnsi="仿宋" w:eastAsia="仿宋" w:cs="仿宋"/>
                <w:snapToGrid w:val="0"/>
                <w:color w:val="auto"/>
                <w:spacing w:val="7"/>
                <w:kern w:val="0"/>
                <w:sz w:val="23"/>
                <w:szCs w:val="23"/>
                <w:highlight w:val="none"/>
              </w:rPr>
              <w:t>包方代表</w:t>
            </w:r>
          </w:p>
        </w:tc>
        <w:tc>
          <w:tcPr>
            <w:tcW w:w="2990" w:type="dxa"/>
            <w:gridSpan w:val="3"/>
            <w:noWrap w:val="0"/>
            <w:vAlign w:val="top"/>
          </w:tcPr>
          <w:p w14:paraId="76F497CA">
            <w:pPr>
              <w:widowControl/>
              <w:shd w:val="clear"/>
              <w:kinsoku w:val="0"/>
              <w:autoSpaceDE w:val="0"/>
              <w:autoSpaceDN w:val="0"/>
              <w:adjustRightInd w:val="0"/>
              <w:snapToGrid w:val="0"/>
              <w:spacing w:before="39" w:line="222" w:lineRule="auto"/>
              <w:ind w:left="126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
                <w:kern w:val="0"/>
                <w:sz w:val="23"/>
                <w:szCs w:val="23"/>
                <w:highlight w:val="none"/>
              </w:rPr>
              <w:t>其它</w:t>
            </w:r>
          </w:p>
        </w:tc>
      </w:tr>
      <w:tr w14:paraId="534928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noWrap w:val="0"/>
            <w:vAlign w:val="top"/>
          </w:tcPr>
          <w:p w14:paraId="57B41897">
            <w:pPr>
              <w:widowControl/>
              <w:shd w:val="clear"/>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11F60143">
            <w:pPr>
              <w:widowControl/>
              <w:shd w:val="clear"/>
              <w:kinsoku w:val="0"/>
              <w:autoSpaceDE w:val="0"/>
              <w:autoSpaceDN w:val="0"/>
              <w:adjustRightInd w:val="0"/>
              <w:snapToGrid w:val="0"/>
              <w:spacing w:before="75" w:line="229" w:lineRule="auto"/>
              <w:ind w:left="12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6"/>
                <w:kern w:val="0"/>
                <w:sz w:val="23"/>
                <w:szCs w:val="23"/>
                <w:highlight w:val="none"/>
              </w:rPr>
              <w:t>现场执行人</w:t>
            </w:r>
            <w:r>
              <w:rPr>
                <w:rFonts w:hint="eastAsia" w:ascii="仿宋" w:hAnsi="仿宋" w:eastAsia="仿宋" w:cs="仿宋"/>
                <w:snapToGrid w:val="0"/>
                <w:color w:val="auto"/>
                <w:spacing w:val="4"/>
                <w:kern w:val="0"/>
                <w:sz w:val="23"/>
                <w:szCs w:val="23"/>
                <w:highlight w:val="none"/>
              </w:rPr>
              <w:t>：</w:t>
            </w:r>
          </w:p>
        </w:tc>
        <w:tc>
          <w:tcPr>
            <w:tcW w:w="3073" w:type="dxa"/>
            <w:gridSpan w:val="2"/>
            <w:noWrap w:val="0"/>
            <w:vAlign w:val="top"/>
          </w:tcPr>
          <w:p w14:paraId="5D21C256">
            <w:pPr>
              <w:widowControl/>
              <w:shd w:val="clear"/>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18B2860F">
            <w:pPr>
              <w:widowControl/>
              <w:shd w:val="clear"/>
              <w:kinsoku w:val="0"/>
              <w:autoSpaceDE w:val="0"/>
              <w:autoSpaceDN w:val="0"/>
              <w:adjustRightInd w:val="0"/>
              <w:snapToGrid w:val="0"/>
              <w:spacing w:before="74" w:line="233" w:lineRule="auto"/>
              <w:ind w:left="119"/>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施</w:t>
            </w:r>
            <w:r>
              <w:rPr>
                <w:rFonts w:hint="eastAsia" w:ascii="仿宋" w:hAnsi="仿宋" w:eastAsia="仿宋" w:cs="仿宋"/>
                <w:snapToGrid w:val="0"/>
                <w:color w:val="auto"/>
                <w:spacing w:val="3"/>
                <w:kern w:val="0"/>
                <w:sz w:val="23"/>
                <w:szCs w:val="23"/>
                <w:highlight w:val="none"/>
              </w:rPr>
              <w:t>工员：</w:t>
            </w:r>
          </w:p>
          <w:p w14:paraId="04DB0208">
            <w:pPr>
              <w:widowControl/>
              <w:shd w:val="clear"/>
              <w:kinsoku w:val="0"/>
              <w:autoSpaceDE w:val="0"/>
              <w:autoSpaceDN w:val="0"/>
              <w:adjustRightInd w:val="0"/>
              <w:snapToGrid w:val="0"/>
              <w:spacing w:line="255" w:lineRule="auto"/>
              <w:jc w:val="left"/>
              <w:textAlignment w:val="baseline"/>
              <w:rPr>
                <w:rFonts w:hint="eastAsia" w:ascii="仿宋" w:hAnsi="仿宋" w:eastAsia="仿宋" w:cs="仿宋"/>
                <w:snapToGrid w:val="0"/>
                <w:color w:val="auto"/>
                <w:kern w:val="0"/>
                <w:sz w:val="21"/>
                <w:szCs w:val="21"/>
                <w:highlight w:val="none"/>
              </w:rPr>
            </w:pPr>
          </w:p>
          <w:p w14:paraId="4E959302">
            <w:pPr>
              <w:widowControl/>
              <w:shd w:val="clear"/>
              <w:kinsoku w:val="0"/>
              <w:autoSpaceDE w:val="0"/>
              <w:autoSpaceDN w:val="0"/>
              <w:adjustRightInd w:val="0"/>
              <w:snapToGrid w:val="0"/>
              <w:spacing w:before="74" w:line="233" w:lineRule="auto"/>
              <w:ind w:left="126"/>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副经理</w:t>
            </w:r>
            <w:r>
              <w:rPr>
                <w:rFonts w:hint="eastAsia" w:ascii="仿宋" w:hAnsi="仿宋" w:eastAsia="仿宋" w:cs="仿宋"/>
                <w:snapToGrid w:val="0"/>
                <w:color w:val="auto"/>
                <w:spacing w:val="1"/>
                <w:kern w:val="0"/>
                <w:sz w:val="23"/>
                <w:szCs w:val="23"/>
                <w:highlight w:val="none"/>
              </w:rPr>
              <w:t>：</w:t>
            </w:r>
          </w:p>
          <w:p w14:paraId="60A3762A">
            <w:pPr>
              <w:widowControl/>
              <w:shd w:val="clear"/>
              <w:kinsoku w:val="0"/>
              <w:autoSpaceDE w:val="0"/>
              <w:autoSpaceDN w:val="0"/>
              <w:adjustRightInd w:val="0"/>
              <w:snapToGrid w:val="0"/>
              <w:spacing w:line="257" w:lineRule="auto"/>
              <w:jc w:val="left"/>
              <w:textAlignment w:val="baseline"/>
              <w:rPr>
                <w:rFonts w:hint="eastAsia" w:ascii="仿宋" w:hAnsi="仿宋" w:eastAsia="仿宋" w:cs="仿宋"/>
                <w:snapToGrid w:val="0"/>
                <w:color w:val="auto"/>
                <w:kern w:val="0"/>
                <w:sz w:val="21"/>
                <w:szCs w:val="21"/>
                <w:highlight w:val="none"/>
              </w:rPr>
            </w:pPr>
          </w:p>
          <w:p w14:paraId="3C1DA6B1">
            <w:pPr>
              <w:widowControl/>
              <w:shd w:val="clear"/>
              <w:kinsoku w:val="0"/>
              <w:autoSpaceDE w:val="0"/>
              <w:autoSpaceDN w:val="0"/>
              <w:adjustRightInd w:val="0"/>
              <w:snapToGrid w:val="0"/>
              <w:spacing w:before="74" w:line="231" w:lineRule="auto"/>
              <w:ind w:left="12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5"/>
                <w:kern w:val="0"/>
                <w:sz w:val="23"/>
                <w:szCs w:val="23"/>
                <w:highlight w:val="none"/>
              </w:rPr>
              <w:t>成本管理员：</w:t>
            </w:r>
          </w:p>
        </w:tc>
        <w:tc>
          <w:tcPr>
            <w:tcW w:w="2990" w:type="dxa"/>
            <w:gridSpan w:val="3"/>
            <w:noWrap w:val="0"/>
            <w:vAlign w:val="top"/>
          </w:tcPr>
          <w:p w14:paraId="7704EBD5">
            <w:pPr>
              <w:widowControl/>
              <w:shd w:val="clear"/>
              <w:kinsoku w:val="0"/>
              <w:autoSpaceDE w:val="0"/>
              <w:autoSpaceDN w:val="0"/>
              <w:adjustRightInd w:val="0"/>
              <w:snapToGrid w:val="0"/>
              <w:spacing w:line="272" w:lineRule="auto"/>
              <w:jc w:val="left"/>
              <w:textAlignment w:val="baseline"/>
              <w:rPr>
                <w:rFonts w:hint="eastAsia" w:ascii="仿宋" w:hAnsi="仿宋" w:eastAsia="仿宋" w:cs="仿宋"/>
                <w:snapToGrid w:val="0"/>
                <w:color w:val="auto"/>
                <w:kern w:val="0"/>
                <w:sz w:val="21"/>
                <w:szCs w:val="21"/>
                <w:highlight w:val="none"/>
              </w:rPr>
            </w:pPr>
          </w:p>
          <w:p w14:paraId="0DB2D5F3">
            <w:pPr>
              <w:widowControl/>
              <w:shd w:val="clear"/>
              <w:kinsoku w:val="0"/>
              <w:autoSpaceDE w:val="0"/>
              <w:autoSpaceDN w:val="0"/>
              <w:adjustRightInd w:val="0"/>
              <w:snapToGrid w:val="0"/>
              <w:spacing w:before="74" w:line="265" w:lineRule="auto"/>
              <w:ind w:left="127" w:right="107" w:firstLine="4"/>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2"/>
                <w:kern w:val="0"/>
                <w:sz w:val="23"/>
                <w:szCs w:val="23"/>
                <w:highlight w:val="none"/>
              </w:rPr>
              <w:t>附件如</w:t>
            </w:r>
            <w:r>
              <w:rPr>
                <w:rFonts w:hint="eastAsia" w:ascii="仿宋" w:hAnsi="仿宋" w:eastAsia="仿宋" w:cs="仿宋"/>
                <w:snapToGrid w:val="0"/>
                <w:color w:val="auto"/>
                <w:spacing w:val="-1"/>
                <w:kern w:val="0"/>
                <w:sz w:val="23"/>
                <w:szCs w:val="23"/>
                <w:highlight w:val="none"/>
              </w:rPr>
              <w:t>：施工前、中、后的</w:t>
            </w:r>
            <w:r>
              <w:rPr>
                <w:rFonts w:hint="eastAsia" w:ascii="仿宋" w:hAnsi="仿宋" w:eastAsia="仿宋" w:cs="仿宋"/>
                <w:snapToGrid w:val="0"/>
                <w:color w:val="auto"/>
                <w:kern w:val="0"/>
                <w:sz w:val="23"/>
                <w:szCs w:val="23"/>
                <w:highlight w:val="none"/>
              </w:rPr>
              <w:t xml:space="preserve"> </w:t>
            </w:r>
            <w:r>
              <w:rPr>
                <w:rFonts w:hint="eastAsia" w:ascii="仿宋" w:hAnsi="仿宋" w:eastAsia="仿宋" w:cs="仿宋"/>
                <w:snapToGrid w:val="0"/>
                <w:color w:val="auto"/>
                <w:spacing w:val="8"/>
                <w:kern w:val="0"/>
                <w:sz w:val="23"/>
                <w:szCs w:val="23"/>
                <w:highlight w:val="none"/>
              </w:rPr>
              <w:t>照</w:t>
            </w:r>
            <w:r>
              <w:rPr>
                <w:rFonts w:hint="eastAsia" w:ascii="仿宋" w:hAnsi="仿宋" w:eastAsia="仿宋" w:cs="仿宋"/>
                <w:snapToGrid w:val="0"/>
                <w:color w:val="auto"/>
                <w:spacing w:val="5"/>
                <w:kern w:val="0"/>
                <w:sz w:val="23"/>
                <w:szCs w:val="23"/>
                <w:highlight w:val="none"/>
              </w:rPr>
              <w:t>片、录像</w:t>
            </w:r>
          </w:p>
        </w:tc>
      </w:tr>
      <w:tr w14:paraId="572E0E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noWrap w:val="0"/>
            <w:vAlign w:val="top"/>
          </w:tcPr>
          <w:p w14:paraId="59B14C91">
            <w:pPr>
              <w:widowControl/>
              <w:shd w:val="clear"/>
              <w:kinsoku w:val="0"/>
              <w:autoSpaceDE w:val="0"/>
              <w:autoSpaceDN w:val="0"/>
              <w:adjustRightInd w:val="0"/>
              <w:snapToGrid w:val="0"/>
              <w:spacing w:before="212" w:line="231" w:lineRule="auto"/>
              <w:ind w:left="628"/>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c>
          <w:tcPr>
            <w:tcW w:w="3073" w:type="dxa"/>
            <w:gridSpan w:val="2"/>
            <w:noWrap w:val="0"/>
            <w:vAlign w:val="top"/>
          </w:tcPr>
          <w:p w14:paraId="0B94FFF7">
            <w:pPr>
              <w:widowControl/>
              <w:shd w:val="clear"/>
              <w:kinsoku w:val="0"/>
              <w:autoSpaceDE w:val="0"/>
              <w:autoSpaceDN w:val="0"/>
              <w:adjustRightInd w:val="0"/>
              <w:snapToGrid w:val="0"/>
              <w:spacing w:before="212" w:line="231" w:lineRule="auto"/>
              <w:ind w:left="835"/>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c>
          <w:tcPr>
            <w:tcW w:w="2990" w:type="dxa"/>
            <w:gridSpan w:val="3"/>
            <w:noWrap w:val="0"/>
            <w:vAlign w:val="top"/>
          </w:tcPr>
          <w:p w14:paraId="6EAC556E">
            <w:pPr>
              <w:widowControl/>
              <w:shd w:val="clear"/>
              <w:kinsoku w:val="0"/>
              <w:autoSpaceDE w:val="0"/>
              <w:autoSpaceDN w:val="0"/>
              <w:adjustRightInd w:val="0"/>
              <w:snapToGrid w:val="0"/>
              <w:spacing w:before="212" w:line="231" w:lineRule="auto"/>
              <w:ind w:left="793"/>
              <w:jc w:val="left"/>
              <w:textAlignment w:val="baseline"/>
              <w:rPr>
                <w:rFonts w:hint="eastAsia" w:ascii="仿宋" w:hAnsi="仿宋" w:eastAsia="仿宋" w:cs="仿宋"/>
                <w:snapToGrid w:val="0"/>
                <w:color w:val="auto"/>
                <w:kern w:val="0"/>
                <w:sz w:val="23"/>
                <w:szCs w:val="23"/>
                <w:highlight w:val="none"/>
              </w:rPr>
            </w:pPr>
            <w:r>
              <w:rPr>
                <w:rFonts w:hint="eastAsia" w:ascii="仿宋" w:hAnsi="仿宋" w:eastAsia="仿宋" w:cs="仿宋"/>
                <w:snapToGrid w:val="0"/>
                <w:color w:val="auto"/>
                <w:spacing w:val="15"/>
                <w:kern w:val="0"/>
                <w:sz w:val="23"/>
                <w:szCs w:val="23"/>
                <w:highlight w:val="none"/>
              </w:rPr>
              <w:t>年</w:t>
            </w:r>
            <w:r>
              <w:rPr>
                <w:rFonts w:hint="eastAsia" w:ascii="仿宋" w:hAnsi="仿宋" w:eastAsia="仿宋" w:cs="仿宋"/>
                <w:snapToGrid w:val="0"/>
                <w:color w:val="auto"/>
                <w:spacing w:val="10"/>
                <w:kern w:val="0"/>
                <w:sz w:val="23"/>
                <w:szCs w:val="23"/>
                <w:highlight w:val="none"/>
              </w:rPr>
              <w:t xml:space="preserve">   月   日</w:t>
            </w:r>
          </w:p>
        </w:tc>
      </w:tr>
    </w:tbl>
    <w:p w14:paraId="0766F2A6">
      <w:pPr>
        <w:keepNext w:val="0"/>
        <w:keepLines w:val="0"/>
        <w:pageBreakBefore w:val="0"/>
        <w:widowControl w:val="0"/>
        <w:shd w:val="clear"/>
        <w:kinsoku/>
        <w:wordWrap/>
        <w:overflowPunct/>
        <w:topLinePunct w:val="0"/>
        <w:autoSpaceDE/>
        <w:autoSpaceDN/>
        <w:bidi w:val="0"/>
        <w:adjustRightInd w:val="0"/>
        <w:snapToGrid w:val="0"/>
        <w:spacing w:line="360" w:lineRule="auto"/>
        <w:ind w:right="-578" w:rightChars="-275"/>
        <w:textAlignment w:val="auto"/>
        <w:rPr>
          <w:rFonts w:hint="eastAsia" w:ascii="仿宋" w:hAnsi="仿宋" w:eastAsia="仿宋" w:cs="仿宋"/>
          <w:b/>
          <w:bCs/>
          <w:i w:val="0"/>
          <w:iCs w:val="0"/>
          <w:color w:val="auto"/>
          <w:sz w:val="28"/>
          <w:szCs w:val="28"/>
          <w:highlight w:val="none"/>
          <w:shd w:val="clear" w:color="auto" w:fill="auto"/>
          <w:lang w:val="en-US" w:eastAsia="zh-CN"/>
        </w:rPr>
      </w:pPr>
    </w:p>
    <w:p w14:paraId="5DD59DED">
      <w:pPr>
        <w:keepNext w:val="0"/>
        <w:keepLines w:val="0"/>
        <w:pageBreakBefore w:val="0"/>
        <w:shd w:val="clear" w:color="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25" w:name="_Toc28763"/>
      <w:bookmarkStart w:id="326" w:name="_Toc25617"/>
      <w:bookmarkStart w:id="327" w:name="_Toc10964"/>
      <w:bookmarkStart w:id="328" w:name="_Toc9549"/>
    </w:p>
    <w:p w14:paraId="196B3CB8">
      <w:pPr>
        <w:keepNext w:val="0"/>
        <w:keepLines w:val="0"/>
        <w:pageBreakBefore w:val="0"/>
        <w:shd w:val="clear" w:color="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29" w:name="_Toc14042"/>
      <w:r>
        <w:rPr>
          <w:rFonts w:hint="eastAsia" w:ascii="仿宋" w:hAnsi="仿宋" w:eastAsia="仿宋" w:cs="仿宋"/>
          <w:b/>
          <w:bCs w:val="0"/>
          <w:color w:val="auto"/>
          <w:sz w:val="40"/>
          <w:szCs w:val="40"/>
          <w:highlight w:val="none"/>
          <w:shd w:val="clear" w:color="auto" w:fill="auto"/>
          <w:lang w:val="en-US" w:eastAsia="zh-CN"/>
        </w:rPr>
        <w:t>附件十</w:t>
      </w:r>
      <w:bookmarkEnd w:id="325"/>
      <w:bookmarkEnd w:id="326"/>
      <w:bookmarkEnd w:id="327"/>
      <w:bookmarkEnd w:id="328"/>
      <w:r>
        <w:rPr>
          <w:rFonts w:hint="eastAsia" w:ascii="仿宋" w:hAnsi="仿宋" w:eastAsia="仿宋" w:cs="仿宋"/>
          <w:b/>
          <w:bCs w:val="0"/>
          <w:color w:val="auto"/>
          <w:sz w:val="40"/>
          <w:szCs w:val="40"/>
          <w:highlight w:val="none"/>
          <w:shd w:val="clear" w:color="auto" w:fill="auto"/>
          <w:lang w:val="en-US" w:eastAsia="zh-CN"/>
        </w:rPr>
        <w:t>二</w:t>
      </w:r>
      <w:bookmarkEnd w:id="329"/>
    </w:p>
    <w:p w14:paraId="3A52F819">
      <w:pPr>
        <w:shd w:val="clear"/>
        <w:jc w:val="center"/>
        <w:rPr>
          <w:rFonts w:hint="eastAsia"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rPr>
        <w:t>工程结算支付证明单</w:t>
      </w:r>
    </w:p>
    <w:p w14:paraId="22035A8D">
      <w:pPr>
        <w:shd w:val="clear"/>
        <w:jc w:val="center"/>
        <w:rPr>
          <w:rFonts w:hint="eastAsia" w:ascii="仿宋" w:hAnsi="仿宋" w:eastAsia="仿宋" w:cs="仿宋"/>
          <w:b/>
          <w:bCs/>
          <w:color w:val="auto"/>
          <w:sz w:val="44"/>
          <w:szCs w:val="44"/>
          <w:highlight w:val="none"/>
          <w:lang w:eastAsia="zh-CN"/>
        </w:rPr>
      </w:pPr>
      <w:r>
        <w:rPr>
          <w:rFonts w:hint="eastAsia" w:ascii="仿宋" w:hAnsi="仿宋" w:eastAsia="仿宋" w:cs="仿宋"/>
          <w:b/>
          <w:bCs/>
          <w:color w:val="auto"/>
          <w:sz w:val="21"/>
          <w:szCs w:val="21"/>
          <w:highlight w:val="none"/>
          <w:lang w:eastAsia="zh-CN"/>
        </w:rPr>
        <w:t>（</w:t>
      </w:r>
      <w:r>
        <w:rPr>
          <w:rFonts w:hint="eastAsia" w:ascii="仿宋" w:hAnsi="仿宋" w:eastAsia="仿宋" w:cs="仿宋"/>
          <w:b/>
          <w:bCs/>
          <w:color w:val="auto"/>
          <w:sz w:val="21"/>
          <w:szCs w:val="21"/>
          <w:highlight w:val="none"/>
          <w:lang w:val="en-US" w:eastAsia="zh-CN"/>
        </w:rPr>
        <w:t>参考格式</w:t>
      </w:r>
      <w:r>
        <w:rPr>
          <w:rFonts w:hint="eastAsia" w:ascii="仿宋" w:hAnsi="仿宋" w:eastAsia="仿宋" w:cs="仿宋"/>
          <w:b/>
          <w:bCs/>
          <w:color w:val="auto"/>
          <w:sz w:val="21"/>
          <w:szCs w:val="21"/>
          <w:highlight w:val="none"/>
          <w:lang w:eastAsia="zh-CN"/>
        </w:rPr>
        <w:t>）</w:t>
      </w:r>
    </w:p>
    <w:p w14:paraId="09486071">
      <w:pPr>
        <w:shd w:val="clear"/>
        <w:jc w:val="center"/>
        <w:rPr>
          <w:rFonts w:hint="eastAsia" w:ascii="仿宋" w:hAnsi="仿宋" w:eastAsia="仿宋" w:cs="仿宋"/>
          <w:color w:val="auto"/>
          <w:sz w:val="32"/>
          <w:szCs w:val="32"/>
          <w:highlight w:val="none"/>
        </w:rPr>
      </w:pPr>
    </w:p>
    <w:tbl>
      <w:tblPr>
        <w:tblStyle w:val="16"/>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14:paraId="62E11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noWrap w:val="0"/>
            <w:vAlign w:val="top"/>
          </w:tcPr>
          <w:p w14:paraId="17755325">
            <w:pPr>
              <w:shd w:val="clea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序号</w:t>
            </w:r>
          </w:p>
        </w:tc>
        <w:tc>
          <w:tcPr>
            <w:tcW w:w="8428" w:type="dxa"/>
            <w:noWrap w:val="0"/>
            <w:vAlign w:val="top"/>
          </w:tcPr>
          <w:p w14:paraId="5C1E2F80">
            <w:pPr>
              <w:shd w:val="clear"/>
              <w:jc w:val="center"/>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结算明细</w:t>
            </w:r>
          </w:p>
        </w:tc>
      </w:tr>
      <w:tr w14:paraId="2FAB9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BAA266D">
            <w:pPr>
              <w:shd w:val="clear"/>
              <w:jc w:val="center"/>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1</w:t>
            </w:r>
          </w:p>
        </w:tc>
        <w:tc>
          <w:tcPr>
            <w:tcW w:w="8428" w:type="dxa"/>
            <w:noWrap w:val="0"/>
            <w:vAlign w:val="top"/>
          </w:tcPr>
          <w:p w14:paraId="4E169411">
            <w:pPr>
              <w:shd w:val="clear"/>
              <w:jc w:val="left"/>
              <w:rPr>
                <w:rFonts w:hint="eastAsia" w:ascii="仿宋" w:hAnsi="仿宋" w:eastAsia="仿宋" w:cs="仿宋"/>
                <w:color w:val="auto"/>
                <w:sz w:val="30"/>
                <w:szCs w:val="30"/>
                <w:highlight w:val="none"/>
              </w:rPr>
            </w:pPr>
            <w:r>
              <w:rPr>
                <w:rFonts w:hint="eastAsia" w:ascii="仿宋" w:hAnsi="仿宋" w:eastAsia="仿宋" w:cs="仿宋"/>
                <w:color w:val="auto"/>
                <w:sz w:val="28"/>
                <w:szCs w:val="28"/>
                <w:highlight w:val="none"/>
              </w:rPr>
              <w:t>工程名称：</w:t>
            </w:r>
          </w:p>
        </w:tc>
      </w:tr>
      <w:tr w14:paraId="37049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7366043B">
            <w:pPr>
              <w:shd w:val="clea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w:t>
            </w:r>
          </w:p>
        </w:tc>
        <w:tc>
          <w:tcPr>
            <w:tcW w:w="8428" w:type="dxa"/>
            <w:noWrap w:val="0"/>
            <w:vAlign w:val="top"/>
          </w:tcPr>
          <w:p w14:paraId="4AAA8417">
            <w:pPr>
              <w:shd w:val="clea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单位名称：</w:t>
            </w:r>
          </w:p>
        </w:tc>
      </w:tr>
      <w:tr w14:paraId="021E3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54232FFC">
            <w:pPr>
              <w:shd w:val="clea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w:t>
            </w:r>
          </w:p>
        </w:tc>
        <w:tc>
          <w:tcPr>
            <w:tcW w:w="8428" w:type="dxa"/>
            <w:noWrap w:val="0"/>
            <w:vAlign w:val="top"/>
          </w:tcPr>
          <w:p w14:paraId="10CB586D">
            <w:pPr>
              <w:shd w:val="clea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合同单位负责人:</w:t>
            </w:r>
          </w:p>
        </w:tc>
      </w:tr>
      <w:tr w14:paraId="36305D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5A949402">
            <w:pPr>
              <w:shd w:val="clea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w:t>
            </w:r>
          </w:p>
        </w:tc>
        <w:tc>
          <w:tcPr>
            <w:tcW w:w="8428" w:type="dxa"/>
            <w:noWrap w:val="0"/>
            <w:vAlign w:val="top"/>
          </w:tcPr>
          <w:p w14:paraId="64222BFC">
            <w:pPr>
              <w:shd w:val="clea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合同编号：</w:t>
            </w:r>
          </w:p>
        </w:tc>
      </w:tr>
      <w:tr w14:paraId="24C45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20B9A189">
            <w:pPr>
              <w:shd w:val="clea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w:t>
            </w:r>
          </w:p>
        </w:tc>
        <w:tc>
          <w:tcPr>
            <w:tcW w:w="8428" w:type="dxa"/>
            <w:noWrap w:val="0"/>
            <w:vAlign w:val="top"/>
          </w:tcPr>
          <w:p w14:paraId="16070656">
            <w:pPr>
              <w:shd w:val="clea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合同总价：</w:t>
            </w:r>
            <w:r>
              <w:rPr>
                <w:rFonts w:hint="eastAsia" w:ascii="仿宋" w:hAnsi="仿宋" w:eastAsia="仿宋" w:cs="仿宋"/>
                <w:color w:val="auto"/>
                <w:sz w:val="28"/>
                <w:szCs w:val="28"/>
                <w:highlight w:val="none"/>
                <w:lang w:val="en-US" w:eastAsia="zh-CN"/>
              </w:rPr>
              <w:t xml:space="preserve">     元</w:t>
            </w:r>
          </w:p>
        </w:tc>
      </w:tr>
      <w:tr w14:paraId="0A6FA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04B5EC6">
            <w:pPr>
              <w:shd w:val="clea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p>
        </w:tc>
        <w:tc>
          <w:tcPr>
            <w:tcW w:w="8428" w:type="dxa"/>
            <w:noWrap w:val="0"/>
            <w:vAlign w:val="top"/>
          </w:tcPr>
          <w:p w14:paraId="3C017771">
            <w:pPr>
              <w:shd w:val="clea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结算总价：</w:t>
            </w:r>
            <w:r>
              <w:rPr>
                <w:rFonts w:hint="eastAsia" w:ascii="仿宋" w:hAnsi="仿宋" w:eastAsia="仿宋" w:cs="仿宋"/>
                <w:color w:val="auto"/>
                <w:sz w:val="28"/>
                <w:szCs w:val="28"/>
                <w:highlight w:val="none"/>
                <w:lang w:val="en-US" w:eastAsia="zh-CN"/>
              </w:rPr>
              <w:t xml:space="preserve">     元</w:t>
            </w:r>
          </w:p>
        </w:tc>
      </w:tr>
      <w:tr w14:paraId="66E16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468ADE40">
            <w:pPr>
              <w:shd w:val="clea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w:t>
            </w:r>
          </w:p>
        </w:tc>
        <w:tc>
          <w:tcPr>
            <w:tcW w:w="8428" w:type="dxa"/>
            <w:noWrap w:val="0"/>
            <w:vAlign w:val="top"/>
          </w:tcPr>
          <w:p w14:paraId="737DE0D0">
            <w:pPr>
              <w:shd w:val="clear"/>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累计已收款：</w:t>
            </w:r>
            <w:r>
              <w:rPr>
                <w:rFonts w:hint="eastAsia" w:ascii="仿宋" w:hAnsi="仿宋" w:eastAsia="仿宋" w:cs="仿宋"/>
                <w:color w:val="auto"/>
                <w:sz w:val="28"/>
                <w:szCs w:val="28"/>
                <w:highlight w:val="none"/>
                <w:lang w:val="en-US" w:eastAsia="zh-CN"/>
              </w:rPr>
              <w:t xml:space="preserve">   元</w:t>
            </w:r>
            <w:r>
              <w:rPr>
                <w:rFonts w:hint="eastAsia" w:ascii="仿宋" w:hAnsi="仿宋" w:eastAsia="仿宋" w:cs="仿宋"/>
                <w:color w:val="auto"/>
                <w:sz w:val="28"/>
                <w:szCs w:val="28"/>
                <w:highlight w:val="none"/>
              </w:rPr>
              <w:t xml:space="preserve">        截止日期：</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tc>
      </w:tr>
      <w:tr w14:paraId="5AEE5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632F653D">
            <w:pPr>
              <w:shd w:val="clear"/>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w:t>
            </w:r>
          </w:p>
        </w:tc>
        <w:tc>
          <w:tcPr>
            <w:tcW w:w="8428" w:type="dxa"/>
            <w:noWrap w:val="0"/>
            <w:vAlign w:val="top"/>
          </w:tcPr>
          <w:p w14:paraId="2A6DF193">
            <w:pPr>
              <w:shd w:val="clear"/>
              <w:jc w:val="lef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未付款：</w:t>
            </w:r>
            <w:r>
              <w:rPr>
                <w:rFonts w:hint="eastAsia" w:ascii="仿宋" w:hAnsi="仿宋" w:eastAsia="仿宋" w:cs="仿宋"/>
                <w:color w:val="auto"/>
                <w:sz w:val="28"/>
                <w:szCs w:val="28"/>
                <w:highlight w:val="none"/>
                <w:lang w:val="en-US" w:eastAsia="zh-CN"/>
              </w:rPr>
              <w:t xml:space="preserve">       元</w:t>
            </w:r>
          </w:p>
        </w:tc>
      </w:tr>
    </w:tbl>
    <w:p w14:paraId="64653A79">
      <w:pPr>
        <w:shd w:val="clear"/>
        <w:jc w:val="center"/>
        <w:rPr>
          <w:rFonts w:hint="eastAsia" w:ascii="仿宋" w:hAnsi="仿宋" w:eastAsia="仿宋" w:cs="仿宋"/>
          <w:color w:val="auto"/>
          <w:sz w:val="36"/>
          <w:szCs w:val="36"/>
          <w:highlight w:val="none"/>
        </w:rPr>
      </w:pPr>
    </w:p>
    <w:p w14:paraId="5776297E">
      <w:pPr>
        <w:shd w:val="clear"/>
        <w:jc w:val="center"/>
        <w:rPr>
          <w:rFonts w:hint="eastAsia" w:ascii="仿宋" w:hAnsi="仿宋" w:eastAsia="仿宋" w:cs="仿宋"/>
          <w:color w:val="auto"/>
          <w:sz w:val="28"/>
          <w:szCs w:val="28"/>
          <w:highlight w:val="none"/>
        </w:rPr>
      </w:pPr>
    </w:p>
    <w:p w14:paraId="3DC9B41B">
      <w:pPr>
        <w:shd w:val="clear"/>
        <w:jc w:val="center"/>
        <w:rPr>
          <w:rFonts w:hint="eastAsia" w:ascii="仿宋" w:hAnsi="仿宋" w:eastAsia="仿宋" w:cs="仿宋"/>
          <w:color w:val="auto"/>
          <w:sz w:val="28"/>
          <w:szCs w:val="28"/>
          <w:highlight w:val="none"/>
        </w:rPr>
      </w:pPr>
    </w:p>
    <w:p w14:paraId="7FF1C5BC">
      <w:pPr>
        <w:shd w:val="clear"/>
        <w:jc w:val="center"/>
        <w:rPr>
          <w:rFonts w:hint="eastAsia" w:ascii="仿宋" w:hAnsi="仿宋" w:eastAsia="仿宋" w:cs="仿宋"/>
          <w:color w:val="auto"/>
          <w:sz w:val="28"/>
          <w:szCs w:val="28"/>
          <w:highlight w:val="none"/>
        </w:rPr>
      </w:pPr>
    </w:p>
    <w:p w14:paraId="34E9751E">
      <w:pPr>
        <w:shd w:val="clear"/>
        <w:jc w:val="center"/>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30"/>
          <w:szCs w:val="30"/>
          <w:highlight w:val="none"/>
        </w:rPr>
        <w:t xml:space="preserve">                               </w:t>
      </w:r>
      <w:r>
        <w:rPr>
          <w:rFonts w:hint="eastAsia" w:ascii="仿宋" w:hAnsi="仿宋" w:eastAsia="仿宋" w:cs="仿宋"/>
          <w:color w:val="auto"/>
          <w:sz w:val="30"/>
          <w:szCs w:val="30"/>
          <w:highlight w:val="none"/>
          <w:lang w:val="en-US" w:eastAsia="zh-CN"/>
        </w:rPr>
        <w:t>***</w:t>
      </w:r>
      <w:r>
        <w:rPr>
          <w:rFonts w:hint="eastAsia" w:ascii="仿宋" w:hAnsi="仿宋" w:eastAsia="仿宋" w:cs="仿宋"/>
          <w:color w:val="auto"/>
          <w:sz w:val="28"/>
          <w:szCs w:val="28"/>
          <w:highlight w:val="none"/>
        </w:rPr>
        <w:t>有限公司</w:t>
      </w:r>
      <w:r>
        <w:rPr>
          <w:rFonts w:hint="eastAsia" w:ascii="仿宋" w:hAnsi="仿宋" w:eastAsia="仿宋" w:cs="仿宋"/>
          <w:color w:val="auto"/>
          <w:sz w:val="28"/>
          <w:szCs w:val="28"/>
          <w:highlight w:val="none"/>
          <w:lang w:val="en-US" w:eastAsia="zh-CN"/>
        </w:rPr>
        <w:t>(加盖公章)</w:t>
      </w:r>
    </w:p>
    <w:p w14:paraId="408552C3">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outlineLvl w:val="9"/>
        <w:rPr>
          <w:rFonts w:hint="eastAsia" w:ascii="仿宋" w:hAnsi="仿宋" w:eastAsia="仿宋" w:cs="仿宋"/>
          <w:color w:val="auto"/>
          <w:highlight w:val="none"/>
          <w:lang w:val="en-US" w:eastAsia="zh-CN"/>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lang w:val="en-US" w:eastAsia="zh-CN"/>
        </w:rPr>
        <w:t xml:space="preserve">202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日</w:t>
      </w:r>
    </w:p>
    <w:p w14:paraId="27969ADC">
      <w:pPr>
        <w:keepNext w:val="0"/>
        <w:keepLines w:val="0"/>
        <w:pageBreakBefore w:val="0"/>
        <w:shd w:val="clear" w:color="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bookmarkStart w:id="330" w:name="_Toc18518"/>
      <w:bookmarkStart w:id="331" w:name="_Toc26856"/>
      <w:bookmarkStart w:id="332" w:name="_Toc5925"/>
      <w:bookmarkStart w:id="333" w:name="_Toc20382"/>
    </w:p>
    <w:p w14:paraId="2EBB30E1">
      <w:pPr>
        <w:keepNext w:val="0"/>
        <w:keepLines w:val="0"/>
        <w:pageBreakBefore w:val="0"/>
        <w:shd w:val="clear" w:color="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3178B23E">
      <w:pPr>
        <w:keepNext w:val="0"/>
        <w:keepLines w:val="0"/>
        <w:pageBreakBefore w:val="0"/>
        <w:shd w:val="clear" w:color="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6FAD95AB">
      <w:pPr>
        <w:keepNext w:val="0"/>
        <w:keepLines w:val="0"/>
        <w:pageBreakBefore w:val="0"/>
        <w:shd w:val="clear" w:color="auto"/>
        <w:overflowPunct/>
        <w:topLinePunct w:val="0"/>
        <w:bidi w:val="0"/>
        <w:snapToGrid w:val="0"/>
        <w:spacing w:line="360" w:lineRule="auto"/>
        <w:ind w:firstLineChars="0"/>
        <w:jc w:val="right"/>
        <w:outlineLvl w:val="0"/>
        <w:rPr>
          <w:rFonts w:hint="eastAsia" w:ascii="仿宋" w:hAnsi="仿宋" w:eastAsia="仿宋" w:cs="仿宋"/>
          <w:b/>
          <w:bCs w:val="0"/>
          <w:color w:val="auto"/>
          <w:sz w:val="40"/>
          <w:szCs w:val="40"/>
          <w:highlight w:val="none"/>
          <w:shd w:val="clear" w:color="auto" w:fill="auto"/>
          <w:lang w:val="en-US" w:eastAsia="zh-CN"/>
        </w:rPr>
      </w:pPr>
    </w:p>
    <w:p w14:paraId="51966DDE">
      <w:pPr>
        <w:keepNext w:val="0"/>
        <w:keepLines w:val="0"/>
        <w:pageBreakBefore w:val="0"/>
        <w:shd w:val="clear" w:color="auto"/>
        <w:overflowPunct/>
        <w:topLinePunct w:val="0"/>
        <w:bidi w:val="0"/>
        <w:snapToGrid w:val="0"/>
        <w:spacing w:line="360" w:lineRule="auto"/>
        <w:ind w:firstLineChars="0"/>
        <w:jc w:val="right"/>
        <w:outlineLvl w:val="0"/>
        <w:rPr>
          <w:rFonts w:hint="default" w:ascii="仿宋" w:hAnsi="仿宋" w:eastAsia="仿宋" w:cs="仿宋"/>
          <w:b/>
          <w:bCs w:val="0"/>
          <w:color w:val="auto"/>
          <w:sz w:val="40"/>
          <w:szCs w:val="40"/>
          <w:highlight w:val="none"/>
          <w:shd w:val="clear" w:color="auto" w:fill="auto"/>
          <w:lang w:val="en-US" w:eastAsia="zh-CN"/>
        </w:rPr>
      </w:pPr>
      <w:bookmarkStart w:id="334" w:name="_Toc31854"/>
      <w:bookmarkStart w:id="335" w:name="_Toc12674"/>
      <w:bookmarkStart w:id="336" w:name="_Toc4374"/>
      <w:bookmarkStart w:id="337" w:name="_Toc1310"/>
      <w:bookmarkStart w:id="338" w:name="_Toc10957"/>
      <w:r>
        <w:rPr>
          <w:rFonts w:hint="eastAsia" w:ascii="仿宋" w:hAnsi="仿宋" w:eastAsia="仿宋" w:cs="仿宋"/>
          <w:b/>
          <w:bCs w:val="0"/>
          <w:color w:val="auto"/>
          <w:sz w:val="40"/>
          <w:szCs w:val="40"/>
          <w:highlight w:val="none"/>
          <w:shd w:val="clear" w:color="auto" w:fill="auto"/>
          <w:lang w:val="en-US" w:eastAsia="zh-CN"/>
        </w:rPr>
        <w:t>附件</w:t>
      </w:r>
      <w:bookmarkEnd w:id="330"/>
      <w:r>
        <w:rPr>
          <w:rFonts w:hint="eastAsia" w:ascii="仿宋" w:hAnsi="仿宋" w:eastAsia="仿宋" w:cs="仿宋"/>
          <w:b/>
          <w:bCs w:val="0"/>
          <w:color w:val="auto"/>
          <w:sz w:val="40"/>
          <w:szCs w:val="40"/>
          <w:highlight w:val="none"/>
          <w:shd w:val="clear" w:color="auto" w:fill="auto"/>
          <w:lang w:val="en-US" w:eastAsia="zh-CN"/>
        </w:rPr>
        <w:t>十</w:t>
      </w:r>
      <w:bookmarkEnd w:id="331"/>
      <w:bookmarkEnd w:id="332"/>
      <w:bookmarkEnd w:id="333"/>
      <w:bookmarkEnd w:id="334"/>
      <w:bookmarkEnd w:id="335"/>
      <w:bookmarkEnd w:id="336"/>
      <w:bookmarkEnd w:id="337"/>
      <w:r>
        <w:rPr>
          <w:rFonts w:hint="eastAsia" w:ascii="仿宋" w:hAnsi="仿宋" w:eastAsia="仿宋" w:cs="仿宋"/>
          <w:b/>
          <w:bCs w:val="0"/>
          <w:color w:val="auto"/>
          <w:sz w:val="40"/>
          <w:szCs w:val="40"/>
          <w:highlight w:val="none"/>
          <w:shd w:val="clear" w:color="auto" w:fill="auto"/>
          <w:lang w:val="en-US" w:eastAsia="zh-CN"/>
        </w:rPr>
        <w:t>三</w:t>
      </w:r>
      <w:bookmarkEnd w:id="338"/>
    </w:p>
    <w:tbl>
      <w:tblPr>
        <w:tblStyle w:val="15"/>
        <w:tblpPr w:leftFromText="180" w:rightFromText="180" w:vertAnchor="text" w:horzAnchor="page" w:tblpX="1465" w:tblpY="768"/>
        <w:tblOverlap w:val="never"/>
        <w:tblW w:w="926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60"/>
        <w:gridCol w:w="3910"/>
        <w:gridCol w:w="1951"/>
        <w:gridCol w:w="2145"/>
      </w:tblGrid>
      <w:tr w14:paraId="25708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noWrap w:val="0"/>
            <w:vAlign w:val="center"/>
          </w:tcPr>
          <w:p w14:paraId="764E4CB3">
            <w:pPr>
              <w:keepNext w:val="0"/>
              <w:keepLines w:val="0"/>
              <w:widowControl/>
              <w:suppressLineNumbers w:val="0"/>
              <w:shd w:val="clear"/>
              <w:jc w:val="center"/>
              <w:textAlignment w:val="center"/>
              <w:rPr>
                <w:rFonts w:hint="eastAsia" w:ascii="仿宋" w:hAnsi="仿宋" w:eastAsia="仿宋" w:cs="仿宋"/>
                <w:b/>
                <w:bCs/>
                <w:i w:val="0"/>
                <w:iCs w:val="0"/>
                <w:color w:val="auto"/>
                <w:sz w:val="40"/>
                <w:szCs w:val="40"/>
                <w:highlight w:val="none"/>
                <w:u w:val="none"/>
              </w:rPr>
            </w:pPr>
            <w:r>
              <w:rPr>
                <w:rFonts w:hint="eastAsia" w:ascii="仿宋" w:hAnsi="仿宋" w:eastAsia="仿宋" w:cs="仿宋"/>
                <w:b/>
                <w:bCs w:val="0"/>
                <w:color w:val="auto"/>
                <w:sz w:val="40"/>
                <w:szCs w:val="40"/>
                <w:highlight w:val="none"/>
                <w:shd w:val="clear" w:color="auto" w:fill="auto"/>
                <w:lang w:val="en-US" w:eastAsia="zh-CN"/>
              </w:rPr>
              <w:t>工完场清交接单</w:t>
            </w:r>
            <w:r>
              <w:rPr>
                <w:rFonts w:hint="eastAsia" w:ascii="仿宋" w:hAnsi="仿宋" w:eastAsia="仿宋" w:cs="仿宋"/>
                <w:b/>
                <w:bCs/>
                <w:i w:val="0"/>
                <w:iCs w:val="0"/>
                <w:color w:val="auto"/>
                <w:kern w:val="0"/>
                <w:sz w:val="40"/>
                <w:szCs w:val="40"/>
                <w:highlight w:val="none"/>
                <w:u w:val="none"/>
                <w:lang w:val="en-US" w:eastAsia="zh-CN" w:bidi="ar"/>
              </w:rPr>
              <w:t xml:space="preserve">                                                                                                            </w:t>
            </w:r>
          </w:p>
        </w:tc>
      </w:tr>
      <w:tr w14:paraId="6A04F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noWrap w:val="0"/>
            <w:vAlign w:val="center"/>
          </w:tcPr>
          <w:p w14:paraId="437A8CC9">
            <w:pPr>
              <w:keepNext w:val="0"/>
              <w:keepLines w:val="0"/>
              <w:widowControl/>
              <w:suppressLineNumbers w:val="0"/>
              <w:shd w:val="clear"/>
              <w:jc w:val="right"/>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24"/>
                <w:szCs w:val="24"/>
                <w:highlight w:val="none"/>
                <w:u w:val="none"/>
                <w:lang w:val="en-US" w:eastAsia="zh-CN" w:bidi="ar"/>
              </w:rPr>
              <w:t xml:space="preserve">                                              </w:t>
            </w:r>
            <w:r>
              <w:rPr>
                <w:rFonts w:hint="eastAsia" w:ascii="仿宋" w:hAnsi="仿宋" w:eastAsia="仿宋" w:cs="仿宋"/>
                <w:i w:val="0"/>
                <w:iCs w:val="0"/>
                <w:color w:val="auto"/>
                <w:kern w:val="0"/>
                <w:sz w:val="24"/>
                <w:szCs w:val="24"/>
                <w:highlight w:val="none"/>
                <w:u w:val="none"/>
                <w:lang w:val="en-US" w:eastAsia="zh-CN" w:bidi="ar"/>
              </w:rPr>
              <w:t>填表日期：     年    月    日</w:t>
            </w:r>
          </w:p>
        </w:tc>
      </w:tr>
      <w:tr w14:paraId="3E38F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noWrap/>
            <w:vAlign w:val="center"/>
          </w:tcPr>
          <w:p w14:paraId="5BF68AC6">
            <w:pPr>
              <w:keepNext w:val="0"/>
              <w:keepLines w:val="0"/>
              <w:widowControl/>
              <w:suppressLineNumbers w:val="0"/>
              <w:shd w:val="clear"/>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工程名称</w:t>
            </w:r>
          </w:p>
        </w:tc>
        <w:tc>
          <w:tcPr>
            <w:tcW w:w="3910" w:type="dxa"/>
            <w:tcBorders>
              <w:top w:val="single" w:color="000000" w:sz="4" w:space="0"/>
              <w:left w:val="single" w:color="000000" w:sz="4" w:space="0"/>
              <w:bottom w:val="single" w:color="000000" w:sz="4" w:space="0"/>
              <w:right w:val="nil"/>
            </w:tcBorders>
            <w:noWrap/>
            <w:vAlign w:val="center"/>
          </w:tcPr>
          <w:p w14:paraId="27383E89">
            <w:pPr>
              <w:shd w:val="clea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48158AE5">
            <w:pPr>
              <w:keepNext w:val="0"/>
              <w:keepLines w:val="0"/>
              <w:widowControl/>
              <w:suppressLineNumbers w:val="0"/>
              <w:shd w:val="clear"/>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移交部位</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566939F2">
            <w:pPr>
              <w:shd w:val="clear"/>
              <w:rPr>
                <w:rFonts w:hint="eastAsia" w:ascii="仿宋" w:hAnsi="仿宋" w:eastAsia="仿宋" w:cs="仿宋"/>
                <w:i w:val="0"/>
                <w:iCs w:val="0"/>
                <w:color w:val="auto"/>
                <w:sz w:val="24"/>
                <w:szCs w:val="24"/>
                <w:highlight w:val="none"/>
                <w:u w:val="none"/>
              </w:rPr>
            </w:pPr>
          </w:p>
        </w:tc>
      </w:tr>
      <w:tr w14:paraId="27CA0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noWrap w:val="0"/>
            <w:vAlign w:val="center"/>
          </w:tcPr>
          <w:p w14:paraId="6074962A">
            <w:pPr>
              <w:keepNext w:val="0"/>
              <w:keepLines w:val="0"/>
              <w:widowControl/>
              <w:suppressLineNumbers w:val="0"/>
              <w:shd w:val="clear"/>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1、移交合格内容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2、移交时间</w:t>
            </w:r>
          </w:p>
        </w:tc>
        <w:tc>
          <w:tcPr>
            <w:tcW w:w="3910" w:type="dxa"/>
            <w:vMerge w:val="restart"/>
            <w:tcBorders>
              <w:top w:val="single" w:color="000000" w:sz="4" w:space="0"/>
              <w:left w:val="single" w:color="000000" w:sz="4" w:space="0"/>
              <w:bottom w:val="single" w:color="000000" w:sz="4" w:space="0"/>
              <w:right w:val="single" w:color="000000" w:sz="4" w:space="0"/>
            </w:tcBorders>
            <w:noWrap/>
            <w:vAlign w:val="center"/>
          </w:tcPr>
          <w:p w14:paraId="73C477B6">
            <w:pPr>
              <w:shd w:val="clear"/>
              <w:jc w:val="center"/>
              <w:rPr>
                <w:rFonts w:hint="eastAsia" w:ascii="仿宋" w:hAnsi="仿宋" w:eastAsia="仿宋" w:cs="仿宋"/>
                <w:i w:val="0"/>
                <w:iCs w:val="0"/>
                <w:color w:val="auto"/>
                <w:sz w:val="24"/>
                <w:szCs w:val="24"/>
                <w:highlight w:val="none"/>
                <w:u w:val="none"/>
              </w:rPr>
            </w:pPr>
          </w:p>
        </w:tc>
        <w:tc>
          <w:tcPr>
            <w:tcW w:w="1951" w:type="dxa"/>
            <w:vMerge w:val="restart"/>
            <w:tcBorders>
              <w:top w:val="single" w:color="000000" w:sz="4" w:space="0"/>
              <w:left w:val="single" w:color="000000" w:sz="4" w:space="0"/>
              <w:bottom w:val="single" w:color="000000" w:sz="4" w:space="0"/>
              <w:right w:val="single" w:color="000000" w:sz="4" w:space="0"/>
            </w:tcBorders>
            <w:noWrap w:val="0"/>
            <w:vAlign w:val="center"/>
          </w:tcPr>
          <w:p w14:paraId="0278D628">
            <w:pPr>
              <w:keepNext w:val="0"/>
              <w:keepLines w:val="0"/>
              <w:widowControl/>
              <w:suppressLineNumbers w:val="0"/>
              <w:shd w:val="clear"/>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1、甩项部位</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2、甩项内容</w:t>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br w:type="textWrapping"/>
            </w:r>
            <w:r>
              <w:rPr>
                <w:rFonts w:hint="eastAsia" w:ascii="仿宋" w:hAnsi="仿宋" w:eastAsia="仿宋" w:cs="仿宋"/>
                <w:i w:val="0"/>
                <w:iCs w:val="0"/>
                <w:color w:val="auto"/>
                <w:kern w:val="0"/>
                <w:sz w:val="24"/>
                <w:szCs w:val="24"/>
                <w:highlight w:val="none"/>
                <w:u w:val="none"/>
                <w:lang w:val="en-US" w:eastAsia="zh-CN" w:bidi="ar"/>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noWrap/>
            <w:vAlign w:val="center"/>
          </w:tcPr>
          <w:p w14:paraId="737EF17E">
            <w:pPr>
              <w:keepNext w:val="0"/>
              <w:keepLines w:val="0"/>
              <w:widowControl/>
              <w:suppressLineNumbers w:val="0"/>
              <w:shd w:val="clear"/>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 </w:t>
            </w:r>
          </w:p>
        </w:tc>
      </w:tr>
      <w:tr w14:paraId="3735F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0CC91E7">
            <w:pPr>
              <w:shd w:val="clea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3269AB80">
            <w:pPr>
              <w:shd w:val="clea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005F26">
            <w:pPr>
              <w:shd w:val="clea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6D41581">
            <w:pPr>
              <w:shd w:val="clear"/>
              <w:jc w:val="center"/>
              <w:rPr>
                <w:rFonts w:hint="eastAsia" w:ascii="仿宋" w:hAnsi="仿宋" w:eastAsia="仿宋" w:cs="仿宋"/>
                <w:i w:val="0"/>
                <w:iCs w:val="0"/>
                <w:color w:val="auto"/>
                <w:sz w:val="24"/>
                <w:szCs w:val="24"/>
                <w:highlight w:val="none"/>
                <w:u w:val="none"/>
              </w:rPr>
            </w:pPr>
          </w:p>
        </w:tc>
      </w:tr>
      <w:tr w14:paraId="4E58EA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1EF350">
            <w:pPr>
              <w:shd w:val="clea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0A5B0C4F">
            <w:pPr>
              <w:shd w:val="clea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60CA73">
            <w:pPr>
              <w:shd w:val="clea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2F960ABF">
            <w:pPr>
              <w:shd w:val="clear"/>
              <w:jc w:val="center"/>
              <w:rPr>
                <w:rFonts w:hint="eastAsia" w:ascii="仿宋" w:hAnsi="仿宋" w:eastAsia="仿宋" w:cs="仿宋"/>
                <w:i w:val="0"/>
                <w:iCs w:val="0"/>
                <w:color w:val="auto"/>
                <w:sz w:val="24"/>
                <w:szCs w:val="24"/>
                <w:highlight w:val="none"/>
                <w:u w:val="none"/>
              </w:rPr>
            </w:pPr>
          </w:p>
        </w:tc>
      </w:tr>
      <w:tr w14:paraId="26EB5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D4FD99">
            <w:pPr>
              <w:shd w:val="clea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79B47278">
            <w:pPr>
              <w:shd w:val="clea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F5C33B">
            <w:pPr>
              <w:shd w:val="clea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0CDD422">
            <w:pPr>
              <w:shd w:val="clear"/>
              <w:jc w:val="center"/>
              <w:rPr>
                <w:rFonts w:hint="eastAsia" w:ascii="仿宋" w:hAnsi="仿宋" w:eastAsia="仿宋" w:cs="仿宋"/>
                <w:i w:val="0"/>
                <w:iCs w:val="0"/>
                <w:color w:val="auto"/>
                <w:sz w:val="24"/>
                <w:szCs w:val="24"/>
                <w:highlight w:val="none"/>
                <w:u w:val="none"/>
              </w:rPr>
            </w:pPr>
          </w:p>
        </w:tc>
      </w:tr>
      <w:tr w14:paraId="40F1D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C349AA">
            <w:pPr>
              <w:shd w:val="clea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04AB44A3">
            <w:pPr>
              <w:shd w:val="clea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410033">
            <w:pPr>
              <w:shd w:val="clea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68DB8E3A">
            <w:pPr>
              <w:shd w:val="clear"/>
              <w:jc w:val="center"/>
              <w:rPr>
                <w:rFonts w:hint="eastAsia" w:ascii="仿宋" w:hAnsi="仿宋" w:eastAsia="仿宋" w:cs="仿宋"/>
                <w:i w:val="0"/>
                <w:iCs w:val="0"/>
                <w:color w:val="auto"/>
                <w:sz w:val="24"/>
                <w:szCs w:val="24"/>
                <w:highlight w:val="none"/>
                <w:u w:val="none"/>
              </w:rPr>
            </w:pPr>
          </w:p>
        </w:tc>
      </w:tr>
      <w:tr w14:paraId="66AB3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645D37">
            <w:pPr>
              <w:shd w:val="clea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4E929BAB">
            <w:pPr>
              <w:shd w:val="clea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4BEC8BF">
            <w:pPr>
              <w:shd w:val="clea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531AE499">
            <w:pPr>
              <w:shd w:val="clear"/>
              <w:jc w:val="center"/>
              <w:rPr>
                <w:rFonts w:hint="eastAsia" w:ascii="仿宋" w:hAnsi="仿宋" w:eastAsia="仿宋" w:cs="仿宋"/>
                <w:i w:val="0"/>
                <w:iCs w:val="0"/>
                <w:color w:val="auto"/>
                <w:sz w:val="24"/>
                <w:szCs w:val="24"/>
                <w:highlight w:val="none"/>
                <w:u w:val="none"/>
              </w:rPr>
            </w:pPr>
          </w:p>
        </w:tc>
      </w:tr>
      <w:tr w14:paraId="5F55D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08F533">
            <w:pPr>
              <w:shd w:val="clea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51A29755">
            <w:pPr>
              <w:shd w:val="clea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B5ECC8">
            <w:pPr>
              <w:shd w:val="clea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1DE6EA0B">
            <w:pPr>
              <w:shd w:val="clear"/>
              <w:jc w:val="center"/>
              <w:rPr>
                <w:rFonts w:hint="eastAsia" w:ascii="仿宋" w:hAnsi="仿宋" w:eastAsia="仿宋" w:cs="仿宋"/>
                <w:i w:val="0"/>
                <w:iCs w:val="0"/>
                <w:color w:val="auto"/>
                <w:sz w:val="24"/>
                <w:szCs w:val="24"/>
                <w:highlight w:val="none"/>
                <w:u w:val="none"/>
              </w:rPr>
            </w:pPr>
          </w:p>
        </w:tc>
      </w:tr>
      <w:tr w14:paraId="55B09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6D6E47">
            <w:pPr>
              <w:shd w:val="clear"/>
              <w:jc w:val="left"/>
              <w:rPr>
                <w:rFonts w:hint="eastAsia" w:ascii="仿宋" w:hAnsi="仿宋" w:eastAsia="仿宋" w:cs="仿宋"/>
                <w:i w:val="0"/>
                <w:iCs w:val="0"/>
                <w:color w:val="auto"/>
                <w:sz w:val="24"/>
                <w:szCs w:val="24"/>
                <w:highlight w:val="none"/>
                <w:u w:val="none"/>
              </w:rPr>
            </w:pPr>
          </w:p>
        </w:tc>
        <w:tc>
          <w:tcPr>
            <w:tcW w:w="3910" w:type="dxa"/>
            <w:vMerge w:val="continue"/>
            <w:tcBorders>
              <w:top w:val="single" w:color="000000" w:sz="4" w:space="0"/>
              <w:left w:val="single" w:color="000000" w:sz="4" w:space="0"/>
              <w:bottom w:val="single" w:color="000000" w:sz="4" w:space="0"/>
              <w:right w:val="single" w:color="000000" w:sz="4" w:space="0"/>
            </w:tcBorders>
            <w:noWrap/>
            <w:vAlign w:val="center"/>
          </w:tcPr>
          <w:p w14:paraId="22B2CB9A">
            <w:pPr>
              <w:shd w:val="clear"/>
              <w:jc w:val="center"/>
              <w:rPr>
                <w:rFonts w:hint="eastAsia" w:ascii="仿宋" w:hAnsi="仿宋" w:eastAsia="仿宋" w:cs="仿宋"/>
                <w:i w:val="0"/>
                <w:iCs w:val="0"/>
                <w:color w:val="auto"/>
                <w:sz w:val="24"/>
                <w:szCs w:val="24"/>
                <w:highlight w:val="none"/>
                <w:u w:val="none"/>
              </w:rPr>
            </w:pPr>
          </w:p>
        </w:tc>
        <w:tc>
          <w:tcPr>
            <w:tcW w:w="1951"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E702FC">
            <w:pPr>
              <w:shd w:val="clear"/>
              <w:jc w:val="left"/>
              <w:rPr>
                <w:rFonts w:hint="eastAsia" w:ascii="仿宋" w:hAnsi="仿宋" w:eastAsia="仿宋" w:cs="仿宋"/>
                <w:i w:val="0"/>
                <w:iCs w:val="0"/>
                <w:color w:val="auto"/>
                <w:sz w:val="24"/>
                <w:szCs w:val="24"/>
                <w:highlight w:val="none"/>
                <w:u w:val="none"/>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3E0AD3A1">
            <w:pPr>
              <w:shd w:val="clear"/>
              <w:jc w:val="center"/>
              <w:rPr>
                <w:rFonts w:hint="eastAsia" w:ascii="仿宋" w:hAnsi="仿宋" w:eastAsia="仿宋" w:cs="仿宋"/>
                <w:i w:val="0"/>
                <w:iCs w:val="0"/>
                <w:color w:val="auto"/>
                <w:sz w:val="24"/>
                <w:szCs w:val="24"/>
                <w:highlight w:val="none"/>
                <w:u w:val="none"/>
              </w:rPr>
            </w:pPr>
          </w:p>
        </w:tc>
      </w:tr>
      <w:tr w14:paraId="60A71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367B114A">
            <w:pPr>
              <w:keepNext w:val="0"/>
              <w:keepLines w:val="0"/>
              <w:widowControl/>
              <w:suppressLineNumbers w:val="0"/>
              <w:shd w:val="clear"/>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移交单位</w:t>
            </w:r>
          </w:p>
        </w:tc>
        <w:tc>
          <w:tcPr>
            <w:tcW w:w="3910" w:type="dxa"/>
            <w:tcBorders>
              <w:top w:val="nil"/>
              <w:left w:val="single" w:color="000000" w:sz="4" w:space="0"/>
              <w:bottom w:val="single" w:color="000000" w:sz="4" w:space="0"/>
              <w:right w:val="single" w:color="000000" w:sz="4" w:space="0"/>
            </w:tcBorders>
            <w:noWrap/>
            <w:vAlign w:val="center"/>
          </w:tcPr>
          <w:p w14:paraId="00B7C4D4">
            <w:pPr>
              <w:shd w:val="clear"/>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1B7298E9">
            <w:pPr>
              <w:keepNext w:val="0"/>
              <w:keepLines w:val="0"/>
              <w:widowControl/>
              <w:suppressLineNumbers w:val="0"/>
              <w:shd w:val="clear"/>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移交人及电话</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751C21BE">
            <w:pPr>
              <w:shd w:val="clear"/>
              <w:jc w:val="center"/>
              <w:rPr>
                <w:rFonts w:hint="eastAsia" w:ascii="仿宋" w:hAnsi="仿宋" w:eastAsia="仿宋" w:cs="仿宋"/>
                <w:i w:val="0"/>
                <w:iCs w:val="0"/>
                <w:color w:val="auto"/>
                <w:sz w:val="24"/>
                <w:szCs w:val="24"/>
                <w:highlight w:val="none"/>
                <w:u w:val="none"/>
              </w:rPr>
            </w:pPr>
          </w:p>
        </w:tc>
      </w:tr>
      <w:tr w14:paraId="4554C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2C6C5C65">
            <w:pPr>
              <w:keepNext w:val="0"/>
              <w:keepLines w:val="0"/>
              <w:widowControl/>
              <w:suppressLineNumbers w:val="0"/>
              <w:shd w:val="clear"/>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接收单位                                                                                                                                                                  </w:t>
            </w:r>
          </w:p>
        </w:tc>
        <w:tc>
          <w:tcPr>
            <w:tcW w:w="3910" w:type="dxa"/>
            <w:tcBorders>
              <w:top w:val="single" w:color="000000" w:sz="4" w:space="0"/>
              <w:left w:val="single" w:color="000000" w:sz="4" w:space="0"/>
              <w:bottom w:val="single" w:color="000000" w:sz="4" w:space="0"/>
              <w:right w:val="single" w:color="000000" w:sz="4" w:space="0"/>
            </w:tcBorders>
            <w:noWrap w:val="0"/>
            <w:vAlign w:val="top"/>
          </w:tcPr>
          <w:p w14:paraId="37B26152">
            <w:pPr>
              <w:shd w:val="clear"/>
              <w:jc w:val="center"/>
              <w:rPr>
                <w:rFonts w:hint="eastAsia" w:ascii="仿宋" w:hAnsi="仿宋" w:eastAsia="仿宋" w:cs="仿宋"/>
                <w:i w:val="0"/>
                <w:iCs w:val="0"/>
                <w:color w:val="auto"/>
                <w:sz w:val="24"/>
                <w:szCs w:val="24"/>
                <w:highlight w:val="none"/>
                <w:u w:val="none"/>
              </w:rPr>
            </w:pPr>
          </w:p>
        </w:tc>
        <w:tc>
          <w:tcPr>
            <w:tcW w:w="1951" w:type="dxa"/>
            <w:tcBorders>
              <w:top w:val="single" w:color="000000" w:sz="4" w:space="0"/>
              <w:left w:val="single" w:color="000000" w:sz="4" w:space="0"/>
              <w:bottom w:val="single" w:color="000000" w:sz="4" w:space="0"/>
              <w:right w:val="single" w:color="000000" w:sz="4" w:space="0"/>
            </w:tcBorders>
            <w:noWrap w:val="0"/>
            <w:vAlign w:val="center"/>
          </w:tcPr>
          <w:p w14:paraId="38C90A4F">
            <w:pPr>
              <w:keepNext w:val="0"/>
              <w:keepLines w:val="0"/>
              <w:widowControl/>
              <w:suppressLineNumbers w:val="0"/>
              <w:shd w:val="clear"/>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接收人及电话</w:t>
            </w:r>
          </w:p>
        </w:tc>
        <w:tc>
          <w:tcPr>
            <w:tcW w:w="2145" w:type="dxa"/>
            <w:tcBorders>
              <w:top w:val="single" w:color="000000" w:sz="4" w:space="0"/>
              <w:left w:val="single" w:color="000000" w:sz="4" w:space="0"/>
              <w:bottom w:val="single" w:color="000000" w:sz="4" w:space="0"/>
              <w:right w:val="single" w:color="000000" w:sz="4" w:space="0"/>
            </w:tcBorders>
            <w:noWrap w:val="0"/>
            <w:vAlign w:val="top"/>
          </w:tcPr>
          <w:p w14:paraId="1FFB7972">
            <w:pPr>
              <w:shd w:val="clear"/>
              <w:jc w:val="center"/>
              <w:rPr>
                <w:rFonts w:hint="eastAsia" w:ascii="仿宋" w:hAnsi="仿宋" w:eastAsia="仿宋" w:cs="仿宋"/>
                <w:i w:val="0"/>
                <w:iCs w:val="0"/>
                <w:color w:val="auto"/>
                <w:sz w:val="24"/>
                <w:szCs w:val="24"/>
                <w:highlight w:val="none"/>
                <w:u w:val="none"/>
              </w:rPr>
            </w:pPr>
          </w:p>
        </w:tc>
      </w:tr>
      <w:tr w14:paraId="77543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5A469A28">
            <w:pPr>
              <w:keepNext w:val="0"/>
              <w:keepLines w:val="0"/>
              <w:widowControl/>
              <w:suppressLineNumbers w:val="0"/>
              <w:shd w:val="clear"/>
              <w:jc w:val="center"/>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noWrap w:val="0"/>
            <w:vAlign w:val="top"/>
          </w:tcPr>
          <w:p w14:paraId="02AD3ACC">
            <w:pPr>
              <w:shd w:val="clear"/>
              <w:jc w:val="center"/>
              <w:rPr>
                <w:rFonts w:hint="eastAsia" w:ascii="仿宋" w:hAnsi="仿宋" w:eastAsia="仿宋" w:cs="仿宋"/>
                <w:i w:val="0"/>
                <w:iCs w:val="0"/>
                <w:color w:val="auto"/>
                <w:sz w:val="24"/>
                <w:szCs w:val="24"/>
                <w:highlight w:val="none"/>
                <w:u w:val="none"/>
              </w:rPr>
            </w:pPr>
          </w:p>
        </w:tc>
      </w:tr>
      <w:tr w14:paraId="2B600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noWrap w:val="0"/>
            <w:vAlign w:val="center"/>
          </w:tcPr>
          <w:p w14:paraId="77B69FBC">
            <w:pPr>
              <w:keepNext w:val="0"/>
              <w:keepLines w:val="0"/>
              <w:widowControl/>
              <w:suppressLineNumbers w:val="0"/>
              <w:shd w:val="clear"/>
              <w:jc w:val="left"/>
              <w:textAlignment w:val="center"/>
              <w:rPr>
                <w:rFonts w:hint="eastAsia" w:ascii="仿宋" w:hAnsi="仿宋" w:eastAsia="仿宋" w:cs="仿宋"/>
                <w:i w:val="0"/>
                <w:iCs w:val="0"/>
                <w:color w:val="auto"/>
                <w:sz w:val="24"/>
                <w:szCs w:val="24"/>
                <w:highlight w:val="none"/>
                <w:u w:val="none"/>
              </w:rPr>
            </w:pPr>
            <w:r>
              <w:rPr>
                <w:rFonts w:hint="eastAsia" w:ascii="仿宋" w:hAnsi="仿宋" w:eastAsia="仿宋" w:cs="仿宋"/>
                <w:i w:val="0"/>
                <w:iCs w:val="0"/>
                <w:color w:val="auto"/>
                <w:kern w:val="0"/>
                <w:sz w:val="24"/>
                <w:szCs w:val="24"/>
                <w:highlight w:val="none"/>
                <w:u w:val="none"/>
                <w:lang w:val="en-US" w:eastAsia="zh-CN" w:bidi="ar"/>
              </w:rPr>
              <w:t>注：1、本表一式三份，交接单位及项目部各执一份，本表格签字完善后作为分包单位申请工程进度款的依据。2、移交人和接收人均为合同约定现场负责人。</w:t>
            </w:r>
          </w:p>
        </w:tc>
      </w:tr>
      <w:tr w14:paraId="7FDF8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noWrap w:val="0"/>
            <w:vAlign w:val="center"/>
          </w:tcPr>
          <w:p w14:paraId="1D26A558">
            <w:pPr>
              <w:shd w:val="clear"/>
              <w:jc w:val="left"/>
              <w:rPr>
                <w:rFonts w:hint="eastAsia" w:ascii="仿宋" w:hAnsi="仿宋" w:eastAsia="仿宋" w:cs="仿宋"/>
                <w:i w:val="0"/>
                <w:iCs w:val="0"/>
                <w:color w:val="auto"/>
                <w:sz w:val="24"/>
                <w:szCs w:val="24"/>
                <w:highlight w:val="none"/>
                <w:u w:val="none"/>
              </w:rPr>
            </w:pPr>
          </w:p>
        </w:tc>
      </w:tr>
    </w:tbl>
    <w:p w14:paraId="4EF32A2C">
      <w:pPr>
        <w:keepNext w:val="0"/>
        <w:keepLines w:val="0"/>
        <w:pageBreakBefore w:val="0"/>
        <w:shd w:val="clear" w:color="auto"/>
        <w:overflowPunct/>
        <w:topLinePunct w:val="0"/>
        <w:bidi w:val="0"/>
        <w:snapToGrid w:val="0"/>
        <w:spacing w:line="360" w:lineRule="auto"/>
        <w:ind w:right="-672" w:rightChars="-320"/>
        <w:jc w:val="right"/>
        <w:rPr>
          <w:rFonts w:hint="eastAsia" w:ascii="仿宋" w:hAnsi="仿宋" w:eastAsia="仿宋" w:cs="仿宋"/>
          <w:b/>
          <w:bCs w:val="0"/>
          <w:color w:val="auto"/>
          <w:sz w:val="40"/>
          <w:szCs w:val="40"/>
          <w:highlight w:val="none"/>
          <w:shd w:val="clear" w:color="auto" w:fill="auto"/>
          <w:lang w:val="en-US" w:eastAsia="zh-CN"/>
        </w:rPr>
      </w:pPr>
    </w:p>
    <w:p w14:paraId="0B88CB2F">
      <w:pPr>
        <w:pStyle w:val="14"/>
        <w:shd w:val="clear"/>
        <w:rPr>
          <w:rFonts w:hint="default" w:ascii="仿宋" w:hAnsi="仿宋" w:eastAsia="仿宋" w:cs="仿宋"/>
          <w:b/>
          <w:bCs/>
          <w:color w:val="auto"/>
          <w:sz w:val="36"/>
          <w:szCs w:val="36"/>
          <w:highlight w:val="none"/>
          <w:lang w:val="en-US" w:eastAsia="zh-CN"/>
        </w:rPr>
      </w:pPr>
    </w:p>
    <w:p w14:paraId="64586306">
      <w:pPr>
        <w:keepNext w:val="0"/>
        <w:keepLines w:val="0"/>
        <w:pageBreakBefore w:val="0"/>
        <w:shd w:val="clear" w:color="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bookmarkEnd w:id="291"/>
    <w:bookmarkEnd w:id="292"/>
    <w:bookmarkEnd w:id="293"/>
    <w:bookmarkEnd w:id="294"/>
    <w:p w14:paraId="0442BB71">
      <w:pPr>
        <w:keepNext w:val="0"/>
        <w:keepLines w:val="0"/>
        <w:pageBreakBefore w:val="0"/>
        <w:shd w:val="clear" w:color="auto"/>
        <w:overflowPunct/>
        <w:topLinePunct w:val="0"/>
        <w:bidi w:val="0"/>
        <w:snapToGrid w:val="0"/>
        <w:spacing w:line="360" w:lineRule="auto"/>
        <w:ind w:firstLine="7630" w:firstLineChars="1900"/>
        <w:jc w:val="both"/>
        <w:outlineLvl w:val="0"/>
        <w:rPr>
          <w:rFonts w:hint="eastAsia" w:ascii="仿宋" w:hAnsi="仿宋" w:eastAsia="仿宋" w:cs="仿宋"/>
          <w:b/>
          <w:bCs w:val="0"/>
          <w:color w:val="auto"/>
          <w:sz w:val="40"/>
          <w:szCs w:val="40"/>
          <w:highlight w:val="none"/>
          <w:shd w:val="clear" w:color="auto" w:fill="auto"/>
          <w:lang w:val="en-US" w:eastAsia="zh-CN"/>
        </w:rPr>
      </w:pPr>
    </w:p>
    <w:bookmarkEnd w:id="339"/>
    <w:sectPr>
      <w:footerReference r:id="rId6" w:type="default"/>
      <w:pgSz w:w="11906" w:h="16838"/>
      <w:pgMar w:top="1440" w:right="1361" w:bottom="952" w:left="1361" w:header="964" w:footer="567" w:gutter="0"/>
      <w:pgBorders>
        <w:top w:val="none" w:sz="0" w:space="0"/>
        <w:left w:val="none" w:sz="0" w:space="0"/>
        <w:bottom w:val="none" w:sz="0" w:space="0"/>
        <w:right w:val="none" w:sz="0" w:space="0"/>
      </w:pgBorders>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Kingsoft UE">
    <w:panose1 w:val="02000100010000000000"/>
    <w:charset w:val="00"/>
    <w:family w:val="auto"/>
    <w:pitch w:val="default"/>
    <w:sig w:usb0="00000001" w:usb1="00004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7B2A88">
    <w:pPr>
      <w:pStyle w:val="8"/>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4336D">
    <w:pPr>
      <w:pStyle w:val="8"/>
    </w:pPr>
  </w:p>
  <w:p w14:paraId="1966A5ED">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440A1">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4E50EB">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24E50EB">
                    <w:pPr>
                      <w:pStyle w:val="8"/>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p w14:paraId="3AF4BB1F">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708A3">
    <w:pPr>
      <w:pStyle w:val="9"/>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26E733"/>
    <w:multiLevelType w:val="singleLevel"/>
    <w:tmpl w:val="AA26E733"/>
    <w:lvl w:ilvl="0" w:tentative="0">
      <w:start w:val="1"/>
      <w:numFmt w:val="chineseCounting"/>
      <w:suff w:val="space"/>
      <w:lvlText w:val="第%1部分"/>
      <w:lvlJc w:val="left"/>
      <w:rPr>
        <w:rFonts w:hint="eastAsia"/>
      </w:rPr>
    </w:lvl>
  </w:abstractNum>
  <w:abstractNum w:abstractNumId="1">
    <w:nsid w:val="EF8D7EDD"/>
    <w:multiLevelType w:val="singleLevel"/>
    <w:tmpl w:val="EF8D7EDD"/>
    <w:lvl w:ilvl="0" w:tentative="0">
      <w:start w:val="1"/>
      <w:numFmt w:val="chineseCounting"/>
      <w:suff w:val="nothing"/>
      <w:lvlText w:val="%1、"/>
      <w:lvlJc w:val="left"/>
      <w:rPr>
        <w:rFonts w:hint="eastAsia"/>
      </w:rPr>
    </w:lvl>
  </w:abstractNum>
  <w:abstractNum w:abstractNumId="2">
    <w:nsid w:val="0EC079B0"/>
    <w:multiLevelType w:val="singleLevel"/>
    <w:tmpl w:val="0EC079B0"/>
    <w:lvl w:ilvl="0" w:tentative="0">
      <w:start w:val="1"/>
      <w:numFmt w:val="decimal"/>
      <w:suff w:val="nothing"/>
      <w:lvlText w:val="%1、"/>
      <w:lvlJc w:val="left"/>
    </w:lvl>
  </w:abstractNum>
  <w:abstractNum w:abstractNumId="3">
    <w:nsid w:val="763669C7"/>
    <w:multiLevelType w:val="singleLevel"/>
    <w:tmpl w:val="763669C7"/>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zg0ZDE1ZjI5YzY0YjcwMzc3YWFjNzM4OTY4NGIifQ=="/>
    <w:docVar w:name="KSO_WPS_MARK_KEY" w:val="3e6183d2-6170-4c9f-9194-9e1f6c12a256"/>
  </w:docVars>
  <w:rsids>
    <w:rsidRoot w:val="00172A27"/>
    <w:rsid w:val="000118A6"/>
    <w:rsid w:val="00014E71"/>
    <w:rsid w:val="00070351"/>
    <w:rsid w:val="000D5015"/>
    <w:rsid w:val="00163894"/>
    <w:rsid w:val="00190047"/>
    <w:rsid w:val="00203180"/>
    <w:rsid w:val="00203CC0"/>
    <w:rsid w:val="00213CF6"/>
    <w:rsid w:val="00387CA6"/>
    <w:rsid w:val="003F5F2A"/>
    <w:rsid w:val="005373E8"/>
    <w:rsid w:val="00592882"/>
    <w:rsid w:val="006730BA"/>
    <w:rsid w:val="0078136E"/>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94BA8"/>
    <w:rsid w:val="00CA1002"/>
    <w:rsid w:val="00CB30A1"/>
    <w:rsid w:val="00D25D47"/>
    <w:rsid w:val="00DF5360"/>
    <w:rsid w:val="00E1609D"/>
    <w:rsid w:val="00E178E3"/>
    <w:rsid w:val="00E95BC4"/>
    <w:rsid w:val="00ED202F"/>
    <w:rsid w:val="00F30062"/>
    <w:rsid w:val="00F474E7"/>
    <w:rsid w:val="010A1348"/>
    <w:rsid w:val="01176EA7"/>
    <w:rsid w:val="011E0CCE"/>
    <w:rsid w:val="01235E37"/>
    <w:rsid w:val="013730A5"/>
    <w:rsid w:val="014632E9"/>
    <w:rsid w:val="0147153B"/>
    <w:rsid w:val="01510F6A"/>
    <w:rsid w:val="015765E3"/>
    <w:rsid w:val="01813F60"/>
    <w:rsid w:val="01B5752C"/>
    <w:rsid w:val="01B6046E"/>
    <w:rsid w:val="01BF37C7"/>
    <w:rsid w:val="01C04E49"/>
    <w:rsid w:val="01CE44FC"/>
    <w:rsid w:val="01D26D8C"/>
    <w:rsid w:val="021C600F"/>
    <w:rsid w:val="022C24DE"/>
    <w:rsid w:val="02391BF0"/>
    <w:rsid w:val="024C0DD3"/>
    <w:rsid w:val="024E1742"/>
    <w:rsid w:val="024F7C95"/>
    <w:rsid w:val="02587777"/>
    <w:rsid w:val="02820350"/>
    <w:rsid w:val="02854A8C"/>
    <w:rsid w:val="028873DB"/>
    <w:rsid w:val="02994018"/>
    <w:rsid w:val="029D34AA"/>
    <w:rsid w:val="02A9480A"/>
    <w:rsid w:val="02B63659"/>
    <w:rsid w:val="02BF77F6"/>
    <w:rsid w:val="02D55869"/>
    <w:rsid w:val="02D768EE"/>
    <w:rsid w:val="02E1776D"/>
    <w:rsid w:val="02EF25D4"/>
    <w:rsid w:val="02FE1B0B"/>
    <w:rsid w:val="033E696D"/>
    <w:rsid w:val="03630182"/>
    <w:rsid w:val="036D65A5"/>
    <w:rsid w:val="03800D34"/>
    <w:rsid w:val="03EE2CEC"/>
    <w:rsid w:val="040B4A77"/>
    <w:rsid w:val="04277401"/>
    <w:rsid w:val="04332207"/>
    <w:rsid w:val="04340622"/>
    <w:rsid w:val="04910D1F"/>
    <w:rsid w:val="049F343C"/>
    <w:rsid w:val="04AB1DE0"/>
    <w:rsid w:val="04B35139"/>
    <w:rsid w:val="04C93D27"/>
    <w:rsid w:val="04CE3287"/>
    <w:rsid w:val="04D53318"/>
    <w:rsid w:val="04DA0918"/>
    <w:rsid w:val="04DF3C4E"/>
    <w:rsid w:val="04E6106A"/>
    <w:rsid w:val="04E77D7D"/>
    <w:rsid w:val="04EB042F"/>
    <w:rsid w:val="04FB7762"/>
    <w:rsid w:val="04FF3EDA"/>
    <w:rsid w:val="050128A7"/>
    <w:rsid w:val="051C4A8C"/>
    <w:rsid w:val="052027CE"/>
    <w:rsid w:val="05216546"/>
    <w:rsid w:val="053022E6"/>
    <w:rsid w:val="053F5954"/>
    <w:rsid w:val="054F4E62"/>
    <w:rsid w:val="05657FDC"/>
    <w:rsid w:val="056B1570"/>
    <w:rsid w:val="058638BE"/>
    <w:rsid w:val="059B1E55"/>
    <w:rsid w:val="05A101F3"/>
    <w:rsid w:val="05AB5E10"/>
    <w:rsid w:val="05D56967"/>
    <w:rsid w:val="05E732EC"/>
    <w:rsid w:val="05FA2136"/>
    <w:rsid w:val="060317A8"/>
    <w:rsid w:val="064A0EA5"/>
    <w:rsid w:val="06530982"/>
    <w:rsid w:val="06596213"/>
    <w:rsid w:val="06706AD8"/>
    <w:rsid w:val="06976105"/>
    <w:rsid w:val="06A66D03"/>
    <w:rsid w:val="06C87AD9"/>
    <w:rsid w:val="06D31393"/>
    <w:rsid w:val="06D870D9"/>
    <w:rsid w:val="06DC2F7F"/>
    <w:rsid w:val="06E04565"/>
    <w:rsid w:val="06E81F02"/>
    <w:rsid w:val="06ED4932"/>
    <w:rsid w:val="06F832D7"/>
    <w:rsid w:val="070B125C"/>
    <w:rsid w:val="071716FC"/>
    <w:rsid w:val="07181283"/>
    <w:rsid w:val="071B1643"/>
    <w:rsid w:val="07311721"/>
    <w:rsid w:val="073F4A62"/>
    <w:rsid w:val="07513FB1"/>
    <w:rsid w:val="07580BE5"/>
    <w:rsid w:val="075D56E6"/>
    <w:rsid w:val="076A3F72"/>
    <w:rsid w:val="07740BAF"/>
    <w:rsid w:val="07B436A2"/>
    <w:rsid w:val="07B9513E"/>
    <w:rsid w:val="07C02047"/>
    <w:rsid w:val="07E13D6B"/>
    <w:rsid w:val="07E31891"/>
    <w:rsid w:val="07F41CF0"/>
    <w:rsid w:val="07F61040"/>
    <w:rsid w:val="07FC5C21"/>
    <w:rsid w:val="080C703A"/>
    <w:rsid w:val="081B54CF"/>
    <w:rsid w:val="081B70BC"/>
    <w:rsid w:val="083A6C4A"/>
    <w:rsid w:val="084410E6"/>
    <w:rsid w:val="084731D1"/>
    <w:rsid w:val="085547A4"/>
    <w:rsid w:val="08566955"/>
    <w:rsid w:val="085C7B8E"/>
    <w:rsid w:val="089112ED"/>
    <w:rsid w:val="08A6123D"/>
    <w:rsid w:val="08B374B6"/>
    <w:rsid w:val="08BC34BB"/>
    <w:rsid w:val="08D04EA3"/>
    <w:rsid w:val="08D1580F"/>
    <w:rsid w:val="08F24A3C"/>
    <w:rsid w:val="08FA1588"/>
    <w:rsid w:val="090207D6"/>
    <w:rsid w:val="091A7535"/>
    <w:rsid w:val="094F7E28"/>
    <w:rsid w:val="09757AB5"/>
    <w:rsid w:val="09760B9C"/>
    <w:rsid w:val="097C01F9"/>
    <w:rsid w:val="099A1CCF"/>
    <w:rsid w:val="09A56C91"/>
    <w:rsid w:val="09A82D92"/>
    <w:rsid w:val="09C46844"/>
    <w:rsid w:val="09C94AB7"/>
    <w:rsid w:val="09E22A5D"/>
    <w:rsid w:val="09E87633"/>
    <w:rsid w:val="09FB1114"/>
    <w:rsid w:val="09FB55B8"/>
    <w:rsid w:val="09FB7366"/>
    <w:rsid w:val="09FF6F98"/>
    <w:rsid w:val="0A2118B5"/>
    <w:rsid w:val="0A454A85"/>
    <w:rsid w:val="0A5922DF"/>
    <w:rsid w:val="0A60366D"/>
    <w:rsid w:val="0A7964DD"/>
    <w:rsid w:val="0A9A5DF0"/>
    <w:rsid w:val="0ACE6829"/>
    <w:rsid w:val="0AD62B48"/>
    <w:rsid w:val="0AE30F3A"/>
    <w:rsid w:val="0AFA3582"/>
    <w:rsid w:val="0AFE2A9E"/>
    <w:rsid w:val="0B3C1D27"/>
    <w:rsid w:val="0B3D2BA6"/>
    <w:rsid w:val="0B4329BB"/>
    <w:rsid w:val="0B70650A"/>
    <w:rsid w:val="0B7A69B0"/>
    <w:rsid w:val="0B9E0017"/>
    <w:rsid w:val="0BB84DE3"/>
    <w:rsid w:val="0BB93035"/>
    <w:rsid w:val="0BD92D6E"/>
    <w:rsid w:val="0BD95485"/>
    <w:rsid w:val="0BDB7D38"/>
    <w:rsid w:val="0C125258"/>
    <w:rsid w:val="0C177688"/>
    <w:rsid w:val="0C1D2B00"/>
    <w:rsid w:val="0C4D2770"/>
    <w:rsid w:val="0C727688"/>
    <w:rsid w:val="0C8E44C1"/>
    <w:rsid w:val="0C9B273A"/>
    <w:rsid w:val="0CBC5C8A"/>
    <w:rsid w:val="0CC04DC6"/>
    <w:rsid w:val="0CC9374C"/>
    <w:rsid w:val="0CCA5228"/>
    <w:rsid w:val="0CE1709F"/>
    <w:rsid w:val="0D006A41"/>
    <w:rsid w:val="0D0522AA"/>
    <w:rsid w:val="0D077DD0"/>
    <w:rsid w:val="0D0B0EE3"/>
    <w:rsid w:val="0D186481"/>
    <w:rsid w:val="0D4361F5"/>
    <w:rsid w:val="0D4536A9"/>
    <w:rsid w:val="0D6042F4"/>
    <w:rsid w:val="0D6671EC"/>
    <w:rsid w:val="0D6E7935"/>
    <w:rsid w:val="0D723345"/>
    <w:rsid w:val="0D8B6C53"/>
    <w:rsid w:val="0D9553DC"/>
    <w:rsid w:val="0D964F5E"/>
    <w:rsid w:val="0D9F75AE"/>
    <w:rsid w:val="0DAE068F"/>
    <w:rsid w:val="0DAE649D"/>
    <w:rsid w:val="0DBB3044"/>
    <w:rsid w:val="0DD203DE"/>
    <w:rsid w:val="0DD51C7C"/>
    <w:rsid w:val="0DD56120"/>
    <w:rsid w:val="0DD63101"/>
    <w:rsid w:val="0DD95C10"/>
    <w:rsid w:val="0DEF4AF4"/>
    <w:rsid w:val="0DF51C0D"/>
    <w:rsid w:val="0DFE67C9"/>
    <w:rsid w:val="0E060087"/>
    <w:rsid w:val="0E0D6E79"/>
    <w:rsid w:val="0E2055ED"/>
    <w:rsid w:val="0E236E8B"/>
    <w:rsid w:val="0E40102B"/>
    <w:rsid w:val="0E464928"/>
    <w:rsid w:val="0E4741D7"/>
    <w:rsid w:val="0E4806A0"/>
    <w:rsid w:val="0E5127BD"/>
    <w:rsid w:val="0E5205B9"/>
    <w:rsid w:val="0E575B4B"/>
    <w:rsid w:val="0E590AFF"/>
    <w:rsid w:val="0E753A46"/>
    <w:rsid w:val="0EA63619"/>
    <w:rsid w:val="0EC33E92"/>
    <w:rsid w:val="0EC341CA"/>
    <w:rsid w:val="0ECF3131"/>
    <w:rsid w:val="0EDD34DE"/>
    <w:rsid w:val="0EFD148A"/>
    <w:rsid w:val="0F0A3692"/>
    <w:rsid w:val="0F0E18EA"/>
    <w:rsid w:val="0F2E7896"/>
    <w:rsid w:val="0F3050A6"/>
    <w:rsid w:val="0F465E76"/>
    <w:rsid w:val="0F476BAA"/>
    <w:rsid w:val="0F56503F"/>
    <w:rsid w:val="0F706264"/>
    <w:rsid w:val="0F9A1418"/>
    <w:rsid w:val="0FA17752"/>
    <w:rsid w:val="0FB22358"/>
    <w:rsid w:val="0FD541B5"/>
    <w:rsid w:val="0FDC5544"/>
    <w:rsid w:val="0FF10BB3"/>
    <w:rsid w:val="10352EA6"/>
    <w:rsid w:val="10452CA0"/>
    <w:rsid w:val="108674CF"/>
    <w:rsid w:val="10922D88"/>
    <w:rsid w:val="109E0A4B"/>
    <w:rsid w:val="10A145F0"/>
    <w:rsid w:val="10A14840"/>
    <w:rsid w:val="10A23752"/>
    <w:rsid w:val="10D80992"/>
    <w:rsid w:val="11126856"/>
    <w:rsid w:val="111B209C"/>
    <w:rsid w:val="11243FFF"/>
    <w:rsid w:val="113718BF"/>
    <w:rsid w:val="11407F98"/>
    <w:rsid w:val="11557E4D"/>
    <w:rsid w:val="11565855"/>
    <w:rsid w:val="11665A0D"/>
    <w:rsid w:val="1188642D"/>
    <w:rsid w:val="11902C28"/>
    <w:rsid w:val="119D1F55"/>
    <w:rsid w:val="11D01CF9"/>
    <w:rsid w:val="11EB7CC0"/>
    <w:rsid w:val="11FC60EA"/>
    <w:rsid w:val="12056FCB"/>
    <w:rsid w:val="12077CFA"/>
    <w:rsid w:val="121B43BF"/>
    <w:rsid w:val="12271A49"/>
    <w:rsid w:val="122907E8"/>
    <w:rsid w:val="124205D1"/>
    <w:rsid w:val="12613ED3"/>
    <w:rsid w:val="12625B1C"/>
    <w:rsid w:val="12635AA8"/>
    <w:rsid w:val="12696E37"/>
    <w:rsid w:val="126E62DF"/>
    <w:rsid w:val="127952CC"/>
    <w:rsid w:val="128C7E3E"/>
    <w:rsid w:val="12A30FD7"/>
    <w:rsid w:val="12AA36D7"/>
    <w:rsid w:val="12CD386A"/>
    <w:rsid w:val="12F901BB"/>
    <w:rsid w:val="130D422A"/>
    <w:rsid w:val="130F3E82"/>
    <w:rsid w:val="13165211"/>
    <w:rsid w:val="132E143F"/>
    <w:rsid w:val="133D1075"/>
    <w:rsid w:val="13471AD0"/>
    <w:rsid w:val="134753CA"/>
    <w:rsid w:val="134C478E"/>
    <w:rsid w:val="135B5878"/>
    <w:rsid w:val="13781A27"/>
    <w:rsid w:val="13826402"/>
    <w:rsid w:val="13845E89"/>
    <w:rsid w:val="13877EBC"/>
    <w:rsid w:val="1393060F"/>
    <w:rsid w:val="13985C26"/>
    <w:rsid w:val="13B14F39"/>
    <w:rsid w:val="13B800B7"/>
    <w:rsid w:val="13CE4A0B"/>
    <w:rsid w:val="13E97B32"/>
    <w:rsid w:val="14092680"/>
    <w:rsid w:val="14226B92"/>
    <w:rsid w:val="14301B15"/>
    <w:rsid w:val="14530591"/>
    <w:rsid w:val="14564D5E"/>
    <w:rsid w:val="14661880"/>
    <w:rsid w:val="14726477"/>
    <w:rsid w:val="14870CC8"/>
    <w:rsid w:val="1492781C"/>
    <w:rsid w:val="1499025C"/>
    <w:rsid w:val="149B6797"/>
    <w:rsid w:val="14B678F8"/>
    <w:rsid w:val="14C41530"/>
    <w:rsid w:val="14C9686C"/>
    <w:rsid w:val="14DE4397"/>
    <w:rsid w:val="14E07884"/>
    <w:rsid w:val="14F15522"/>
    <w:rsid w:val="150337D5"/>
    <w:rsid w:val="1504174F"/>
    <w:rsid w:val="15084B3F"/>
    <w:rsid w:val="152135DE"/>
    <w:rsid w:val="152F6751"/>
    <w:rsid w:val="15406575"/>
    <w:rsid w:val="1553452D"/>
    <w:rsid w:val="15542020"/>
    <w:rsid w:val="156F29B6"/>
    <w:rsid w:val="157E0E4B"/>
    <w:rsid w:val="158263AD"/>
    <w:rsid w:val="158F501B"/>
    <w:rsid w:val="159452FD"/>
    <w:rsid w:val="15956F9B"/>
    <w:rsid w:val="15A9794A"/>
    <w:rsid w:val="15B036FB"/>
    <w:rsid w:val="15B14B22"/>
    <w:rsid w:val="15BA33B1"/>
    <w:rsid w:val="15CD0276"/>
    <w:rsid w:val="15E16AFD"/>
    <w:rsid w:val="15E16D7A"/>
    <w:rsid w:val="15E46F00"/>
    <w:rsid w:val="15FE0734"/>
    <w:rsid w:val="16041350"/>
    <w:rsid w:val="16151C72"/>
    <w:rsid w:val="161A23FF"/>
    <w:rsid w:val="161F43DC"/>
    <w:rsid w:val="16290B92"/>
    <w:rsid w:val="16297009"/>
    <w:rsid w:val="16411B20"/>
    <w:rsid w:val="165C2217"/>
    <w:rsid w:val="167069E6"/>
    <w:rsid w:val="167D7D71"/>
    <w:rsid w:val="169F1079"/>
    <w:rsid w:val="16A3500D"/>
    <w:rsid w:val="16A362C6"/>
    <w:rsid w:val="16B36AE1"/>
    <w:rsid w:val="16C15493"/>
    <w:rsid w:val="16E42F30"/>
    <w:rsid w:val="16ED4897"/>
    <w:rsid w:val="16FE0496"/>
    <w:rsid w:val="172A0C99"/>
    <w:rsid w:val="174C7453"/>
    <w:rsid w:val="174D0264"/>
    <w:rsid w:val="17822E75"/>
    <w:rsid w:val="179A1DCD"/>
    <w:rsid w:val="179B5CE4"/>
    <w:rsid w:val="17A15E0B"/>
    <w:rsid w:val="17AF1790"/>
    <w:rsid w:val="17B24490"/>
    <w:rsid w:val="17B402E8"/>
    <w:rsid w:val="17C400EA"/>
    <w:rsid w:val="17DE3E23"/>
    <w:rsid w:val="17E04175"/>
    <w:rsid w:val="17E53404"/>
    <w:rsid w:val="17EC5092"/>
    <w:rsid w:val="1811244B"/>
    <w:rsid w:val="18187335"/>
    <w:rsid w:val="181C1A30"/>
    <w:rsid w:val="181D494B"/>
    <w:rsid w:val="183C2E3A"/>
    <w:rsid w:val="183D3240"/>
    <w:rsid w:val="18416A30"/>
    <w:rsid w:val="185B7321"/>
    <w:rsid w:val="186E09C7"/>
    <w:rsid w:val="188E5849"/>
    <w:rsid w:val="18937310"/>
    <w:rsid w:val="189E4F3F"/>
    <w:rsid w:val="18C83A9F"/>
    <w:rsid w:val="18F224FA"/>
    <w:rsid w:val="18FC77C6"/>
    <w:rsid w:val="190D49C0"/>
    <w:rsid w:val="19191C06"/>
    <w:rsid w:val="191D4341"/>
    <w:rsid w:val="19206CA1"/>
    <w:rsid w:val="19265A82"/>
    <w:rsid w:val="1938288F"/>
    <w:rsid w:val="193C37AA"/>
    <w:rsid w:val="193D3C3C"/>
    <w:rsid w:val="193E360F"/>
    <w:rsid w:val="19597C05"/>
    <w:rsid w:val="195C7136"/>
    <w:rsid w:val="197762DD"/>
    <w:rsid w:val="19786A87"/>
    <w:rsid w:val="198B5F6F"/>
    <w:rsid w:val="19A05834"/>
    <w:rsid w:val="19A1648E"/>
    <w:rsid w:val="19AE6C9F"/>
    <w:rsid w:val="19B1359D"/>
    <w:rsid w:val="19B24E93"/>
    <w:rsid w:val="19B25567"/>
    <w:rsid w:val="19B7455F"/>
    <w:rsid w:val="19CF2197"/>
    <w:rsid w:val="19DB4ABE"/>
    <w:rsid w:val="1A015E61"/>
    <w:rsid w:val="1A0667DD"/>
    <w:rsid w:val="1A157B89"/>
    <w:rsid w:val="1A1B00A3"/>
    <w:rsid w:val="1A2A15A2"/>
    <w:rsid w:val="1A366BD3"/>
    <w:rsid w:val="1A402B73"/>
    <w:rsid w:val="1A425DB1"/>
    <w:rsid w:val="1A693E78"/>
    <w:rsid w:val="1A903AFB"/>
    <w:rsid w:val="1AA475A6"/>
    <w:rsid w:val="1AC11F06"/>
    <w:rsid w:val="1ACC0721"/>
    <w:rsid w:val="1B022F94"/>
    <w:rsid w:val="1B2B4344"/>
    <w:rsid w:val="1B310517"/>
    <w:rsid w:val="1B3C1FFD"/>
    <w:rsid w:val="1B9118D8"/>
    <w:rsid w:val="1BA16335"/>
    <w:rsid w:val="1BA57132"/>
    <w:rsid w:val="1BA6218E"/>
    <w:rsid w:val="1BAD5FE6"/>
    <w:rsid w:val="1BB13D28"/>
    <w:rsid w:val="1BC13DCC"/>
    <w:rsid w:val="1BDF0508"/>
    <w:rsid w:val="1BE177E6"/>
    <w:rsid w:val="1BEE6D2B"/>
    <w:rsid w:val="1BF5598D"/>
    <w:rsid w:val="1C0148AF"/>
    <w:rsid w:val="1C116575"/>
    <w:rsid w:val="1C161DDD"/>
    <w:rsid w:val="1C305105"/>
    <w:rsid w:val="1C485D0F"/>
    <w:rsid w:val="1C4A1A87"/>
    <w:rsid w:val="1C4F3541"/>
    <w:rsid w:val="1C547B70"/>
    <w:rsid w:val="1C6C369E"/>
    <w:rsid w:val="1C700BEF"/>
    <w:rsid w:val="1C7B17FA"/>
    <w:rsid w:val="1C896A53"/>
    <w:rsid w:val="1C972259"/>
    <w:rsid w:val="1C9A1D5B"/>
    <w:rsid w:val="1C9D20E2"/>
    <w:rsid w:val="1CA05B4B"/>
    <w:rsid w:val="1CAF0157"/>
    <w:rsid w:val="1CB11B06"/>
    <w:rsid w:val="1CBF2781"/>
    <w:rsid w:val="1CC306E9"/>
    <w:rsid w:val="1CD70D11"/>
    <w:rsid w:val="1CDF09E4"/>
    <w:rsid w:val="1CEE594C"/>
    <w:rsid w:val="1CF42E6E"/>
    <w:rsid w:val="1CF70848"/>
    <w:rsid w:val="1D085BCA"/>
    <w:rsid w:val="1D0C42FA"/>
    <w:rsid w:val="1D0D1432"/>
    <w:rsid w:val="1D104A7F"/>
    <w:rsid w:val="1D1074B6"/>
    <w:rsid w:val="1D444728"/>
    <w:rsid w:val="1D52005B"/>
    <w:rsid w:val="1D7711E5"/>
    <w:rsid w:val="1D7E60AC"/>
    <w:rsid w:val="1D8D5398"/>
    <w:rsid w:val="1D9F0A2C"/>
    <w:rsid w:val="1DC36C05"/>
    <w:rsid w:val="1DD26A50"/>
    <w:rsid w:val="1DE5092B"/>
    <w:rsid w:val="1DEB0CCB"/>
    <w:rsid w:val="1DFB128B"/>
    <w:rsid w:val="1E052B8D"/>
    <w:rsid w:val="1E0D7210"/>
    <w:rsid w:val="1E2A7D44"/>
    <w:rsid w:val="1E611A53"/>
    <w:rsid w:val="1E641526"/>
    <w:rsid w:val="1E67154A"/>
    <w:rsid w:val="1E6B19BE"/>
    <w:rsid w:val="1E8A02A3"/>
    <w:rsid w:val="1E933BB9"/>
    <w:rsid w:val="1E9E3807"/>
    <w:rsid w:val="1ECE2E43"/>
    <w:rsid w:val="1EE518CA"/>
    <w:rsid w:val="1EF1268E"/>
    <w:rsid w:val="1EFE4EDD"/>
    <w:rsid w:val="1F026649"/>
    <w:rsid w:val="1F1464D9"/>
    <w:rsid w:val="1F176598"/>
    <w:rsid w:val="1F417171"/>
    <w:rsid w:val="1F437CC6"/>
    <w:rsid w:val="1F444EB4"/>
    <w:rsid w:val="1F4F074B"/>
    <w:rsid w:val="1F5A6485"/>
    <w:rsid w:val="1F6B5C4E"/>
    <w:rsid w:val="1F707A57"/>
    <w:rsid w:val="1F881E32"/>
    <w:rsid w:val="1F8D23B7"/>
    <w:rsid w:val="1FB45B95"/>
    <w:rsid w:val="1FC3519E"/>
    <w:rsid w:val="1FC61487"/>
    <w:rsid w:val="1FD405FC"/>
    <w:rsid w:val="1FF57B15"/>
    <w:rsid w:val="201C6394"/>
    <w:rsid w:val="202076CF"/>
    <w:rsid w:val="202D3B9A"/>
    <w:rsid w:val="20305F21"/>
    <w:rsid w:val="203B28A1"/>
    <w:rsid w:val="204A474C"/>
    <w:rsid w:val="20542ED4"/>
    <w:rsid w:val="2063580D"/>
    <w:rsid w:val="20644136"/>
    <w:rsid w:val="20695B32"/>
    <w:rsid w:val="207B343E"/>
    <w:rsid w:val="20801F1B"/>
    <w:rsid w:val="20994D8B"/>
    <w:rsid w:val="20B35E4D"/>
    <w:rsid w:val="20BB73F7"/>
    <w:rsid w:val="20C4005A"/>
    <w:rsid w:val="20CF6A27"/>
    <w:rsid w:val="20D364EF"/>
    <w:rsid w:val="20DB1848"/>
    <w:rsid w:val="20DE6C42"/>
    <w:rsid w:val="20E95E3C"/>
    <w:rsid w:val="20EC75B1"/>
    <w:rsid w:val="20EF2BFD"/>
    <w:rsid w:val="21260D15"/>
    <w:rsid w:val="212C2C54"/>
    <w:rsid w:val="212C428E"/>
    <w:rsid w:val="212E194B"/>
    <w:rsid w:val="212E52ED"/>
    <w:rsid w:val="2144119B"/>
    <w:rsid w:val="215D109F"/>
    <w:rsid w:val="215E090F"/>
    <w:rsid w:val="21613AFB"/>
    <w:rsid w:val="2164771A"/>
    <w:rsid w:val="216A13BE"/>
    <w:rsid w:val="21735A99"/>
    <w:rsid w:val="2177331E"/>
    <w:rsid w:val="21837F15"/>
    <w:rsid w:val="219A78C7"/>
    <w:rsid w:val="21A8557E"/>
    <w:rsid w:val="21AB6B2A"/>
    <w:rsid w:val="21CE3BBD"/>
    <w:rsid w:val="21D02A2F"/>
    <w:rsid w:val="21E55344"/>
    <w:rsid w:val="21E9116B"/>
    <w:rsid w:val="220B1CB9"/>
    <w:rsid w:val="220B2782"/>
    <w:rsid w:val="220F05CF"/>
    <w:rsid w:val="22205764"/>
    <w:rsid w:val="225275BA"/>
    <w:rsid w:val="22543660"/>
    <w:rsid w:val="225E003A"/>
    <w:rsid w:val="227B299A"/>
    <w:rsid w:val="227E692E"/>
    <w:rsid w:val="228E4923"/>
    <w:rsid w:val="228F6446"/>
    <w:rsid w:val="22910410"/>
    <w:rsid w:val="22A363ED"/>
    <w:rsid w:val="22AE65BE"/>
    <w:rsid w:val="22B63195"/>
    <w:rsid w:val="22BC4220"/>
    <w:rsid w:val="22E5250A"/>
    <w:rsid w:val="22F369D5"/>
    <w:rsid w:val="22F616B5"/>
    <w:rsid w:val="22FD0E5C"/>
    <w:rsid w:val="230778C7"/>
    <w:rsid w:val="231A510B"/>
    <w:rsid w:val="23294DB1"/>
    <w:rsid w:val="23331187"/>
    <w:rsid w:val="235F1197"/>
    <w:rsid w:val="235F406A"/>
    <w:rsid w:val="236A7616"/>
    <w:rsid w:val="236F7F68"/>
    <w:rsid w:val="2374647C"/>
    <w:rsid w:val="237C3267"/>
    <w:rsid w:val="23933EB3"/>
    <w:rsid w:val="23A21A79"/>
    <w:rsid w:val="23BC326A"/>
    <w:rsid w:val="23BD72DF"/>
    <w:rsid w:val="23DA1E7B"/>
    <w:rsid w:val="23E629DD"/>
    <w:rsid w:val="23E7405F"/>
    <w:rsid w:val="23EA5501"/>
    <w:rsid w:val="24156E1F"/>
    <w:rsid w:val="241A4435"/>
    <w:rsid w:val="243E45C7"/>
    <w:rsid w:val="2451624A"/>
    <w:rsid w:val="2475240E"/>
    <w:rsid w:val="247955FF"/>
    <w:rsid w:val="24961E78"/>
    <w:rsid w:val="24AD5A93"/>
    <w:rsid w:val="24B148C0"/>
    <w:rsid w:val="24B56686"/>
    <w:rsid w:val="24BD3F2F"/>
    <w:rsid w:val="24D665AE"/>
    <w:rsid w:val="25201F1F"/>
    <w:rsid w:val="25207829"/>
    <w:rsid w:val="25275932"/>
    <w:rsid w:val="254C15F2"/>
    <w:rsid w:val="256A6BDA"/>
    <w:rsid w:val="256E456D"/>
    <w:rsid w:val="257D3EAF"/>
    <w:rsid w:val="258A399C"/>
    <w:rsid w:val="25976845"/>
    <w:rsid w:val="25AE72ED"/>
    <w:rsid w:val="25B34B41"/>
    <w:rsid w:val="26086C3B"/>
    <w:rsid w:val="261920D8"/>
    <w:rsid w:val="261B0492"/>
    <w:rsid w:val="26254703"/>
    <w:rsid w:val="262D7F52"/>
    <w:rsid w:val="26415CA9"/>
    <w:rsid w:val="26492DAF"/>
    <w:rsid w:val="264D0AF2"/>
    <w:rsid w:val="26571970"/>
    <w:rsid w:val="26655E3B"/>
    <w:rsid w:val="26725B01"/>
    <w:rsid w:val="26E75394"/>
    <w:rsid w:val="26EF4335"/>
    <w:rsid w:val="270B4948"/>
    <w:rsid w:val="27215AAC"/>
    <w:rsid w:val="2723400E"/>
    <w:rsid w:val="273E668C"/>
    <w:rsid w:val="274041B2"/>
    <w:rsid w:val="27594AEA"/>
    <w:rsid w:val="27767BD4"/>
    <w:rsid w:val="27A5262E"/>
    <w:rsid w:val="27B8643F"/>
    <w:rsid w:val="27C132F1"/>
    <w:rsid w:val="27CB7D80"/>
    <w:rsid w:val="27CD1F54"/>
    <w:rsid w:val="27D85841"/>
    <w:rsid w:val="27D86AE1"/>
    <w:rsid w:val="27DD7C53"/>
    <w:rsid w:val="27E014F2"/>
    <w:rsid w:val="27EC7E96"/>
    <w:rsid w:val="28034C6D"/>
    <w:rsid w:val="281F201A"/>
    <w:rsid w:val="28201DDD"/>
    <w:rsid w:val="283F0087"/>
    <w:rsid w:val="283F090E"/>
    <w:rsid w:val="2844798D"/>
    <w:rsid w:val="28691716"/>
    <w:rsid w:val="28C45AE6"/>
    <w:rsid w:val="28C64B8B"/>
    <w:rsid w:val="28CD5F1A"/>
    <w:rsid w:val="28D366FF"/>
    <w:rsid w:val="28D9669A"/>
    <w:rsid w:val="28DF697D"/>
    <w:rsid w:val="28E913EF"/>
    <w:rsid w:val="291458F7"/>
    <w:rsid w:val="292C49EE"/>
    <w:rsid w:val="297B7724"/>
    <w:rsid w:val="29826D04"/>
    <w:rsid w:val="298C1931"/>
    <w:rsid w:val="29B6075C"/>
    <w:rsid w:val="29D532D8"/>
    <w:rsid w:val="29E53DB9"/>
    <w:rsid w:val="29EE6148"/>
    <w:rsid w:val="29FB219D"/>
    <w:rsid w:val="2A157B78"/>
    <w:rsid w:val="2A5A558B"/>
    <w:rsid w:val="2A6B59EA"/>
    <w:rsid w:val="2A6C2FBF"/>
    <w:rsid w:val="2A7D127A"/>
    <w:rsid w:val="2A8D5961"/>
    <w:rsid w:val="2A957654"/>
    <w:rsid w:val="2AD92954"/>
    <w:rsid w:val="2AEA2DB3"/>
    <w:rsid w:val="2AEC6B2B"/>
    <w:rsid w:val="2B0B4446"/>
    <w:rsid w:val="2B0B5F38"/>
    <w:rsid w:val="2B230BF3"/>
    <w:rsid w:val="2B471FB3"/>
    <w:rsid w:val="2B795EE5"/>
    <w:rsid w:val="2B88437A"/>
    <w:rsid w:val="2B88534B"/>
    <w:rsid w:val="2BB4516F"/>
    <w:rsid w:val="2BCD2F8E"/>
    <w:rsid w:val="2BE27F2E"/>
    <w:rsid w:val="2BE55328"/>
    <w:rsid w:val="2BFF463C"/>
    <w:rsid w:val="2C0E487F"/>
    <w:rsid w:val="2C161986"/>
    <w:rsid w:val="2C180916"/>
    <w:rsid w:val="2C1E35F3"/>
    <w:rsid w:val="2C35005E"/>
    <w:rsid w:val="2C4F5B19"/>
    <w:rsid w:val="2C505CDF"/>
    <w:rsid w:val="2C526E62"/>
    <w:rsid w:val="2C5524AE"/>
    <w:rsid w:val="2C6E3292"/>
    <w:rsid w:val="2C7E4AF1"/>
    <w:rsid w:val="2C862B2D"/>
    <w:rsid w:val="2C8974AE"/>
    <w:rsid w:val="2C901738"/>
    <w:rsid w:val="2C9651E0"/>
    <w:rsid w:val="2CA034F5"/>
    <w:rsid w:val="2CA64AB8"/>
    <w:rsid w:val="2CC118F2"/>
    <w:rsid w:val="2CC8525F"/>
    <w:rsid w:val="2CD34A44"/>
    <w:rsid w:val="2CE101E6"/>
    <w:rsid w:val="2CEB1DDF"/>
    <w:rsid w:val="2CF00E40"/>
    <w:rsid w:val="2CF43CB8"/>
    <w:rsid w:val="2CF96C08"/>
    <w:rsid w:val="2CFF066C"/>
    <w:rsid w:val="2D2360D5"/>
    <w:rsid w:val="2D32459D"/>
    <w:rsid w:val="2D3575D7"/>
    <w:rsid w:val="2D392A9A"/>
    <w:rsid w:val="2D3F2720"/>
    <w:rsid w:val="2D632680"/>
    <w:rsid w:val="2D6A3D37"/>
    <w:rsid w:val="2D8017AD"/>
    <w:rsid w:val="2DB43204"/>
    <w:rsid w:val="2DB54923"/>
    <w:rsid w:val="2DBF6A28"/>
    <w:rsid w:val="2DC75DE6"/>
    <w:rsid w:val="2DD04934"/>
    <w:rsid w:val="2DDB4BC1"/>
    <w:rsid w:val="2DDD3FC1"/>
    <w:rsid w:val="2DED6820"/>
    <w:rsid w:val="2E0F2B31"/>
    <w:rsid w:val="2E220AB6"/>
    <w:rsid w:val="2E255EB0"/>
    <w:rsid w:val="2E3A7D96"/>
    <w:rsid w:val="2E4427DA"/>
    <w:rsid w:val="2E4A5917"/>
    <w:rsid w:val="2E5C5D76"/>
    <w:rsid w:val="2E5D389C"/>
    <w:rsid w:val="2E5D477B"/>
    <w:rsid w:val="2E630C84"/>
    <w:rsid w:val="2E641B42"/>
    <w:rsid w:val="2E837111"/>
    <w:rsid w:val="2E84600A"/>
    <w:rsid w:val="2E956466"/>
    <w:rsid w:val="2EA66FF1"/>
    <w:rsid w:val="2EAB0AAB"/>
    <w:rsid w:val="2EBF37A7"/>
    <w:rsid w:val="2EBF4B0B"/>
    <w:rsid w:val="2ED26038"/>
    <w:rsid w:val="2ED86F63"/>
    <w:rsid w:val="2EED10C4"/>
    <w:rsid w:val="2EF7784D"/>
    <w:rsid w:val="2EFA10EB"/>
    <w:rsid w:val="2EFB21A9"/>
    <w:rsid w:val="2F1A353B"/>
    <w:rsid w:val="2F1F5FD6"/>
    <w:rsid w:val="2F3C1703"/>
    <w:rsid w:val="2F407445"/>
    <w:rsid w:val="2F544C9F"/>
    <w:rsid w:val="2F5527C5"/>
    <w:rsid w:val="2F560A17"/>
    <w:rsid w:val="2F5702EB"/>
    <w:rsid w:val="2F6F0666"/>
    <w:rsid w:val="2F860BD0"/>
    <w:rsid w:val="2F927575"/>
    <w:rsid w:val="2FF574A1"/>
    <w:rsid w:val="300246FB"/>
    <w:rsid w:val="301D42EF"/>
    <w:rsid w:val="30250D25"/>
    <w:rsid w:val="3025488D"/>
    <w:rsid w:val="3044084D"/>
    <w:rsid w:val="304E5F54"/>
    <w:rsid w:val="30644D23"/>
    <w:rsid w:val="30894E1C"/>
    <w:rsid w:val="308F2E8B"/>
    <w:rsid w:val="3097100B"/>
    <w:rsid w:val="30B05F05"/>
    <w:rsid w:val="30CD3408"/>
    <w:rsid w:val="30CF4EA4"/>
    <w:rsid w:val="30DA76A0"/>
    <w:rsid w:val="30E91417"/>
    <w:rsid w:val="30F57DBC"/>
    <w:rsid w:val="30FA3624"/>
    <w:rsid w:val="31002A27"/>
    <w:rsid w:val="310A4AEB"/>
    <w:rsid w:val="310D2023"/>
    <w:rsid w:val="31132938"/>
    <w:rsid w:val="311C7A3E"/>
    <w:rsid w:val="313308E4"/>
    <w:rsid w:val="314D7BF8"/>
    <w:rsid w:val="3163741B"/>
    <w:rsid w:val="31662CD4"/>
    <w:rsid w:val="31857392"/>
    <w:rsid w:val="318E1BB8"/>
    <w:rsid w:val="319475D5"/>
    <w:rsid w:val="319976C6"/>
    <w:rsid w:val="319A711F"/>
    <w:rsid w:val="31A15954"/>
    <w:rsid w:val="31C375C8"/>
    <w:rsid w:val="31E75151"/>
    <w:rsid w:val="320643AF"/>
    <w:rsid w:val="32130E41"/>
    <w:rsid w:val="322841C1"/>
    <w:rsid w:val="322D6302"/>
    <w:rsid w:val="32562ADC"/>
    <w:rsid w:val="32585F5F"/>
    <w:rsid w:val="32632A63"/>
    <w:rsid w:val="326F46E0"/>
    <w:rsid w:val="3273368E"/>
    <w:rsid w:val="327A3BC6"/>
    <w:rsid w:val="327D450D"/>
    <w:rsid w:val="327F745D"/>
    <w:rsid w:val="3284589B"/>
    <w:rsid w:val="32846148"/>
    <w:rsid w:val="328E671A"/>
    <w:rsid w:val="32962C35"/>
    <w:rsid w:val="32990C1B"/>
    <w:rsid w:val="32C24615"/>
    <w:rsid w:val="32CB013A"/>
    <w:rsid w:val="32D3412D"/>
    <w:rsid w:val="32DA017D"/>
    <w:rsid w:val="32E4458C"/>
    <w:rsid w:val="32E8120D"/>
    <w:rsid w:val="32F347CF"/>
    <w:rsid w:val="32F848CB"/>
    <w:rsid w:val="33007B2E"/>
    <w:rsid w:val="330306C4"/>
    <w:rsid w:val="330B1B18"/>
    <w:rsid w:val="331134D2"/>
    <w:rsid w:val="331D1161"/>
    <w:rsid w:val="332130EA"/>
    <w:rsid w:val="33372EAB"/>
    <w:rsid w:val="3341378C"/>
    <w:rsid w:val="334C66DF"/>
    <w:rsid w:val="335C4122"/>
    <w:rsid w:val="335D1989"/>
    <w:rsid w:val="336F1756"/>
    <w:rsid w:val="33786E01"/>
    <w:rsid w:val="337A0A4C"/>
    <w:rsid w:val="338056EA"/>
    <w:rsid w:val="33911204"/>
    <w:rsid w:val="33AF3D68"/>
    <w:rsid w:val="33AF6666"/>
    <w:rsid w:val="33BE6F4E"/>
    <w:rsid w:val="33C63C91"/>
    <w:rsid w:val="33CB572B"/>
    <w:rsid w:val="33CE21B1"/>
    <w:rsid w:val="33CE657B"/>
    <w:rsid w:val="33EA3E24"/>
    <w:rsid w:val="33EC7B9C"/>
    <w:rsid w:val="33FB0977"/>
    <w:rsid w:val="34034EE6"/>
    <w:rsid w:val="340842AA"/>
    <w:rsid w:val="341C53BA"/>
    <w:rsid w:val="342C131A"/>
    <w:rsid w:val="34312EC5"/>
    <w:rsid w:val="344A041F"/>
    <w:rsid w:val="345F6A06"/>
    <w:rsid w:val="346B35D2"/>
    <w:rsid w:val="347C1D6E"/>
    <w:rsid w:val="347C39A8"/>
    <w:rsid w:val="34847DD4"/>
    <w:rsid w:val="34853B4C"/>
    <w:rsid w:val="3493296C"/>
    <w:rsid w:val="34AE30A3"/>
    <w:rsid w:val="34B34723"/>
    <w:rsid w:val="34C83A95"/>
    <w:rsid w:val="34E41339"/>
    <w:rsid w:val="34EB6364"/>
    <w:rsid w:val="34F565DC"/>
    <w:rsid w:val="3508352B"/>
    <w:rsid w:val="35132F06"/>
    <w:rsid w:val="35373099"/>
    <w:rsid w:val="3538296D"/>
    <w:rsid w:val="354B444E"/>
    <w:rsid w:val="354E440C"/>
    <w:rsid w:val="356F6F29"/>
    <w:rsid w:val="35702107"/>
    <w:rsid w:val="358A766C"/>
    <w:rsid w:val="358B2CE3"/>
    <w:rsid w:val="358C26FA"/>
    <w:rsid w:val="359C4C4F"/>
    <w:rsid w:val="35AD5109"/>
    <w:rsid w:val="35BE2E72"/>
    <w:rsid w:val="35C32BDC"/>
    <w:rsid w:val="35D5640E"/>
    <w:rsid w:val="364610BA"/>
    <w:rsid w:val="365657A0"/>
    <w:rsid w:val="36724494"/>
    <w:rsid w:val="3679649B"/>
    <w:rsid w:val="367D0F7F"/>
    <w:rsid w:val="36826C31"/>
    <w:rsid w:val="368F0CBF"/>
    <w:rsid w:val="36916FED"/>
    <w:rsid w:val="36A469C4"/>
    <w:rsid w:val="36A521D9"/>
    <w:rsid w:val="36F55EAA"/>
    <w:rsid w:val="370F0532"/>
    <w:rsid w:val="371676C9"/>
    <w:rsid w:val="372B09DB"/>
    <w:rsid w:val="37763F45"/>
    <w:rsid w:val="3784095E"/>
    <w:rsid w:val="37894404"/>
    <w:rsid w:val="37895E9F"/>
    <w:rsid w:val="37E40B8A"/>
    <w:rsid w:val="37EA2644"/>
    <w:rsid w:val="37EB1F18"/>
    <w:rsid w:val="380447BA"/>
    <w:rsid w:val="38044D88"/>
    <w:rsid w:val="3806031D"/>
    <w:rsid w:val="382C513A"/>
    <w:rsid w:val="382E79D1"/>
    <w:rsid w:val="38417D8A"/>
    <w:rsid w:val="3842422E"/>
    <w:rsid w:val="384635F3"/>
    <w:rsid w:val="3847643D"/>
    <w:rsid w:val="38526F7A"/>
    <w:rsid w:val="386A0A3A"/>
    <w:rsid w:val="387A2F34"/>
    <w:rsid w:val="387C555A"/>
    <w:rsid w:val="387E2D8D"/>
    <w:rsid w:val="389C521D"/>
    <w:rsid w:val="38AB198A"/>
    <w:rsid w:val="38C5276A"/>
    <w:rsid w:val="38E52970"/>
    <w:rsid w:val="38EA21D0"/>
    <w:rsid w:val="38F24DE8"/>
    <w:rsid w:val="38F372D7"/>
    <w:rsid w:val="38F65019"/>
    <w:rsid w:val="38FB43DD"/>
    <w:rsid w:val="39182D35"/>
    <w:rsid w:val="3946752A"/>
    <w:rsid w:val="39641F82"/>
    <w:rsid w:val="39684912"/>
    <w:rsid w:val="397441F3"/>
    <w:rsid w:val="398919E9"/>
    <w:rsid w:val="398C75BD"/>
    <w:rsid w:val="39A16C97"/>
    <w:rsid w:val="39A24859"/>
    <w:rsid w:val="39A56B84"/>
    <w:rsid w:val="39A77BB2"/>
    <w:rsid w:val="39AD173D"/>
    <w:rsid w:val="39AD5743"/>
    <w:rsid w:val="39BE5B37"/>
    <w:rsid w:val="39CD1EE3"/>
    <w:rsid w:val="39CD78A2"/>
    <w:rsid w:val="39D1471A"/>
    <w:rsid w:val="39ED6FFB"/>
    <w:rsid w:val="3A67104B"/>
    <w:rsid w:val="3A81200E"/>
    <w:rsid w:val="3A850402"/>
    <w:rsid w:val="3A975B5D"/>
    <w:rsid w:val="3A9C399E"/>
    <w:rsid w:val="3AA52E29"/>
    <w:rsid w:val="3AA91B3C"/>
    <w:rsid w:val="3ABB7AA2"/>
    <w:rsid w:val="3AD1189A"/>
    <w:rsid w:val="3AD62A0C"/>
    <w:rsid w:val="3AFD68A7"/>
    <w:rsid w:val="3B1F45BC"/>
    <w:rsid w:val="3B255741"/>
    <w:rsid w:val="3B345984"/>
    <w:rsid w:val="3B36794F"/>
    <w:rsid w:val="3B367AA6"/>
    <w:rsid w:val="3B437161"/>
    <w:rsid w:val="3B506C62"/>
    <w:rsid w:val="3B514FD2"/>
    <w:rsid w:val="3B5A7643"/>
    <w:rsid w:val="3B6224F2"/>
    <w:rsid w:val="3B693880"/>
    <w:rsid w:val="3B6C15C2"/>
    <w:rsid w:val="3B854AB6"/>
    <w:rsid w:val="3B8E1539"/>
    <w:rsid w:val="3B9D177C"/>
    <w:rsid w:val="3BA046F2"/>
    <w:rsid w:val="3BA50630"/>
    <w:rsid w:val="3BD80550"/>
    <w:rsid w:val="3BE56E1B"/>
    <w:rsid w:val="3BED2DB3"/>
    <w:rsid w:val="3C1A2DCC"/>
    <w:rsid w:val="3C215F09"/>
    <w:rsid w:val="3C4075D1"/>
    <w:rsid w:val="3C436B55"/>
    <w:rsid w:val="3C595E61"/>
    <w:rsid w:val="3C622D83"/>
    <w:rsid w:val="3C7324DC"/>
    <w:rsid w:val="3C920830"/>
    <w:rsid w:val="3C930925"/>
    <w:rsid w:val="3CAA7145"/>
    <w:rsid w:val="3CB74ABF"/>
    <w:rsid w:val="3CBC6D81"/>
    <w:rsid w:val="3CC0618E"/>
    <w:rsid w:val="3CC35212"/>
    <w:rsid w:val="3CC828E4"/>
    <w:rsid w:val="3CCB58B4"/>
    <w:rsid w:val="3CD14C56"/>
    <w:rsid w:val="3CD25455"/>
    <w:rsid w:val="3CD87391"/>
    <w:rsid w:val="3D1D70A7"/>
    <w:rsid w:val="3D2263DC"/>
    <w:rsid w:val="3D245259"/>
    <w:rsid w:val="3D2736E7"/>
    <w:rsid w:val="3D2C1009"/>
    <w:rsid w:val="3D3C1DEC"/>
    <w:rsid w:val="3D502922"/>
    <w:rsid w:val="3D605157"/>
    <w:rsid w:val="3DD838C0"/>
    <w:rsid w:val="3DE042EE"/>
    <w:rsid w:val="3DE60DD6"/>
    <w:rsid w:val="3E004349"/>
    <w:rsid w:val="3E0F7B1D"/>
    <w:rsid w:val="3E234AB8"/>
    <w:rsid w:val="3E4009FD"/>
    <w:rsid w:val="3E444130"/>
    <w:rsid w:val="3E4C5C06"/>
    <w:rsid w:val="3E5C1BAD"/>
    <w:rsid w:val="3E60064C"/>
    <w:rsid w:val="3E9230EE"/>
    <w:rsid w:val="3E9F6F17"/>
    <w:rsid w:val="3EA37CD2"/>
    <w:rsid w:val="3EDF3E59"/>
    <w:rsid w:val="3EE06168"/>
    <w:rsid w:val="3EE85404"/>
    <w:rsid w:val="3EFA3D38"/>
    <w:rsid w:val="3F141725"/>
    <w:rsid w:val="3F1B1335"/>
    <w:rsid w:val="3F200257"/>
    <w:rsid w:val="3F286DBF"/>
    <w:rsid w:val="3F3E3276"/>
    <w:rsid w:val="3F4028FA"/>
    <w:rsid w:val="3F611A6D"/>
    <w:rsid w:val="3F8D1475"/>
    <w:rsid w:val="3F975C22"/>
    <w:rsid w:val="3FA70E1B"/>
    <w:rsid w:val="3FB47094"/>
    <w:rsid w:val="3FB5178A"/>
    <w:rsid w:val="3FC419A7"/>
    <w:rsid w:val="3FC64109"/>
    <w:rsid w:val="3FCC77A7"/>
    <w:rsid w:val="3FD65247"/>
    <w:rsid w:val="3FDB385A"/>
    <w:rsid w:val="3FDF6807"/>
    <w:rsid w:val="3FE23C01"/>
    <w:rsid w:val="3FE3145D"/>
    <w:rsid w:val="3FE71217"/>
    <w:rsid w:val="40061FE5"/>
    <w:rsid w:val="400E0CEC"/>
    <w:rsid w:val="401B4DC9"/>
    <w:rsid w:val="401C3766"/>
    <w:rsid w:val="4022565B"/>
    <w:rsid w:val="402266F3"/>
    <w:rsid w:val="40290AEF"/>
    <w:rsid w:val="403629A3"/>
    <w:rsid w:val="403B122D"/>
    <w:rsid w:val="404B007A"/>
    <w:rsid w:val="405A7C3B"/>
    <w:rsid w:val="405B7334"/>
    <w:rsid w:val="405C70C5"/>
    <w:rsid w:val="40646D0C"/>
    <w:rsid w:val="406B3BF6"/>
    <w:rsid w:val="407A34DA"/>
    <w:rsid w:val="40875F80"/>
    <w:rsid w:val="40C31C84"/>
    <w:rsid w:val="40CD2BBC"/>
    <w:rsid w:val="40CE74E8"/>
    <w:rsid w:val="40D55514"/>
    <w:rsid w:val="40D7128C"/>
    <w:rsid w:val="40F96B4C"/>
    <w:rsid w:val="40FE0F0E"/>
    <w:rsid w:val="41107AF2"/>
    <w:rsid w:val="41390199"/>
    <w:rsid w:val="41561B7B"/>
    <w:rsid w:val="41592D67"/>
    <w:rsid w:val="415D5C35"/>
    <w:rsid w:val="415F2382"/>
    <w:rsid w:val="41644CA3"/>
    <w:rsid w:val="417C604D"/>
    <w:rsid w:val="418238EE"/>
    <w:rsid w:val="41C84587"/>
    <w:rsid w:val="41DF75B5"/>
    <w:rsid w:val="41E64E09"/>
    <w:rsid w:val="4208548C"/>
    <w:rsid w:val="421568CA"/>
    <w:rsid w:val="422229DB"/>
    <w:rsid w:val="422A47BA"/>
    <w:rsid w:val="422F2C0A"/>
    <w:rsid w:val="425608D6"/>
    <w:rsid w:val="427A77FA"/>
    <w:rsid w:val="427C658F"/>
    <w:rsid w:val="42997BDD"/>
    <w:rsid w:val="42AC4D28"/>
    <w:rsid w:val="42B60CBA"/>
    <w:rsid w:val="42BA4570"/>
    <w:rsid w:val="42C43A92"/>
    <w:rsid w:val="42D670A8"/>
    <w:rsid w:val="42DB62DB"/>
    <w:rsid w:val="42F40D87"/>
    <w:rsid w:val="430F75E6"/>
    <w:rsid w:val="43157031"/>
    <w:rsid w:val="431F6F1A"/>
    <w:rsid w:val="43204D6E"/>
    <w:rsid w:val="433E0C67"/>
    <w:rsid w:val="434171A0"/>
    <w:rsid w:val="434F476D"/>
    <w:rsid w:val="43661D30"/>
    <w:rsid w:val="436C09A1"/>
    <w:rsid w:val="436E0D52"/>
    <w:rsid w:val="436F047F"/>
    <w:rsid w:val="436F39FE"/>
    <w:rsid w:val="436F7EA2"/>
    <w:rsid w:val="437B082C"/>
    <w:rsid w:val="43863FBF"/>
    <w:rsid w:val="43B835F7"/>
    <w:rsid w:val="43BA63BC"/>
    <w:rsid w:val="43BD6A6D"/>
    <w:rsid w:val="43E56FFE"/>
    <w:rsid w:val="43E77A38"/>
    <w:rsid w:val="44033175"/>
    <w:rsid w:val="44071DF4"/>
    <w:rsid w:val="440C749E"/>
    <w:rsid w:val="441912DB"/>
    <w:rsid w:val="442347E8"/>
    <w:rsid w:val="442567B2"/>
    <w:rsid w:val="4435005E"/>
    <w:rsid w:val="44384517"/>
    <w:rsid w:val="445B2639"/>
    <w:rsid w:val="44894274"/>
    <w:rsid w:val="44C77869"/>
    <w:rsid w:val="44D51F86"/>
    <w:rsid w:val="44E70410"/>
    <w:rsid w:val="45073342"/>
    <w:rsid w:val="451720F2"/>
    <w:rsid w:val="45223472"/>
    <w:rsid w:val="452B604A"/>
    <w:rsid w:val="453C0257"/>
    <w:rsid w:val="45406B12"/>
    <w:rsid w:val="455A06DD"/>
    <w:rsid w:val="458F482B"/>
    <w:rsid w:val="45A42F3B"/>
    <w:rsid w:val="45DA2553"/>
    <w:rsid w:val="45DA2E00"/>
    <w:rsid w:val="45ED3300"/>
    <w:rsid w:val="45EF1111"/>
    <w:rsid w:val="460C7409"/>
    <w:rsid w:val="460D74FE"/>
    <w:rsid w:val="461643C7"/>
    <w:rsid w:val="4636593F"/>
    <w:rsid w:val="46390F6D"/>
    <w:rsid w:val="463D7DE3"/>
    <w:rsid w:val="464A2500"/>
    <w:rsid w:val="464C0026"/>
    <w:rsid w:val="465D4CB9"/>
    <w:rsid w:val="467632F5"/>
    <w:rsid w:val="46B207DF"/>
    <w:rsid w:val="46B86825"/>
    <w:rsid w:val="46EA07B2"/>
    <w:rsid w:val="46F12CDB"/>
    <w:rsid w:val="46F506BE"/>
    <w:rsid w:val="46F82CC1"/>
    <w:rsid w:val="4703337B"/>
    <w:rsid w:val="47150D60"/>
    <w:rsid w:val="471E65B1"/>
    <w:rsid w:val="471F1784"/>
    <w:rsid w:val="47242D51"/>
    <w:rsid w:val="473311E6"/>
    <w:rsid w:val="47347438"/>
    <w:rsid w:val="474074AC"/>
    <w:rsid w:val="475A2341"/>
    <w:rsid w:val="4760647F"/>
    <w:rsid w:val="476C689D"/>
    <w:rsid w:val="47A72EC9"/>
    <w:rsid w:val="47B71E17"/>
    <w:rsid w:val="47CA7D9C"/>
    <w:rsid w:val="47CC40D8"/>
    <w:rsid w:val="48082673"/>
    <w:rsid w:val="480B5E01"/>
    <w:rsid w:val="480E3260"/>
    <w:rsid w:val="481A7FFC"/>
    <w:rsid w:val="48480CC1"/>
    <w:rsid w:val="48597B07"/>
    <w:rsid w:val="48691B36"/>
    <w:rsid w:val="48741AB6"/>
    <w:rsid w:val="487910EC"/>
    <w:rsid w:val="487B1097"/>
    <w:rsid w:val="48834C9A"/>
    <w:rsid w:val="48877A3B"/>
    <w:rsid w:val="48886A56"/>
    <w:rsid w:val="488C0CE1"/>
    <w:rsid w:val="489C2DB7"/>
    <w:rsid w:val="489C351F"/>
    <w:rsid w:val="489E1D09"/>
    <w:rsid w:val="48A028AB"/>
    <w:rsid w:val="48BD520B"/>
    <w:rsid w:val="48C1039E"/>
    <w:rsid w:val="48EB1D78"/>
    <w:rsid w:val="48F2130F"/>
    <w:rsid w:val="490023BE"/>
    <w:rsid w:val="491A265E"/>
    <w:rsid w:val="491D285B"/>
    <w:rsid w:val="491D3EFC"/>
    <w:rsid w:val="491F1A22"/>
    <w:rsid w:val="493666B5"/>
    <w:rsid w:val="494877A6"/>
    <w:rsid w:val="49663358"/>
    <w:rsid w:val="49683634"/>
    <w:rsid w:val="49724393"/>
    <w:rsid w:val="497C0C22"/>
    <w:rsid w:val="497F6965"/>
    <w:rsid w:val="49816239"/>
    <w:rsid w:val="49975BE8"/>
    <w:rsid w:val="49C425C9"/>
    <w:rsid w:val="49EF3581"/>
    <w:rsid w:val="49F66C27"/>
    <w:rsid w:val="49FA5FEB"/>
    <w:rsid w:val="4A1C69A8"/>
    <w:rsid w:val="4A282B58"/>
    <w:rsid w:val="4A2C2648"/>
    <w:rsid w:val="4A372D9B"/>
    <w:rsid w:val="4A38723F"/>
    <w:rsid w:val="4A5676C5"/>
    <w:rsid w:val="4A5A4C2D"/>
    <w:rsid w:val="4A622805"/>
    <w:rsid w:val="4A791606"/>
    <w:rsid w:val="4A83500A"/>
    <w:rsid w:val="4A995804"/>
    <w:rsid w:val="4AA246B9"/>
    <w:rsid w:val="4AA541A9"/>
    <w:rsid w:val="4AB27C27"/>
    <w:rsid w:val="4AC24D5B"/>
    <w:rsid w:val="4AD3077D"/>
    <w:rsid w:val="4ADB5E1D"/>
    <w:rsid w:val="4B1F5D09"/>
    <w:rsid w:val="4B21248D"/>
    <w:rsid w:val="4B2B3A38"/>
    <w:rsid w:val="4B313C8F"/>
    <w:rsid w:val="4B6C61E6"/>
    <w:rsid w:val="4B6D633F"/>
    <w:rsid w:val="4B797CFE"/>
    <w:rsid w:val="4B7A6071"/>
    <w:rsid w:val="4B80662D"/>
    <w:rsid w:val="4B96714B"/>
    <w:rsid w:val="4BA95F1B"/>
    <w:rsid w:val="4BB16CD5"/>
    <w:rsid w:val="4BB5666E"/>
    <w:rsid w:val="4BB723FD"/>
    <w:rsid w:val="4BEE2F77"/>
    <w:rsid w:val="4BF73906"/>
    <w:rsid w:val="4C0F1BEA"/>
    <w:rsid w:val="4C3A2445"/>
    <w:rsid w:val="4C3C28EB"/>
    <w:rsid w:val="4C87625C"/>
    <w:rsid w:val="4CA56323"/>
    <w:rsid w:val="4CF66F3E"/>
    <w:rsid w:val="4D0478AD"/>
    <w:rsid w:val="4D0A4797"/>
    <w:rsid w:val="4D187642"/>
    <w:rsid w:val="4D2553D4"/>
    <w:rsid w:val="4D2F41FE"/>
    <w:rsid w:val="4D56422A"/>
    <w:rsid w:val="4D59639E"/>
    <w:rsid w:val="4D6F3B43"/>
    <w:rsid w:val="4D712FDA"/>
    <w:rsid w:val="4D746E8E"/>
    <w:rsid w:val="4D7E04A0"/>
    <w:rsid w:val="4D800456"/>
    <w:rsid w:val="4D862070"/>
    <w:rsid w:val="4D92310A"/>
    <w:rsid w:val="4D9D385D"/>
    <w:rsid w:val="4DC4703C"/>
    <w:rsid w:val="4DCD7C9F"/>
    <w:rsid w:val="4DE17BEE"/>
    <w:rsid w:val="4E1C02AE"/>
    <w:rsid w:val="4E1E6324"/>
    <w:rsid w:val="4E4F4B57"/>
    <w:rsid w:val="4E535EE8"/>
    <w:rsid w:val="4E5C1A72"/>
    <w:rsid w:val="4E615284"/>
    <w:rsid w:val="4E6744B1"/>
    <w:rsid w:val="4E9D1D67"/>
    <w:rsid w:val="4EA64556"/>
    <w:rsid w:val="4EAD29E4"/>
    <w:rsid w:val="4EC310A1"/>
    <w:rsid w:val="4F043B94"/>
    <w:rsid w:val="4F1A55F3"/>
    <w:rsid w:val="4F1B205A"/>
    <w:rsid w:val="4F2A7373"/>
    <w:rsid w:val="4F2E5442"/>
    <w:rsid w:val="4F2F1144"/>
    <w:rsid w:val="4F30313F"/>
    <w:rsid w:val="4F52580A"/>
    <w:rsid w:val="4F691C49"/>
    <w:rsid w:val="4F6A776F"/>
    <w:rsid w:val="4F702FD7"/>
    <w:rsid w:val="4F707F08"/>
    <w:rsid w:val="4F9273F2"/>
    <w:rsid w:val="4FD277EE"/>
    <w:rsid w:val="4FDA7D75"/>
    <w:rsid w:val="4FF57980"/>
    <w:rsid w:val="4FFB3E9B"/>
    <w:rsid w:val="501E6ED7"/>
    <w:rsid w:val="50787096"/>
    <w:rsid w:val="507C775A"/>
    <w:rsid w:val="508D5E0B"/>
    <w:rsid w:val="508F1B83"/>
    <w:rsid w:val="50B25281"/>
    <w:rsid w:val="50BF0E64"/>
    <w:rsid w:val="50E579F5"/>
    <w:rsid w:val="50E87836"/>
    <w:rsid w:val="50EA500B"/>
    <w:rsid w:val="50F83282"/>
    <w:rsid w:val="50FB4B23"/>
    <w:rsid w:val="50FE3FD9"/>
    <w:rsid w:val="51173459"/>
    <w:rsid w:val="511E2B79"/>
    <w:rsid w:val="51257DF2"/>
    <w:rsid w:val="51265C7E"/>
    <w:rsid w:val="514814EC"/>
    <w:rsid w:val="5153670D"/>
    <w:rsid w:val="515E4990"/>
    <w:rsid w:val="515F1555"/>
    <w:rsid w:val="519C765E"/>
    <w:rsid w:val="51A83B47"/>
    <w:rsid w:val="51AC22C1"/>
    <w:rsid w:val="51B17E6B"/>
    <w:rsid w:val="51CB2747"/>
    <w:rsid w:val="51D830B6"/>
    <w:rsid w:val="51DA038A"/>
    <w:rsid w:val="51DB032E"/>
    <w:rsid w:val="51EB4B97"/>
    <w:rsid w:val="51EE6435"/>
    <w:rsid w:val="5201260D"/>
    <w:rsid w:val="52072F1E"/>
    <w:rsid w:val="521665CC"/>
    <w:rsid w:val="5217644D"/>
    <w:rsid w:val="523D6181"/>
    <w:rsid w:val="523E73BD"/>
    <w:rsid w:val="523F4EE3"/>
    <w:rsid w:val="524620FA"/>
    <w:rsid w:val="5274360D"/>
    <w:rsid w:val="52756B57"/>
    <w:rsid w:val="52972F71"/>
    <w:rsid w:val="52BF7DD2"/>
    <w:rsid w:val="52DA5E34"/>
    <w:rsid w:val="52EC1919"/>
    <w:rsid w:val="530A3743"/>
    <w:rsid w:val="532145E9"/>
    <w:rsid w:val="53395DD6"/>
    <w:rsid w:val="5347038D"/>
    <w:rsid w:val="534A6CD4"/>
    <w:rsid w:val="534E7AD3"/>
    <w:rsid w:val="536553EF"/>
    <w:rsid w:val="53830375"/>
    <w:rsid w:val="538B4884"/>
    <w:rsid w:val="53A3143D"/>
    <w:rsid w:val="53A5521A"/>
    <w:rsid w:val="53A63921"/>
    <w:rsid w:val="53AC47FA"/>
    <w:rsid w:val="53CC5791"/>
    <w:rsid w:val="53D95D45"/>
    <w:rsid w:val="53DA1367"/>
    <w:rsid w:val="53E2646E"/>
    <w:rsid w:val="53EB53BD"/>
    <w:rsid w:val="53F8359B"/>
    <w:rsid w:val="54505185"/>
    <w:rsid w:val="545671EC"/>
    <w:rsid w:val="54611097"/>
    <w:rsid w:val="5487370E"/>
    <w:rsid w:val="54915C10"/>
    <w:rsid w:val="54B27BEE"/>
    <w:rsid w:val="54C618EB"/>
    <w:rsid w:val="54CD4A28"/>
    <w:rsid w:val="54D15F1A"/>
    <w:rsid w:val="54D264E2"/>
    <w:rsid w:val="54D65699"/>
    <w:rsid w:val="54E01D6C"/>
    <w:rsid w:val="54E47B17"/>
    <w:rsid w:val="54E9481D"/>
    <w:rsid w:val="54F1391B"/>
    <w:rsid w:val="54F226E1"/>
    <w:rsid w:val="55046B0A"/>
    <w:rsid w:val="55094443"/>
    <w:rsid w:val="550B72FE"/>
    <w:rsid w:val="551142AB"/>
    <w:rsid w:val="5539097C"/>
    <w:rsid w:val="554127C0"/>
    <w:rsid w:val="55560EC1"/>
    <w:rsid w:val="5579695E"/>
    <w:rsid w:val="557D19A9"/>
    <w:rsid w:val="55B87486"/>
    <w:rsid w:val="55C470D8"/>
    <w:rsid w:val="55CD41D9"/>
    <w:rsid w:val="55CE6CAA"/>
    <w:rsid w:val="55DA73FC"/>
    <w:rsid w:val="55DF5DA8"/>
    <w:rsid w:val="55EF136D"/>
    <w:rsid w:val="55F55C55"/>
    <w:rsid w:val="56156687"/>
    <w:rsid w:val="56177EC9"/>
    <w:rsid w:val="5635492A"/>
    <w:rsid w:val="563F0838"/>
    <w:rsid w:val="5647080A"/>
    <w:rsid w:val="5684052B"/>
    <w:rsid w:val="56921A85"/>
    <w:rsid w:val="56927CD7"/>
    <w:rsid w:val="569976E5"/>
    <w:rsid w:val="56E16569"/>
    <w:rsid w:val="56EE460E"/>
    <w:rsid w:val="56F25D16"/>
    <w:rsid w:val="56F72230"/>
    <w:rsid w:val="56F770C8"/>
    <w:rsid w:val="56F95FA8"/>
    <w:rsid w:val="57087F99"/>
    <w:rsid w:val="570F0DAD"/>
    <w:rsid w:val="57136DC9"/>
    <w:rsid w:val="571C1C97"/>
    <w:rsid w:val="57342B3C"/>
    <w:rsid w:val="57394670"/>
    <w:rsid w:val="57443D1C"/>
    <w:rsid w:val="575738E1"/>
    <w:rsid w:val="5769056B"/>
    <w:rsid w:val="57715B3F"/>
    <w:rsid w:val="577949F3"/>
    <w:rsid w:val="57805D82"/>
    <w:rsid w:val="579068FA"/>
    <w:rsid w:val="579730CB"/>
    <w:rsid w:val="579B705F"/>
    <w:rsid w:val="57E427B4"/>
    <w:rsid w:val="57E52089"/>
    <w:rsid w:val="57F02C2A"/>
    <w:rsid w:val="57F246BE"/>
    <w:rsid w:val="57F648EB"/>
    <w:rsid w:val="5809221B"/>
    <w:rsid w:val="5814296E"/>
    <w:rsid w:val="582A3F3F"/>
    <w:rsid w:val="582B03E3"/>
    <w:rsid w:val="582F35B7"/>
    <w:rsid w:val="585F0D52"/>
    <w:rsid w:val="586525C2"/>
    <w:rsid w:val="586557AC"/>
    <w:rsid w:val="5867455C"/>
    <w:rsid w:val="5878286A"/>
    <w:rsid w:val="587A5C94"/>
    <w:rsid w:val="588B42F5"/>
    <w:rsid w:val="588D4BFA"/>
    <w:rsid w:val="58A81A34"/>
    <w:rsid w:val="58C139D3"/>
    <w:rsid w:val="58C93758"/>
    <w:rsid w:val="58DE5456"/>
    <w:rsid w:val="5939268C"/>
    <w:rsid w:val="59617E35"/>
    <w:rsid w:val="596E25BB"/>
    <w:rsid w:val="59722042"/>
    <w:rsid w:val="59777658"/>
    <w:rsid w:val="59796F2C"/>
    <w:rsid w:val="599E0ACF"/>
    <w:rsid w:val="59AD3D34"/>
    <w:rsid w:val="59B03888"/>
    <w:rsid w:val="59C503C4"/>
    <w:rsid w:val="59EC76FE"/>
    <w:rsid w:val="59F91818"/>
    <w:rsid w:val="59FB3DE5"/>
    <w:rsid w:val="5A172243"/>
    <w:rsid w:val="5A196ED2"/>
    <w:rsid w:val="5A3317D1"/>
    <w:rsid w:val="5A395B76"/>
    <w:rsid w:val="5A432F55"/>
    <w:rsid w:val="5A5878B5"/>
    <w:rsid w:val="5A5C69D5"/>
    <w:rsid w:val="5A636344"/>
    <w:rsid w:val="5AA2093F"/>
    <w:rsid w:val="5AA95EA4"/>
    <w:rsid w:val="5AC26CBD"/>
    <w:rsid w:val="5AD63E09"/>
    <w:rsid w:val="5AD80DDB"/>
    <w:rsid w:val="5AFC7E15"/>
    <w:rsid w:val="5AFF3461"/>
    <w:rsid w:val="5B123195"/>
    <w:rsid w:val="5B223606"/>
    <w:rsid w:val="5B266C40"/>
    <w:rsid w:val="5B2E6FAA"/>
    <w:rsid w:val="5B4332B6"/>
    <w:rsid w:val="5B433C96"/>
    <w:rsid w:val="5B4B66A7"/>
    <w:rsid w:val="5B5C6B06"/>
    <w:rsid w:val="5B5E0F00"/>
    <w:rsid w:val="5B6516C6"/>
    <w:rsid w:val="5B6F1A17"/>
    <w:rsid w:val="5B972453"/>
    <w:rsid w:val="5B9E7C72"/>
    <w:rsid w:val="5BA87F9D"/>
    <w:rsid w:val="5BAF4E87"/>
    <w:rsid w:val="5BDE39BF"/>
    <w:rsid w:val="5BE65C1B"/>
    <w:rsid w:val="5BFD68E7"/>
    <w:rsid w:val="5C0B7B76"/>
    <w:rsid w:val="5C1271C4"/>
    <w:rsid w:val="5C4562E5"/>
    <w:rsid w:val="5C675762"/>
    <w:rsid w:val="5C682BEC"/>
    <w:rsid w:val="5C9A1694"/>
    <w:rsid w:val="5C9D1184"/>
    <w:rsid w:val="5CA7123C"/>
    <w:rsid w:val="5CAE15E3"/>
    <w:rsid w:val="5CC42BB4"/>
    <w:rsid w:val="5CC826A5"/>
    <w:rsid w:val="5CD03307"/>
    <w:rsid w:val="5CDC7EFE"/>
    <w:rsid w:val="5CF77950"/>
    <w:rsid w:val="5D101956"/>
    <w:rsid w:val="5D115D59"/>
    <w:rsid w:val="5D441D14"/>
    <w:rsid w:val="5D4A542D"/>
    <w:rsid w:val="5D972077"/>
    <w:rsid w:val="5DAE426C"/>
    <w:rsid w:val="5DAF467E"/>
    <w:rsid w:val="5DCD04E0"/>
    <w:rsid w:val="5DD03A54"/>
    <w:rsid w:val="5DD15BF4"/>
    <w:rsid w:val="5DD25BBB"/>
    <w:rsid w:val="5DDE1134"/>
    <w:rsid w:val="5E187A8F"/>
    <w:rsid w:val="5E1D1CEB"/>
    <w:rsid w:val="5E1D6CF8"/>
    <w:rsid w:val="5E23390B"/>
    <w:rsid w:val="5E311C0C"/>
    <w:rsid w:val="5E421185"/>
    <w:rsid w:val="5E895C8E"/>
    <w:rsid w:val="5ED510A9"/>
    <w:rsid w:val="5F20216B"/>
    <w:rsid w:val="5F36439B"/>
    <w:rsid w:val="5F755A2A"/>
    <w:rsid w:val="5F814D8D"/>
    <w:rsid w:val="5F8328B3"/>
    <w:rsid w:val="5F8959EF"/>
    <w:rsid w:val="5F920D48"/>
    <w:rsid w:val="5FA40A7B"/>
    <w:rsid w:val="5FB07420"/>
    <w:rsid w:val="5FC04410"/>
    <w:rsid w:val="5FC44C79"/>
    <w:rsid w:val="5FC652C4"/>
    <w:rsid w:val="5FC845C3"/>
    <w:rsid w:val="5FCB6F0A"/>
    <w:rsid w:val="5FE62E42"/>
    <w:rsid w:val="60017C7C"/>
    <w:rsid w:val="6016735B"/>
    <w:rsid w:val="601C6864"/>
    <w:rsid w:val="601F4747"/>
    <w:rsid w:val="602F6597"/>
    <w:rsid w:val="6052321D"/>
    <w:rsid w:val="60696BC9"/>
    <w:rsid w:val="608508AD"/>
    <w:rsid w:val="609A3376"/>
    <w:rsid w:val="60A42170"/>
    <w:rsid w:val="60B47D5B"/>
    <w:rsid w:val="60E5134B"/>
    <w:rsid w:val="60FD45FF"/>
    <w:rsid w:val="611A0FF5"/>
    <w:rsid w:val="611D1FCC"/>
    <w:rsid w:val="61220F29"/>
    <w:rsid w:val="612B3202"/>
    <w:rsid w:val="616008F1"/>
    <w:rsid w:val="61847169"/>
    <w:rsid w:val="618625DD"/>
    <w:rsid w:val="61903065"/>
    <w:rsid w:val="61932B55"/>
    <w:rsid w:val="61B249C0"/>
    <w:rsid w:val="61B7149D"/>
    <w:rsid w:val="61B9080E"/>
    <w:rsid w:val="61CA1C79"/>
    <w:rsid w:val="61D61932"/>
    <w:rsid w:val="61E36F1D"/>
    <w:rsid w:val="620852F1"/>
    <w:rsid w:val="621048C9"/>
    <w:rsid w:val="6210694A"/>
    <w:rsid w:val="621231A6"/>
    <w:rsid w:val="621641CF"/>
    <w:rsid w:val="62210161"/>
    <w:rsid w:val="62861F1F"/>
    <w:rsid w:val="629139EC"/>
    <w:rsid w:val="62917095"/>
    <w:rsid w:val="62A16A87"/>
    <w:rsid w:val="62BA646B"/>
    <w:rsid w:val="62CF7FE7"/>
    <w:rsid w:val="62D94CCA"/>
    <w:rsid w:val="631D2A8C"/>
    <w:rsid w:val="63462575"/>
    <w:rsid w:val="63493E13"/>
    <w:rsid w:val="635A1B7D"/>
    <w:rsid w:val="63666773"/>
    <w:rsid w:val="638B7F88"/>
    <w:rsid w:val="638C48DD"/>
    <w:rsid w:val="63936E3D"/>
    <w:rsid w:val="639B087E"/>
    <w:rsid w:val="63A64DC2"/>
    <w:rsid w:val="63A90E76"/>
    <w:rsid w:val="63B55005"/>
    <w:rsid w:val="63BA6D0B"/>
    <w:rsid w:val="63CB5CCC"/>
    <w:rsid w:val="63EB4ECB"/>
    <w:rsid w:val="63F975E8"/>
    <w:rsid w:val="63FA3360"/>
    <w:rsid w:val="640B731B"/>
    <w:rsid w:val="640C5AA6"/>
    <w:rsid w:val="641745A0"/>
    <w:rsid w:val="645529C0"/>
    <w:rsid w:val="645C36D2"/>
    <w:rsid w:val="64657739"/>
    <w:rsid w:val="64754794"/>
    <w:rsid w:val="64824B18"/>
    <w:rsid w:val="64881976"/>
    <w:rsid w:val="64942E6C"/>
    <w:rsid w:val="64AE3CB5"/>
    <w:rsid w:val="64B90B25"/>
    <w:rsid w:val="64CD637E"/>
    <w:rsid w:val="64D43BB1"/>
    <w:rsid w:val="64DC03FF"/>
    <w:rsid w:val="64F425BA"/>
    <w:rsid w:val="650D6603"/>
    <w:rsid w:val="65202952"/>
    <w:rsid w:val="65210C32"/>
    <w:rsid w:val="652225D5"/>
    <w:rsid w:val="652F2B95"/>
    <w:rsid w:val="65311E05"/>
    <w:rsid w:val="65402FF4"/>
    <w:rsid w:val="65451957"/>
    <w:rsid w:val="65623E76"/>
    <w:rsid w:val="659770B8"/>
    <w:rsid w:val="65995BCE"/>
    <w:rsid w:val="65B46366"/>
    <w:rsid w:val="65BD63F3"/>
    <w:rsid w:val="65D025CA"/>
    <w:rsid w:val="65F570CF"/>
    <w:rsid w:val="66002CD4"/>
    <w:rsid w:val="6613137D"/>
    <w:rsid w:val="66215782"/>
    <w:rsid w:val="6624387D"/>
    <w:rsid w:val="662824C8"/>
    <w:rsid w:val="66320B8F"/>
    <w:rsid w:val="663E7534"/>
    <w:rsid w:val="664B6B47"/>
    <w:rsid w:val="66661757"/>
    <w:rsid w:val="66707909"/>
    <w:rsid w:val="66763171"/>
    <w:rsid w:val="667C005C"/>
    <w:rsid w:val="66976C44"/>
    <w:rsid w:val="669B7B39"/>
    <w:rsid w:val="66AC7A81"/>
    <w:rsid w:val="66AE4D0B"/>
    <w:rsid w:val="66B5494D"/>
    <w:rsid w:val="66B84695"/>
    <w:rsid w:val="66D103A8"/>
    <w:rsid w:val="66D47E98"/>
    <w:rsid w:val="66DE0D17"/>
    <w:rsid w:val="66EF6A80"/>
    <w:rsid w:val="66F978FF"/>
    <w:rsid w:val="66FB71D3"/>
    <w:rsid w:val="670523DE"/>
    <w:rsid w:val="670C5884"/>
    <w:rsid w:val="670D5158"/>
    <w:rsid w:val="67256946"/>
    <w:rsid w:val="67461D48"/>
    <w:rsid w:val="67472418"/>
    <w:rsid w:val="67486190"/>
    <w:rsid w:val="674A6CAF"/>
    <w:rsid w:val="676034DA"/>
    <w:rsid w:val="67694A84"/>
    <w:rsid w:val="67784F2E"/>
    <w:rsid w:val="6780592A"/>
    <w:rsid w:val="678A67A9"/>
    <w:rsid w:val="678F1925"/>
    <w:rsid w:val="67942577"/>
    <w:rsid w:val="67A92539"/>
    <w:rsid w:val="67CA4EF1"/>
    <w:rsid w:val="67E20393"/>
    <w:rsid w:val="67F76A7E"/>
    <w:rsid w:val="67F86871"/>
    <w:rsid w:val="683E2D5D"/>
    <w:rsid w:val="684352D5"/>
    <w:rsid w:val="68482324"/>
    <w:rsid w:val="684D1CB0"/>
    <w:rsid w:val="686D5EAE"/>
    <w:rsid w:val="686F7E78"/>
    <w:rsid w:val="687E455F"/>
    <w:rsid w:val="687E630D"/>
    <w:rsid w:val="688B0A2A"/>
    <w:rsid w:val="68A5389A"/>
    <w:rsid w:val="68AF3CA2"/>
    <w:rsid w:val="68BB130F"/>
    <w:rsid w:val="68CB0E27"/>
    <w:rsid w:val="68CC560D"/>
    <w:rsid w:val="68E97265"/>
    <w:rsid w:val="68EF0FB9"/>
    <w:rsid w:val="691E189E"/>
    <w:rsid w:val="692635EB"/>
    <w:rsid w:val="69342E70"/>
    <w:rsid w:val="693B41FE"/>
    <w:rsid w:val="6951757E"/>
    <w:rsid w:val="69561384"/>
    <w:rsid w:val="69775165"/>
    <w:rsid w:val="697B7D23"/>
    <w:rsid w:val="69807E63"/>
    <w:rsid w:val="69B230A2"/>
    <w:rsid w:val="69C11329"/>
    <w:rsid w:val="69CB3977"/>
    <w:rsid w:val="69E2224C"/>
    <w:rsid w:val="69F819AA"/>
    <w:rsid w:val="6A136F29"/>
    <w:rsid w:val="6A187723"/>
    <w:rsid w:val="6A1D1B56"/>
    <w:rsid w:val="6A1D2B18"/>
    <w:rsid w:val="6A595414"/>
    <w:rsid w:val="6A5A4A67"/>
    <w:rsid w:val="6A6E7FF3"/>
    <w:rsid w:val="6A700C09"/>
    <w:rsid w:val="6A82630A"/>
    <w:rsid w:val="6A8E3BBF"/>
    <w:rsid w:val="6AA67D9D"/>
    <w:rsid w:val="6AAD6A36"/>
    <w:rsid w:val="6AC57AA5"/>
    <w:rsid w:val="6ADD3291"/>
    <w:rsid w:val="6B027A44"/>
    <w:rsid w:val="6B0A70A4"/>
    <w:rsid w:val="6B3B6738"/>
    <w:rsid w:val="6B3D24B0"/>
    <w:rsid w:val="6B685053"/>
    <w:rsid w:val="6B7F4739"/>
    <w:rsid w:val="6B8A4FC9"/>
    <w:rsid w:val="6B9A5FD4"/>
    <w:rsid w:val="6BA75B7B"/>
    <w:rsid w:val="6C042FCD"/>
    <w:rsid w:val="6C20148A"/>
    <w:rsid w:val="6C3710E8"/>
    <w:rsid w:val="6C44786E"/>
    <w:rsid w:val="6C9431CC"/>
    <w:rsid w:val="6CAB1AEE"/>
    <w:rsid w:val="6CAE2F39"/>
    <w:rsid w:val="6CAF10DA"/>
    <w:rsid w:val="6CB513FE"/>
    <w:rsid w:val="6CDA06B8"/>
    <w:rsid w:val="6D0715F8"/>
    <w:rsid w:val="6D30394E"/>
    <w:rsid w:val="6D426B56"/>
    <w:rsid w:val="6D505108"/>
    <w:rsid w:val="6D6C7892"/>
    <w:rsid w:val="6D77297F"/>
    <w:rsid w:val="6D8238F3"/>
    <w:rsid w:val="6D8617C0"/>
    <w:rsid w:val="6D920165"/>
    <w:rsid w:val="6DBB5AC1"/>
    <w:rsid w:val="6DCF4F15"/>
    <w:rsid w:val="6DD662A4"/>
    <w:rsid w:val="6E0468F3"/>
    <w:rsid w:val="6E0F7A08"/>
    <w:rsid w:val="6E38263C"/>
    <w:rsid w:val="6E526272"/>
    <w:rsid w:val="6E573B2B"/>
    <w:rsid w:val="6E616223"/>
    <w:rsid w:val="6E94481B"/>
    <w:rsid w:val="6EA2373C"/>
    <w:rsid w:val="6EBA3E17"/>
    <w:rsid w:val="6EDF387E"/>
    <w:rsid w:val="6EF70BC7"/>
    <w:rsid w:val="6F0357BE"/>
    <w:rsid w:val="6F0B01CF"/>
    <w:rsid w:val="6F241291"/>
    <w:rsid w:val="6F3552E1"/>
    <w:rsid w:val="6F4066AD"/>
    <w:rsid w:val="6F4A1C6F"/>
    <w:rsid w:val="6F6F075E"/>
    <w:rsid w:val="6F7658CB"/>
    <w:rsid w:val="6F976FBE"/>
    <w:rsid w:val="6FA359EB"/>
    <w:rsid w:val="6FA6381A"/>
    <w:rsid w:val="6FB42615"/>
    <w:rsid w:val="6FC36CFC"/>
    <w:rsid w:val="6FCA63E4"/>
    <w:rsid w:val="6FD26F3F"/>
    <w:rsid w:val="6FF218DD"/>
    <w:rsid w:val="6FF42BE0"/>
    <w:rsid w:val="6FFC41AF"/>
    <w:rsid w:val="6FFF339E"/>
    <w:rsid w:val="700C0A1A"/>
    <w:rsid w:val="704C4F43"/>
    <w:rsid w:val="706804A2"/>
    <w:rsid w:val="706C2EEF"/>
    <w:rsid w:val="70761F1B"/>
    <w:rsid w:val="708C1ED2"/>
    <w:rsid w:val="70B30B1E"/>
    <w:rsid w:val="70CB230C"/>
    <w:rsid w:val="70DD3506"/>
    <w:rsid w:val="70E32593"/>
    <w:rsid w:val="70E801A2"/>
    <w:rsid w:val="70FF6F56"/>
    <w:rsid w:val="7104581E"/>
    <w:rsid w:val="71132E62"/>
    <w:rsid w:val="711D41EA"/>
    <w:rsid w:val="711E1588"/>
    <w:rsid w:val="71222297"/>
    <w:rsid w:val="71231438"/>
    <w:rsid w:val="714348B5"/>
    <w:rsid w:val="71504B10"/>
    <w:rsid w:val="71554590"/>
    <w:rsid w:val="715A0F06"/>
    <w:rsid w:val="715D01AD"/>
    <w:rsid w:val="71762326"/>
    <w:rsid w:val="719941B8"/>
    <w:rsid w:val="719E357C"/>
    <w:rsid w:val="71A87F57"/>
    <w:rsid w:val="71BD1788"/>
    <w:rsid w:val="71C50B09"/>
    <w:rsid w:val="71FB452B"/>
    <w:rsid w:val="72133ED5"/>
    <w:rsid w:val="722515A8"/>
    <w:rsid w:val="723979C9"/>
    <w:rsid w:val="725E7ADD"/>
    <w:rsid w:val="726631BE"/>
    <w:rsid w:val="727265AC"/>
    <w:rsid w:val="727B1B10"/>
    <w:rsid w:val="727D13E4"/>
    <w:rsid w:val="729C3F60"/>
    <w:rsid w:val="72A526E9"/>
    <w:rsid w:val="72D71070"/>
    <w:rsid w:val="72EC1039"/>
    <w:rsid w:val="72F13B80"/>
    <w:rsid w:val="72FF57F4"/>
    <w:rsid w:val="73004C2C"/>
    <w:rsid w:val="7304330F"/>
    <w:rsid w:val="732E5FCC"/>
    <w:rsid w:val="73337CF4"/>
    <w:rsid w:val="733817AF"/>
    <w:rsid w:val="73412411"/>
    <w:rsid w:val="73440778"/>
    <w:rsid w:val="734463A5"/>
    <w:rsid w:val="73520AC2"/>
    <w:rsid w:val="73524A76"/>
    <w:rsid w:val="7358775B"/>
    <w:rsid w:val="737F4571"/>
    <w:rsid w:val="73840550"/>
    <w:rsid w:val="739509AF"/>
    <w:rsid w:val="73C052CC"/>
    <w:rsid w:val="73DC3547"/>
    <w:rsid w:val="73ED2599"/>
    <w:rsid w:val="73F750FA"/>
    <w:rsid w:val="73F957F0"/>
    <w:rsid w:val="740D6797"/>
    <w:rsid w:val="74113F05"/>
    <w:rsid w:val="74163F16"/>
    <w:rsid w:val="741C69DA"/>
    <w:rsid w:val="742424F5"/>
    <w:rsid w:val="744103B3"/>
    <w:rsid w:val="7450221E"/>
    <w:rsid w:val="74566390"/>
    <w:rsid w:val="749F595E"/>
    <w:rsid w:val="74AA2238"/>
    <w:rsid w:val="74CF0EA0"/>
    <w:rsid w:val="74DF0134"/>
    <w:rsid w:val="74F87650"/>
    <w:rsid w:val="75054390"/>
    <w:rsid w:val="751122B7"/>
    <w:rsid w:val="75114065"/>
    <w:rsid w:val="751A5610"/>
    <w:rsid w:val="7539539D"/>
    <w:rsid w:val="75695C4F"/>
    <w:rsid w:val="757B0B57"/>
    <w:rsid w:val="758C657E"/>
    <w:rsid w:val="759248B8"/>
    <w:rsid w:val="759C7DD3"/>
    <w:rsid w:val="75A153E9"/>
    <w:rsid w:val="75CB6E7D"/>
    <w:rsid w:val="75EA3234"/>
    <w:rsid w:val="75ED3231"/>
    <w:rsid w:val="75FC2C73"/>
    <w:rsid w:val="75FD5C4B"/>
    <w:rsid w:val="76047756"/>
    <w:rsid w:val="760A5684"/>
    <w:rsid w:val="76155660"/>
    <w:rsid w:val="761B33ED"/>
    <w:rsid w:val="761E5D99"/>
    <w:rsid w:val="761F03BE"/>
    <w:rsid w:val="762B1157"/>
    <w:rsid w:val="764A5A81"/>
    <w:rsid w:val="764C7A4B"/>
    <w:rsid w:val="766111DA"/>
    <w:rsid w:val="76612DCA"/>
    <w:rsid w:val="766528BB"/>
    <w:rsid w:val="767B20DE"/>
    <w:rsid w:val="767B7C93"/>
    <w:rsid w:val="768C42EB"/>
    <w:rsid w:val="7694586D"/>
    <w:rsid w:val="76B4739E"/>
    <w:rsid w:val="76C75323"/>
    <w:rsid w:val="76D1655C"/>
    <w:rsid w:val="76D25D41"/>
    <w:rsid w:val="76E666DE"/>
    <w:rsid w:val="76E72AA0"/>
    <w:rsid w:val="76EA57E2"/>
    <w:rsid w:val="7701090C"/>
    <w:rsid w:val="770E13A0"/>
    <w:rsid w:val="771A711A"/>
    <w:rsid w:val="771D4F43"/>
    <w:rsid w:val="771F7C5B"/>
    <w:rsid w:val="772A600E"/>
    <w:rsid w:val="77336515"/>
    <w:rsid w:val="77362975"/>
    <w:rsid w:val="77444BC6"/>
    <w:rsid w:val="77577349"/>
    <w:rsid w:val="775A6197"/>
    <w:rsid w:val="776D7992"/>
    <w:rsid w:val="7772349F"/>
    <w:rsid w:val="777C4360"/>
    <w:rsid w:val="778238FB"/>
    <w:rsid w:val="77955421"/>
    <w:rsid w:val="77A411C1"/>
    <w:rsid w:val="77B238DE"/>
    <w:rsid w:val="77B6486A"/>
    <w:rsid w:val="77C655DB"/>
    <w:rsid w:val="77F71C38"/>
    <w:rsid w:val="77F90661"/>
    <w:rsid w:val="7808174F"/>
    <w:rsid w:val="780D57F6"/>
    <w:rsid w:val="78106856"/>
    <w:rsid w:val="781E4FE7"/>
    <w:rsid w:val="78276B74"/>
    <w:rsid w:val="783764D9"/>
    <w:rsid w:val="7840256B"/>
    <w:rsid w:val="7884096A"/>
    <w:rsid w:val="78850FF2"/>
    <w:rsid w:val="78872FBC"/>
    <w:rsid w:val="788E0A67"/>
    <w:rsid w:val="789524E8"/>
    <w:rsid w:val="789D29DD"/>
    <w:rsid w:val="78B611AB"/>
    <w:rsid w:val="78CA10FB"/>
    <w:rsid w:val="78E03E67"/>
    <w:rsid w:val="78E71CAD"/>
    <w:rsid w:val="78EA52F9"/>
    <w:rsid w:val="78F06D68"/>
    <w:rsid w:val="78F55DA6"/>
    <w:rsid w:val="790E548B"/>
    <w:rsid w:val="79236E7C"/>
    <w:rsid w:val="792A1B99"/>
    <w:rsid w:val="794013BD"/>
    <w:rsid w:val="796B1B89"/>
    <w:rsid w:val="797B008A"/>
    <w:rsid w:val="797B7D48"/>
    <w:rsid w:val="798516DF"/>
    <w:rsid w:val="798C015E"/>
    <w:rsid w:val="79921C19"/>
    <w:rsid w:val="79A46F00"/>
    <w:rsid w:val="79C618C2"/>
    <w:rsid w:val="79D73ACF"/>
    <w:rsid w:val="79E46056"/>
    <w:rsid w:val="7A0C534E"/>
    <w:rsid w:val="7A0D399C"/>
    <w:rsid w:val="7A222CE3"/>
    <w:rsid w:val="7A735C4D"/>
    <w:rsid w:val="7A8C2B0C"/>
    <w:rsid w:val="7A8E7C8A"/>
    <w:rsid w:val="7A9F01F0"/>
    <w:rsid w:val="7AAA6765"/>
    <w:rsid w:val="7ABB7B5C"/>
    <w:rsid w:val="7AD87AFF"/>
    <w:rsid w:val="7B0152A5"/>
    <w:rsid w:val="7B112B38"/>
    <w:rsid w:val="7B2A5E81"/>
    <w:rsid w:val="7B2C7E4B"/>
    <w:rsid w:val="7B2F16E9"/>
    <w:rsid w:val="7B4636CB"/>
    <w:rsid w:val="7B7567C0"/>
    <w:rsid w:val="7B7B66DC"/>
    <w:rsid w:val="7B7D2454"/>
    <w:rsid w:val="7B845591"/>
    <w:rsid w:val="7B9072BC"/>
    <w:rsid w:val="7B944A08"/>
    <w:rsid w:val="7B960850"/>
    <w:rsid w:val="7B9F57C7"/>
    <w:rsid w:val="7BEB3862"/>
    <w:rsid w:val="7BF5023D"/>
    <w:rsid w:val="7BF97C74"/>
    <w:rsid w:val="7C19584E"/>
    <w:rsid w:val="7C266648"/>
    <w:rsid w:val="7C2823C0"/>
    <w:rsid w:val="7C354382"/>
    <w:rsid w:val="7C563402"/>
    <w:rsid w:val="7C572F4E"/>
    <w:rsid w:val="7C5E2286"/>
    <w:rsid w:val="7C686C61"/>
    <w:rsid w:val="7C765D1B"/>
    <w:rsid w:val="7C7B659E"/>
    <w:rsid w:val="7C7E0232"/>
    <w:rsid w:val="7C831CEC"/>
    <w:rsid w:val="7C9712F4"/>
    <w:rsid w:val="7C9B0FDB"/>
    <w:rsid w:val="7CAB6D80"/>
    <w:rsid w:val="7CAD6D69"/>
    <w:rsid w:val="7CBA4D6C"/>
    <w:rsid w:val="7CC85951"/>
    <w:rsid w:val="7CCC5441"/>
    <w:rsid w:val="7CD23C7F"/>
    <w:rsid w:val="7CD24BAE"/>
    <w:rsid w:val="7CE56503"/>
    <w:rsid w:val="7D026F49"/>
    <w:rsid w:val="7D033147"/>
    <w:rsid w:val="7D1066E2"/>
    <w:rsid w:val="7D1B3CD3"/>
    <w:rsid w:val="7D227CB6"/>
    <w:rsid w:val="7D300C5A"/>
    <w:rsid w:val="7D4C0330"/>
    <w:rsid w:val="7D811B7B"/>
    <w:rsid w:val="7D833932"/>
    <w:rsid w:val="7D836171"/>
    <w:rsid w:val="7DAB2803"/>
    <w:rsid w:val="7DBA0B43"/>
    <w:rsid w:val="7DF47503"/>
    <w:rsid w:val="7E186464"/>
    <w:rsid w:val="7E3E4800"/>
    <w:rsid w:val="7E5042D1"/>
    <w:rsid w:val="7E696CC0"/>
    <w:rsid w:val="7E7B41B8"/>
    <w:rsid w:val="7E7F0292"/>
    <w:rsid w:val="7E835AFC"/>
    <w:rsid w:val="7E851714"/>
    <w:rsid w:val="7E88060D"/>
    <w:rsid w:val="7E966D9F"/>
    <w:rsid w:val="7EA45F4A"/>
    <w:rsid w:val="7EBE0318"/>
    <w:rsid w:val="7ECA197C"/>
    <w:rsid w:val="7ECD54A1"/>
    <w:rsid w:val="7EDF79CA"/>
    <w:rsid w:val="7EE02B0F"/>
    <w:rsid w:val="7EF16259"/>
    <w:rsid w:val="7EF163A6"/>
    <w:rsid w:val="7F0D7FB9"/>
    <w:rsid w:val="7F2B0D53"/>
    <w:rsid w:val="7F2F06ED"/>
    <w:rsid w:val="7F4E65E2"/>
    <w:rsid w:val="7F6A7194"/>
    <w:rsid w:val="7F714152"/>
    <w:rsid w:val="7F773EF6"/>
    <w:rsid w:val="7F7A32AB"/>
    <w:rsid w:val="7F7F5D50"/>
    <w:rsid w:val="7F9A5B2F"/>
    <w:rsid w:val="7FA0125F"/>
    <w:rsid w:val="7FA043A1"/>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semiHidden/>
    <w:qFormat/>
    <w:uiPriority w:val="0"/>
    <w:rPr>
      <w:rFonts w:ascii="宋体" w:hAnsi="宋体" w:eastAsia="宋体" w:cs="宋体"/>
      <w:sz w:val="28"/>
      <w:szCs w:val="28"/>
      <w:lang w:val="en-US" w:eastAsia="en-US" w:bidi="ar-SA"/>
    </w:rPr>
  </w:style>
  <w:style w:type="paragraph" w:styleId="5">
    <w:name w:val="Body Text Indent"/>
    <w:basedOn w:val="1"/>
    <w:qFormat/>
    <w:uiPriority w:val="0"/>
    <w:pPr>
      <w:tabs>
        <w:tab w:val="left" w:pos="840"/>
      </w:tabs>
      <w:snapToGrid w:val="0"/>
      <w:spacing w:line="300" w:lineRule="exact"/>
      <w:ind w:left="630" w:leftChars="300"/>
    </w:pPr>
  </w:style>
  <w:style w:type="paragraph" w:styleId="6">
    <w:name w:val="Plain Text"/>
    <w:basedOn w:val="1"/>
    <w:qFormat/>
    <w:uiPriority w:val="0"/>
    <w:pPr>
      <w:spacing w:line="240" w:lineRule="auto"/>
      <w:ind w:firstLine="0" w:firstLineChars="0"/>
    </w:pPr>
    <w:rPr>
      <w:rFonts w:ascii="宋体" w:hAnsi="Courier New" w:eastAsia="宋体" w:cs="Courier New"/>
      <w:sz w:val="21"/>
      <w:szCs w:val="21"/>
    </w:rPr>
  </w:style>
  <w:style w:type="paragraph" w:styleId="7">
    <w:name w:val="Balloon Text"/>
    <w:basedOn w:val="1"/>
    <w:link w:val="2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toc 1"/>
    <w:basedOn w:val="1"/>
    <w:next w:val="1"/>
    <w:qFormat/>
    <w:uiPriority w:val="0"/>
  </w:style>
  <w:style w:type="paragraph" w:styleId="11">
    <w:name w:val="toc 2"/>
    <w:basedOn w:val="1"/>
    <w:next w:val="1"/>
    <w:qFormat/>
    <w:uiPriority w:val="0"/>
    <w:pPr>
      <w:ind w:left="420" w:leftChars="200"/>
    </w:p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annotation subject"/>
    <w:basedOn w:val="3"/>
    <w:next w:val="3"/>
    <w:link w:val="23"/>
    <w:qFormat/>
    <w:uiPriority w:val="0"/>
    <w:rPr>
      <w:b/>
      <w:bCs/>
    </w:rPr>
  </w:style>
  <w:style w:type="paragraph" w:styleId="14">
    <w:name w:val="Body Text First Indent 2"/>
    <w:basedOn w:val="5"/>
    <w:qFormat/>
    <w:uiPriority w:val="0"/>
    <w:pPr>
      <w:tabs>
        <w:tab w:val="left" w:pos="-116"/>
        <w:tab w:val="left" w:pos="420"/>
      </w:tabs>
      <w:ind w:firstLine="420" w:firstLineChars="2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Emphasis"/>
    <w:basedOn w:val="17"/>
    <w:qFormat/>
    <w:uiPriority w:val="0"/>
    <w:rPr>
      <w:i/>
    </w:rPr>
  </w:style>
  <w:style w:type="character" w:styleId="20">
    <w:name w:val="annotation reference"/>
    <w:basedOn w:val="17"/>
    <w:qFormat/>
    <w:uiPriority w:val="0"/>
    <w:rPr>
      <w:sz w:val="21"/>
      <w:szCs w:val="21"/>
    </w:rPr>
  </w:style>
  <w:style w:type="character" w:customStyle="1" w:styleId="21">
    <w:name w:val="批注框文本 Char"/>
    <w:basedOn w:val="17"/>
    <w:link w:val="7"/>
    <w:qFormat/>
    <w:uiPriority w:val="0"/>
    <w:rPr>
      <w:rFonts w:ascii="Times New Roman" w:hAnsi="Times New Roman"/>
      <w:kern w:val="2"/>
      <w:sz w:val="18"/>
      <w:szCs w:val="18"/>
    </w:rPr>
  </w:style>
  <w:style w:type="character" w:customStyle="1" w:styleId="22">
    <w:name w:val="批注文字 Char"/>
    <w:basedOn w:val="17"/>
    <w:link w:val="3"/>
    <w:qFormat/>
    <w:uiPriority w:val="0"/>
    <w:rPr>
      <w:rFonts w:ascii="Times New Roman" w:hAnsi="Times New Roman"/>
      <w:kern w:val="2"/>
      <w:sz w:val="21"/>
      <w:szCs w:val="22"/>
    </w:rPr>
  </w:style>
  <w:style w:type="character" w:customStyle="1" w:styleId="23">
    <w:name w:val="批注主题 Char"/>
    <w:basedOn w:val="22"/>
    <w:link w:val="13"/>
    <w:qFormat/>
    <w:uiPriority w:val="0"/>
  </w:style>
  <w:style w:type="character" w:customStyle="1" w:styleId="24">
    <w:name w:val="font51"/>
    <w:basedOn w:val="17"/>
    <w:qFormat/>
    <w:uiPriority w:val="0"/>
    <w:rPr>
      <w:rFonts w:hint="eastAsia" w:ascii="宋体" w:hAnsi="宋体" w:eastAsia="宋体" w:cs="宋体"/>
      <w:color w:val="000000"/>
      <w:sz w:val="20"/>
      <w:szCs w:val="20"/>
      <w:u w:val="none"/>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character" w:customStyle="1" w:styleId="26">
    <w:name w:val="font31"/>
    <w:basedOn w:val="17"/>
    <w:qFormat/>
    <w:uiPriority w:val="0"/>
    <w:rPr>
      <w:rFonts w:hint="eastAsia" w:ascii="宋体" w:hAnsi="宋体" w:eastAsia="宋体" w:cs="宋体"/>
      <w:color w:val="000000"/>
      <w:sz w:val="20"/>
      <w:szCs w:val="20"/>
      <w:u w:val="none"/>
    </w:rPr>
  </w:style>
  <w:style w:type="character" w:customStyle="1" w:styleId="27">
    <w:name w:val="font21"/>
    <w:qFormat/>
    <w:uiPriority w:val="0"/>
    <w:rPr>
      <w:rFonts w:hint="eastAsia" w:ascii="宋体" w:hAnsi="宋体" w:eastAsia="宋体" w:cs="宋体"/>
      <w:color w:val="000000"/>
      <w:sz w:val="20"/>
      <w:szCs w:val="20"/>
      <w:u w:val="none"/>
    </w:rPr>
  </w:style>
  <w:style w:type="table" w:customStyle="1" w:styleId="28">
    <w:name w:val="Table Normal"/>
    <w:unhideWhenUsed/>
    <w:qFormat/>
    <w:uiPriority w:val="0"/>
    <w:tblPr>
      <w:tblCellMar>
        <w:top w:w="0" w:type="dxa"/>
        <w:left w:w="0" w:type="dxa"/>
        <w:bottom w:w="0" w:type="dxa"/>
        <w:right w:w="0" w:type="dxa"/>
      </w:tblCellMar>
    </w:tblPr>
  </w:style>
  <w:style w:type="paragraph" w:customStyle="1" w:styleId="29">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57</Pages>
  <Words>33030</Words>
  <Characters>34876</Characters>
  <Lines>1</Lines>
  <Paragraphs>1</Paragraphs>
  <TotalTime>75</TotalTime>
  <ScaleCrop>false</ScaleCrop>
  <LinksUpToDate>false</LinksUpToDate>
  <CharactersWithSpaces>35510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2024-11-14T06:42:00Z</cp:lastPrinted>
  <dcterms:modified xsi:type="dcterms:W3CDTF">2025-08-05T03:58:01Z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29068A1E58F84C6E9694F5FB62E5AF96_13</vt:lpwstr>
  </property>
  <property fmtid="{D5CDD505-2E9C-101B-9397-08002B2CF9AE}" pid="4" name="commondata">
    <vt:lpwstr>eyJoZGlkIjoiZDJiMzdlZTkyZWRmN2IzYzY2ZmI2ZTBlN2MyMWRiOWEifQ==</vt:lpwstr>
  </property>
  <property fmtid="{D5CDD505-2E9C-101B-9397-08002B2CF9AE}" pid="5" name="KSOTemplateDocerSaveRecord">
    <vt:lpwstr>eyJoZGlkIjoiNDRjMmI1NzI5ZTU0NGRmMTJiMmFmYjYxNTlhNDg1OGYiLCJ1c2VySWQiOiIzMjYyOTIwOTcifQ==</vt:lpwstr>
  </property>
</Properties>
</file>