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FB920">
      <w:pPr>
        <w:jc w:val="both"/>
        <w:rPr>
          <w:rFonts w:hint="eastAsia" w:ascii="仿宋" w:hAnsi="仿宋" w:eastAsia="仿宋" w:cs="仿宋"/>
          <w:color w:val="auto"/>
          <w:highlight w:val="none"/>
          <w:shd w:val="clear" w:color="auto" w:fill="auto"/>
          <w:lang w:val="en-US" w:eastAsia="zh-CN"/>
        </w:rPr>
      </w:pPr>
      <w:bookmarkStart w:id="409" w:name="_GoBack"/>
      <w:r>
        <w:rPr>
          <w:rFonts w:hint="eastAsia" w:ascii="仿宋" w:hAnsi="仿宋" w:eastAsia="仿宋" w:cs="仿宋"/>
          <w:color w:val="auto"/>
          <w:highlight w:val="none"/>
          <w:shd w:val="clear" w:color="auto" w:fill="auto"/>
          <w:lang w:val="en-US" w:eastAsia="zh-CN"/>
        </w:rPr>
        <w:t xml:space="preserve"> </w:t>
      </w:r>
    </w:p>
    <w:p w14:paraId="65ACA94F">
      <w:pPr>
        <w:jc w:val="both"/>
        <w:rPr>
          <w:rFonts w:hint="eastAsia" w:ascii="仿宋" w:hAnsi="仿宋" w:eastAsia="仿宋" w:cs="仿宋"/>
          <w:color w:val="auto"/>
          <w:highlight w:val="none"/>
          <w:shd w:val="clear" w:color="auto" w:fill="auto"/>
          <w:lang w:val="en-US" w:eastAsia="zh-CN"/>
        </w:rPr>
      </w:pPr>
      <w:r>
        <w:rPr>
          <w:rFonts w:hint="eastAsia" w:ascii="仿宋" w:hAnsi="仿宋" w:eastAsia="仿宋" w:cs="仿宋"/>
          <w:color w:val="auto"/>
          <w:kern w:val="0"/>
          <w:sz w:val="24"/>
          <w:szCs w:val="24"/>
          <w:highlight w:val="none"/>
          <w:shd w:val="clear" w:color="auto" w:fill="auto"/>
        </w:rPr>
        <w:drawing>
          <wp:anchor distT="0" distB="0" distL="114300" distR="114300" simplePos="0" relativeHeight="251659264" behindDoc="0" locked="0" layoutInCell="1" allowOverlap="1">
            <wp:simplePos x="0" y="0"/>
            <wp:positionH relativeFrom="column">
              <wp:posOffset>1153160</wp:posOffset>
            </wp:positionH>
            <wp:positionV relativeFrom="paragraph">
              <wp:posOffset>60325</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8"/>
                    <a:stretch>
                      <a:fillRect/>
                    </a:stretch>
                  </pic:blipFill>
                  <pic:spPr>
                    <a:xfrm>
                      <a:off x="0" y="0"/>
                      <a:ext cx="4288790" cy="690245"/>
                    </a:xfrm>
                    <a:prstGeom prst="rect">
                      <a:avLst/>
                    </a:prstGeom>
                    <a:noFill/>
                    <a:ln>
                      <a:noFill/>
                    </a:ln>
                  </pic:spPr>
                </pic:pic>
              </a:graphicData>
            </a:graphic>
          </wp:anchor>
        </w:drawing>
      </w:r>
    </w:p>
    <w:p w14:paraId="01570225">
      <w:pPr>
        <w:jc w:val="both"/>
        <w:rPr>
          <w:rFonts w:hint="eastAsia" w:ascii="仿宋" w:hAnsi="仿宋" w:eastAsia="仿宋" w:cs="仿宋"/>
          <w:color w:val="auto"/>
          <w:highlight w:val="none"/>
          <w:shd w:val="clear" w:color="auto" w:fill="auto"/>
          <w:lang w:val="en-US" w:eastAsia="zh-CN"/>
        </w:rPr>
      </w:pPr>
    </w:p>
    <w:p w14:paraId="3FBF7F9C">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u w:val="single"/>
          <w:shd w:val="clear" w:color="auto" w:fill="auto"/>
          <w:lang w:val="en-US" w:eastAsia="zh-CN"/>
        </w:rPr>
      </w:pPr>
      <w:bookmarkStart w:id="0" w:name="_Toc32493"/>
      <w:bookmarkStart w:id="1" w:name="_Toc10535"/>
      <w:bookmarkStart w:id="2" w:name="_Toc19409"/>
    </w:p>
    <w:bookmarkEnd w:id="0"/>
    <w:bookmarkEnd w:id="1"/>
    <w:bookmarkEnd w:id="2"/>
    <w:p w14:paraId="5DCC6576">
      <w:pPr>
        <w:spacing w:before="169" w:line="319" w:lineRule="auto"/>
        <w:ind w:right="86" w:rightChars="0"/>
        <w:jc w:val="center"/>
        <w:rPr>
          <w:rFonts w:hint="eastAsia" w:ascii="仿宋" w:hAnsi="仿宋" w:eastAsia="仿宋" w:cs="仿宋"/>
          <w:b/>
          <w:bCs/>
          <w:color w:val="auto"/>
          <w:spacing w:val="-7"/>
          <w:sz w:val="44"/>
          <w:szCs w:val="44"/>
          <w:lang w:val="en-US" w:eastAsia="zh-CN"/>
        </w:rPr>
      </w:pPr>
      <w:bookmarkStart w:id="3" w:name="_Toc12144"/>
      <w:bookmarkStart w:id="4" w:name="_Toc26019"/>
      <w:bookmarkStart w:id="5" w:name="_Toc18534"/>
      <w:bookmarkStart w:id="6" w:name="_Toc7024"/>
      <w:bookmarkStart w:id="7" w:name="_Toc20270"/>
      <w:bookmarkStart w:id="8" w:name="_Toc30654"/>
      <w:r>
        <w:rPr>
          <w:rFonts w:hint="eastAsia" w:ascii="仿宋" w:hAnsi="仿宋" w:eastAsia="仿宋" w:cs="仿宋"/>
          <w:b/>
          <w:bCs/>
          <w:color w:val="auto"/>
          <w:spacing w:val="-7"/>
          <w:sz w:val="44"/>
          <w:szCs w:val="44"/>
          <w:lang w:val="en-US" w:eastAsia="zh-CN"/>
        </w:rPr>
        <w:t>玉林（福绵）节能环保产业园南部工业供水厂建设项目（二期5万吨/天）</w:t>
      </w:r>
    </w:p>
    <w:p w14:paraId="07940AF6">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bCs/>
          <w:color w:val="auto"/>
          <w:spacing w:val="-7"/>
          <w:sz w:val="44"/>
          <w:szCs w:val="44"/>
          <w:lang w:val="en-US" w:eastAsia="zh-CN"/>
        </w:rPr>
      </w:pPr>
      <w:r>
        <w:rPr>
          <w:rFonts w:hint="eastAsia" w:ascii="仿宋" w:hAnsi="仿宋" w:eastAsia="仿宋" w:cs="仿宋"/>
          <w:b/>
          <w:bCs/>
          <w:color w:val="auto"/>
          <w:spacing w:val="-7"/>
          <w:sz w:val="44"/>
          <w:szCs w:val="44"/>
          <w:lang w:val="en-US" w:eastAsia="zh-CN"/>
        </w:rPr>
        <w:t>玉林（福绵）节能环保产业园南部污水处理厂及中水回用设施建设项目（一期二标段5万吨天）</w:t>
      </w:r>
    </w:p>
    <w:p w14:paraId="73F696D5">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r>
        <w:rPr>
          <w:rFonts w:hint="eastAsia" w:ascii="仿宋" w:hAnsi="仿宋" w:eastAsia="仿宋" w:cs="仿宋"/>
          <w:b/>
          <w:color w:val="auto"/>
          <w:sz w:val="52"/>
          <w:szCs w:val="52"/>
          <w:highlight w:val="none"/>
          <w:shd w:val="clear" w:color="auto" w:fill="auto"/>
          <w:lang w:val="en-US" w:eastAsia="zh-CN"/>
        </w:rPr>
        <w:t>五金制安</w:t>
      </w:r>
    </w:p>
    <w:p w14:paraId="2B68B1E3">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r>
        <w:rPr>
          <w:rFonts w:hint="eastAsia" w:ascii="仿宋" w:hAnsi="仿宋" w:eastAsia="仿宋" w:cs="仿宋"/>
          <w:b/>
          <w:color w:val="auto"/>
          <w:sz w:val="52"/>
          <w:szCs w:val="52"/>
          <w:highlight w:val="none"/>
          <w:shd w:val="clear" w:color="auto" w:fill="auto"/>
          <w:lang w:val="en-US" w:eastAsia="zh-CN"/>
        </w:rPr>
        <w:t>工</w:t>
      </w:r>
    </w:p>
    <w:p w14:paraId="6910FE6D">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r>
        <w:rPr>
          <w:rFonts w:hint="eastAsia" w:ascii="仿宋" w:hAnsi="仿宋" w:eastAsia="仿宋" w:cs="仿宋"/>
          <w:b/>
          <w:color w:val="auto"/>
          <w:sz w:val="52"/>
          <w:szCs w:val="52"/>
          <w:highlight w:val="none"/>
          <w:shd w:val="clear" w:color="auto" w:fill="auto"/>
          <w:lang w:val="en-US" w:eastAsia="zh-CN"/>
        </w:rPr>
        <w:t>程</w:t>
      </w:r>
      <w:bookmarkEnd w:id="3"/>
      <w:bookmarkEnd w:id="4"/>
      <w:bookmarkEnd w:id="5"/>
      <w:bookmarkStart w:id="9" w:name="_Toc17899"/>
      <w:bookmarkStart w:id="10" w:name="_Toc32406"/>
      <w:bookmarkStart w:id="11" w:name="_Toc16327"/>
    </w:p>
    <w:p w14:paraId="4ABC54EA">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r>
        <w:rPr>
          <w:rFonts w:hint="eastAsia" w:ascii="仿宋" w:hAnsi="仿宋" w:eastAsia="仿宋" w:cs="仿宋"/>
          <w:b/>
          <w:color w:val="auto"/>
          <w:sz w:val="52"/>
          <w:szCs w:val="52"/>
          <w:highlight w:val="none"/>
          <w:shd w:val="clear" w:color="auto" w:fill="auto"/>
          <w:lang w:val="en-US" w:eastAsia="zh-CN"/>
        </w:rPr>
        <w:t>合</w:t>
      </w:r>
      <w:bookmarkEnd w:id="9"/>
      <w:bookmarkEnd w:id="10"/>
      <w:bookmarkEnd w:id="11"/>
      <w:bookmarkStart w:id="12" w:name="_Toc1931"/>
      <w:bookmarkStart w:id="13" w:name="_Toc9107"/>
      <w:bookmarkStart w:id="14" w:name="_Toc24850"/>
    </w:p>
    <w:p w14:paraId="06C97AC4">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color w:val="auto"/>
          <w:highlight w:val="none"/>
          <w:shd w:val="clear" w:color="auto" w:fill="auto"/>
          <w:lang w:val="en-US" w:eastAsia="zh-CN"/>
        </w:rPr>
      </w:pPr>
      <w:r>
        <w:rPr>
          <w:rFonts w:hint="eastAsia" w:ascii="仿宋" w:hAnsi="仿宋" w:eastAsia="仿宋" w:cs="仿宋"/>
          <w:b/>
          <w:color w:val="auto"/>
          <w:sz w:val="52"/>
          <w:szCs w:val="52"/>
          <w:highlight w:val="none"/>
          <w:shd w:val="clear" w:color="auto" w:fill="auto"/>
          <w:lang w:val="en-US" w:eastAsia="zh-CN"/>
        </w:rPr>
        <w:t>同</w:t>
      </w:r>
      <w:bookmarkEnd w:id="6"/>
      <w:bookmarkEnd w:id="7"/>
      <w:bookmarkEnd w:id="8"/>
      <w:bookmarkEnd w:id="12"/>
      <w:bookmarkEnd w:id="13"/>
      <w:bookmarkEnd w:id="14"/>
    </w:p>
    <w:p w14:paraId="01F405D2">
      <w:pPr>
        <w:jc w:val="center"/>
        <w:rPr>
          <w:rFonts w:hint="eastAsia" w:ascii="仿宋" w:hAnsi="仿宋" w:eastAsia="仿宋" w:cs="仿宋"/>
          <w:b/>
          <w:bCs/>
          <w:color w:val="auto"/>
          <w:sz w:val="24"/>
          <w:szCs w:val="28"/>
          <w:highlight w:val="none"/>
          <w:shd w:val="clear" w:color="auto" w:fill="auto"/>
          <w:lang w:val="en-US" w:eastAsia="zh-CN"/>
        </w:rPr>
      </w:pPr>
    </w:p>
    <w:p w14:paraId="60200BB6">
      <w:pPr>
        <w:jc w:val="center"/>
        <w:rPr>
          <w:rFonts w:hint="eastAsia" w:ascii="仿宋" w:hAnsi="仿宋" w:eastAsia="仿宋" w:cs="仿宋"/>
          <w:b/>
          <w:bCs/>
          <w:color w:val="auto"/>
          <w:sz w:val="24"/>
          <w:szCs w:val="28"/>
          <w:highlight w:val="none"/>
          <w:shd w:val="clear" w:color="auto" w:fill="auto"/>
          <w:lang w:val="en-US" w:eastAsia="zh-CN"/>
        </w:rPr>
      </w:pPr>
    </w:p>
    <w:p w14:paraId="2985CAE8">
      <w:pPr>
        <w:jc w:val="center"/>
        <w:rPr>
          <w:rFonts w:hint="eastAsia" w:ascii="仿宋" w:hAnsi="仿宋" w:eastAsia="仿宋" w:cs="仿宋"/>
          <w:b/>
          <w:bCs/>
          <w:color w:val="auto"/>
          <w:sz w:val="24"/>
          <w:szCs w:val="28"/>
          <w:highlight w:val="none"/>
          <w:shd w:val="clear" w:color="auto" w:fill="auto"/>
          <w:lang w:val="en-US" w:eastAsia="zh-CN"/>
        </w:rPr>
      </w:pPr>
    </w:p>
    <w:p w14:paraId="1375613A">
      <w:pPr>
        <w:jc w:val="center"/>
        <w:rPr>
          <w:rFonts w:hint="eastAsia" w:ascii="仿宋" w:hAnsi="仿宋" w:eastAsia="仿宋" w:cs="仿宋"/>
          <w:color w:val="auto"/>
          <w:highlight w:val="none"/>
          <w:shd w:val="clear" w:color="auto" w:fill="auto"/>
          <w:lang w:val="en-US" w:eastAsia="zh-CN"/>
        </w:rPr>
      </w:pPr>
      <w:r>
        <w:rPr>
          <w:rFonts w:hint="eastAsia" w:ascii="仿宋" w:hAnsi="仿宋" w:eastAsia="仿宋" w:cs="仿宋"/>
          <w:b/>
          <w:bCs/>
          <w:color w:val="auto"/>
          <w:sz w:val="24"/>
          <w:szCs w:val="28"/>
          <w:highlight w:val="none"/>
          <w:shd w:val="clear" w:color="auto" w:fill="auto"/>
          <w:lang w:val="en-US" w:eastAsia="zh-CN"/>
        </w:rPr>
        <w:t xml:space="preserve"> </w:t>
      </w:r>
    </w:p>
    <w:p w14:paraId="3A82B140">
      <w:pPr>
        <w:jc w:val="both"/>
        <w:rPr>
          <w:rFonts w:hint="eastAsia" w:ascii="仿宋" w:hAnsi="仿宋" w:eastAsia="仿宋" w:cs="仿宋"/>
          <w:color w:val="auto"/>
          <w:highlight w:val="none"/>
          <w:shd w:val="clear" w:color="auto" w:fill="auto"/>
          <w:lang w:val="en-US" w:eastAsia="zh-CN"/>
        </w:rPr>
      </w:pPr>
    </w:p>
    <w:p w14:paraId="7BBB9A3F">
      <w:pPr>
        <w:keepNext w:val="0"/>
        <w:keepLines w:val="0"/>
        <w:pageBreakBefore w:val="0"/>
        <w:widowControl w:val="0"/>
        <w:kinsoku/>
        <w:wordWrap/>
        <w:overflowPunct/>
        <w:topLinePunct w:val="0"/>
        <w:autoSpaceDE/>
        <w:autoSpaceDN/>
        <w:bidi w:val="0"/>
        <w:adjustRightInd/>
        <w:snapToGrid/>
        <w:ind w:left="0" w:leftChars="0" w:firstLine="1960" w:firstLineChars="700"/>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合同编号：</w:t>
      </w:r>
      <w:r>
        <w:rPr>
          <w:rFonts w:hint="eastAsia" w:ascii="仿宋" w:hAnsi="仿宋" w:eastAsia="仿宋" w:cs="仿宋"/>
          <w:b w:val="0"/>
          <w:bCs w:val="0"/>
          <w:color w:val="auto"/>
          <w:sz w:val="28"/>
          <w:szCs w:val="28"/>
          <w:highlight w:val="none"/>
          <w:lang w:val="en-US" w:eastAsia="zh-CN"/>
        </w:rPr>
        <w:t xml:space="preserve">  </w:t>
      </w:r>
    </w:p>
    <w:p w14:paraId="1F6A1894">
      <w:pPr>
        <w:keepNext w:val="0"/>
        <w:keepLines w:val="0"/>
        <w:pageBreakBefore w:val="0"/>
        <w:widowControl w:val="0"/>
        <w:kinsoku/>
        <w:wordWrap/>
        <w:overflowPunct/>
        <w:topLinePunct w:val="0"/>
        <w:autoSpaceDE/>
        <w:autoSpaceDN/>
        <w:bidi w:val="0"/>
        <w:adjustRightInd/>
        <w:snapToGrid/>
        <w:ind w:left="0" w:leftChars="0" w:firstLine="1960" w:firstLineChars="700"/>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发包</w:t>
      </w:r>
      <w:r>
        <w:rPr>
          <w:rFonts w:hint="eastAsia" w:ascii="仿宋" w:hAnsi="仿宋" w:eastAsia="仿宋" w:cs="仿宋"/>
          <w:b w:val="0"/>
          <w:bCs w:val="0"/>
          <w:color w:val="auto"/>
          <w:sz w:val="28"/>
          <w:szCs w:val="28"/>
          <w:highlight w:val="none"/>
          <w:shd w:val="clear" w:color="auto" w:fill="auto"/>
          <w:lang w:val="en-US" w:eastAsia="zh-CN"/>
        </w:rPr>
        <w:t>方）：东莞市中泰建安工程有限公司</w:t>
      </w:r>
    </w:p>
    <w:p w14:paraId="5596EEEA">
      <w:pPr>
        <w:keepNext w:val="0"/>
        <w:keepLines w:val="0"/>
        <w:pageBreakBefore w:val="0"/>
        <w:widowControl w:val="0"/>
        <w:kinsoku/>
        <w:wordWrap/>
        <w:overflowPunct/>
        <w:topLinePunct w:val="0"/>
        <w:autoSpaceDE/>
        <w:autoSpaceDN/>
        <w:bidi w:val="0"/>
        <w:adjustRightInd/>
        <w:snapToGrid/>
        <w:ind w:left="0" w:leftChars="0" w:firstLine="1960" w:firstLineChars="700"/>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 xml:space="preserve">乙方（承包方）： </w:t>
      </w:r>
    </w:p>
    <w:p w14:paraId="5F749670">
      <w:pPr>
        <w:keepNext w:val="0"/>
        <w:keepLines w:val="0"/>
        <w:pageBreakBefore w:val="0"/>
        <w:widowControl w:val="0"/>
        <w:kinsoku/>
        <w:wordWrap/>
        <w:overflowPunct/>
        <w:topLinePunct w:val="0"/>
        <w:autoSpaceDE/>
        <w:autoSpaceDN/>
        <w:bidi w:val="0"/>
        <w:adjustRightInd/>
        <w:snapToGrid/>
        <w:ind w:left="0" w:leftChars="0" w:firstLine="1960" w:firstLineChars="700"/>
        <w:jc w:val="both"/>
        <w:textAlignment w:val="auto"/>
        <w:rPr>
          <w:rFonts w:hint="eastAsia" w:ascii="仿宋" w:hAnsi="仿宋" w:eastAsia="仿宋" w:cs="仿宋"/>
          <w:b w:val="0"/>
          <w:bCs w:val="0"/>
          <w:color w:val="auto"/>
          <w:sz w:val="28"/>
          <w:szCs w:val="28"/>
          <w:highlight w:val="none"/>
          <w:u w:val="none"/>
          <w:shd w:val="clear" w:color="auto" w:fill="auto"/>
          <w:lang w:val="en-US" w:eastAsia="zh-CN"/>
        </w:rPr>
      </w:pPr>
      <w:r>
        <w:rPr>
          <w:rFonts w:hint="eastAsia" w:ascii="仿宋" w:hAnsi="仿宋" w:eastAsia="仿宋" w:cs="仿宋"/>
          <w:b w:val="0"/>
          <w:bCs w:val="0"/>
          <w:color w:val="auto"/>
          <w:sz w:val="28"/>
          <w:szCs w:val="28"/>
          <w:highlight w:val="none"/>
          <w:u w:val="none"/>
          <w:shd w:val="clear" w:color="auto" w:fill="auto"/>
          <w:lang w:val="en-US" w:eastAsia="zh-CN"/>
        </w:rPr>
        <w:t>签订日期：202</w:t>
      </w:r>
      <w:r>
        <w:rPr>
          <w:rFonts w:hint="eastAsia" w:ascii="仿宋" w:hAnsi="仿宋" w:eastAsia="仿宋" w:cs="仿宋"/>
          <w:b w:val="0"/>
          <w:bCs w:val="0"/>
          <w:color w:val="auto"/>
          <w:sz w:val="28"/>
          <w:szCs w:val="28"/>
          <w:highlight w:val="none"/>
          <w:u w:val="single"/>
          <w:shd w:val="clear" w:color="auto" w:fill="auto"/>
          <w:lang w:val="en-US" w:eastAsia="zh-CN"/>
        </w:rPr>
        <w:t>5</w:t>
      </w:r>
      <w:r>
        <w:rPr>
          <w:rFonts w:hint="eastAsia" w:ascii="仿宋" w:hAnsi="仿宋" w:eastAsia="仿宋" w:cs="仿宋"/>
          <w:b w:val="0"/>
          <w:bCs w:val="0"/>
          <w:color w:val="auto"/>
          <w:sz w:val="28"/>
          <w:szCs w:val="28"/>
          <w:highlight w:val="none"/>
          <w:u w:val="none"/>
          <w:shd w:val="clear" w:color="auto" w:fill="auto"/>
          <w:lang w:val="en-US" w:eastAsia="zh-CN"/>
        </w:rPr>
        <w:t>年</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月</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日</w:t>
      </w:r>
    </w:p>
    <w:p w14:paraId="753C4D06">
      <w:pPr>
        <w:keepNext w:val="0"/>
        <w:keepLines w:val="0"/>
        <w:pageBreakBefore w:val="0"/>
        <w:widowControl w:val="0"/>
        <w:kinsoku/>
        <w:wordWrap/>
        <w:overflowPunct/>
        <w:topLinePunct w:val="0"/>
        <w:autoSpaceDE/>
        <w:autoSpaceDN/>
        <w:bidi w:val="0"/>
        <w:adjustRightInd/>
        <w:snapToGrid/>
        <w:ind w:left="0" w:leftChars="0" w:firstLine="1960" w:firstLineChars="700"/>
        <w:jc w:val="both"/>
        <w:textAlignment w:val="auto"/>
        <w:rPr>
          <w:rFonts w:hint="eastAsia" w:ascii="仿宋" w:hAnsi="仿宋" w:eastAsia="仿宋" w:cs="仿宋"/>
          <w:b/>
          <w:bCs/>
          <w:color w:val="auto"/>
          <w:kern w:val="2"/>
          <w:sz w:val="32"/>
          <w:szCs w:val="32"/>
          <w:highlight w:val="none"/>
          <w:u w:val="none"/>
          <w:shd w:val="clear" w:color="auto" w:fill="auto"/>
          <w:lang w:val="en-US" w:eastAsia="zh-CN" w:bidi="ar-SA"/>
        </w:rPr>
        <w:sectPr>
          <w:headerReference r:id="rId3" w:type="default"/>
          <w:footerReference r:id="rId4"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auto"/>
          <w:sz w:val="28"/>
          <w:szCs w:val="28"/>
          <w:highlight w:val="none"/>
          <w:u w:val="none"/>
          <w:shd w:val="clear" w:color="auto" w:fill="auto"/>
          <w:lang w:val="en-US" w:eastAsia="zh-CN"/>
        </w:rPr>
        <w:t>签订地点：广东东莞南城。</w:t>
      </w:r>
    </w:p>
    <w:sdt>
      <w:sdtPr>
        <w:rPr>
          <w:rFonts w:hint="eastAsia" w:ascii="仿宋" w:hAnsi="仿宋" w:eastAsia="仿宋" w:cs="仿宋"/>
          <w:color w:val="auto"/>
          <w:kern w:val="2"/>
          <w:sz w:val="21"/>
          <w:szCs w:val="22"/>
          <w:highlight w:val="none"/>
          <w:lang w:val="en-US" w:eastAsia="zh-CN" w:bidi="ar-SA"/>
        </w:rPr>
        <w:id w:val="147456128"/>
        <w15:color w:val="DBDBDB"/>
        <w:docPartObj>
          <w:docPartGallery w:val="Table of Contents"/>
          <w:docPartUnique/>
        </w:docPartObj>
      </w:sdtPr>
      <w:sdtEndPr>
        <w:rPr>
          <w:rFonts w:hint="eastAsia" w:ascii="仿宋" w:hAnsi="仿宋" w:eastAsia="仿宋" w:cs="仿宋"/>
          <w:b/>
          <w:color w:val="auto"/>
          <w:kern w:val="2"/>
          <w:sz w:val="22"/>
          <w:szCs w:val="24"/>
          <w:highlight w:val="none"/>
          <w:lang w:val="en-US" w:eastAsia="zh-CN" w:bidi="ar-SA"/>
        </w:rPr>
      </w:sdtEndPr>
      <w:sdtContent>
        <w:p w14:paraId="0861F12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kern w:val="2"/>
              <w:sz w:val="21"/>
              <w:szCs w:val="24"/>
              <w:highlight w:val="none"/>
              <w:lang w:val="en-US" w:eastAsia="zh-CN" w:bidi="ar-SA"/>
            </w:rPr>
          </w:pPr>
          <w:bookmarkStart w:id="15" w:name="_Toc21482"/>
          <w:r>
            <w:rPr>
              <w:rFonts w:hint="eastAsia" w:ascii="仿宋" w:hAnsi="仿宋" w:eastAsia="仿宋" w:cs="仿宋"/>
              <w:color w:val="auto"/>
              <w:sz w:val="24"/>
              <w:szCs w:val="28"/>
              <w:highlight w:val="none"/>
            </w:rPr>
            <w:t>目录</w:t>
          </w:r>
          <w:r>
            <w:rPr>
              <w:rFonts w:hint="eastAsia" w:ascii="仿宋" w:hAnsi="仿宋" w:eastAsia="仿宋" w:cs="仿宋"/>
              <w:color w:val="auto"/>
              <w:sz w:val="22"/>
              <w:szCs w:val="24"/>
              <w:highlight w:val="none"/>
            </w:rPr>
            <w:fldChar w:fldCharType="begin"/>
          </w:r>
          <w:r>
            <w:rPr>
              <w:rFonts w:hint="eastAsia" w:ascii="仿宋" w:hAnsi="仿宋" w:eastAsia="仿宋" w:cs="仿宋"/>
              <w:color w:val="auto"/>
              <w:sz w:val="22"/>
              <w:szCs w:val="24"/>
              <w:highlight w:val="none"/>
            </w:rPr>
            <w:instrText xml:space="preserve">TOC \o "1-2" \h \u </w:instrText>
          </w:r>
          <w:r>
            <w:rPr>
              <w:rFonts w:hint="eastAsia" w:ascii="仿宋" w:hAnsi="仿宋" w:eastAsia="仿宋" w:cs="仿宋"/>
              <w:color w:val="auto"/>
              <w:sz w:val="22"/>
              <w:szCs w:val="24"/>
              <w:highlight w:val="none"/>
            </w:rPr>
            <w:fldChar w:fldCharType="separate"/>
          </w:r>
        </w:p>
        <w:p w14:paraId="217FD5C7">
          <w:pPr>
            <w:pStyle w:val="10"/>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_Toc13672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kern w:val="0"/>
              <w:sz w:val="24"/>
              <w:szCs w:val="36"/>
              <w:highlight w:val="none"/>
              <w:shd w:val="clear" w:fill="auto"/>
              <w:lang w:val="en-US" w:eastAsia="zh-CN"/>
            </w:rPr>
            <w:t xml:space="preserve">第一部分 </w:t>
          </w:r>
          <w:r>
            <w:rPr>
              <w:rFonts w:hint="eastAsia" w:ascii="仿宋" w:hAnsi="仿宋" w:eastAsia="仿宋" w:cs="仿宋"/>
              <w:bCs/>
              <w:i w:val="0"/>
              <w:iCs w:val="0"/>
              <w:color w:val="auto"/>
              <w:kern w:val="0"/>
              <w:sz w:val="24"/>
              <w:szCs w:val="36"/>
              <w:highlight w:val="none"/>
              <w:shd w:val="clear" w:color="auto" w:fill="auto"/>
              <w:lang w:val="en-US" w:eastAsia="zh-CN"/>
            </w:rPr>
            <w:t>合同专用条款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_Toc13672 \h </w:instrText>
          </w:r>
          <w:r>
            <w:rPr>
              <w:color w:val="auto"/>
              <w:sz w:val="24"/>
              <w:szCs w:val="28"/>
              <w:highlight w:val="none"/>
            </w:rPr>
            <w:fldChar w:fldCharType="separate"/>
          </w:r>
          <w:r>
            <w:rPr>
              <w:color w:val="auto"/>
              <w:sz w:val="24"/>
              <w:szCs w:val="28"/>
              <w:highlight w:val="none"/>
            </w:rPr>
            <w:t>1</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29882348">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_Toc16629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第一章</w:t>
          </w:r>
          <w:r>
            <w:rPr>
              <w:rFonts w:hint="eastAsia" w:ascii="仿宋" w:hAnsi="仿宋" w:eastAsia="仿宋" w:cs="仿宋"/>
              <w:bCs/>
              <w:i w:val="0"/>
              <w:iCs w:val="0"/>
              <w:color w:val="auto"/>
              <w:sz w:val="24"/>
              <w:szCs w:val="36"/>
              <w:highlight w:val="none"/>
              <w:shd w:val="clear" w:color="auto" w:fill="auto"/>
            </w:rPr>
            <w:t>、项目概况</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_Toc16629 \h </w:instrText>
          </w:r>
          <w:r>
            <w:rPr>
              <w:color w:val="auto"/>
              <w:sz w:val="24"/>
              <w:szCs w:val="28"/>
              <w:highlight w:val="none"/>
            </w:rPr>
            <w:fldChar w:fldCharType="separate"/>
          </w:r>
          <w:r>
            <w:rPr>
              <w:color w:val="auto"/>
              <w:sz w:val="24"/>
              <w:szCs w:val="28"/>
              <w:highlight w:val="none"/>
            </w:rPr>
            <w:t>1</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3647610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_Toc8658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第二章、承包方式</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_Toc8658 \h </w:instrText>
          </w:r>
          <w:r>
            <w:rPr>
              <w:color w:val="auto"/>
              <w:sz w:val="24"/>
              <w:szCs w:val="28"/>
              <w:highlight w:val="none"/>
            </w:rPr>
            <w:fldChar w:fldCharType="separate"/>
          </w:r>
          <w:r>
            <w:rPr>
              <w:color w:val="auto"/>
              <w:sz w:val="24"/>
              <w:szCs w:val="28"/>
              <w:highlight w:val="none"/>
            </w:rPr>
            <w:t>1</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684C5142">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_Toc31266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第三章、承包范围及主要工程内容</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_Toc31266 \h </w:instrText>
          </w:r>
          <w:r>
            <w:rPr>
              <w:color w:val="auto"/>
              <w:sz w:val="24"/>
              <w:szCs w:val="28"/>
              <w:highlight w:val="none"/>
            </w:rPr>
            <w:fldChar w:fldCharType="separate"/>
          </w:r>
          <w:r>
            <w:rPr>
              <w:color w:val="auto"/>
              <w:sz w:val="24"/>
              <w:szCs w:val="28"/>
              <w:highlight w:val="none"/>
            </w:rPr>
            <w:t>2</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929EE7B">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_Toc12329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第四章、工期</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_Toc12329 \h </w:instrText>
          </w:r>
          <w:r>
            <w:rPr>
              <w:color w:val="auto"/>
              <w:sz w:val="24"/>
              <w:szCs w:val="28"/>
              <w:highlight w:val="none"/>
            </w:rPr>
            <w:fldChar w:fldCharType="separate"/>
          </w:r>
          <w:r>
            <w:rPr>
              <w:color w:val="auto"/>
              <w:sz w:val="24"/>
              <w:szCs w:val="28"/>
              <w:highlight w:val="none"/>
            </w:rPr>
            <w:t>3</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3FBF7A8A">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_Toc541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第五章、工程质量标准</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_Toc541 \h </w:instrText>
          </w:r>
          <w:r>
            <w:rPr>
              <w:color w:val="auto"/>
              <w:sz w:val="24"/>
              <w:szCs w:val="28"/>
              <w:highlight w:val="none"/>
            </w:rPr>
            <w:fldChar w:fldCharType="separate"/>
          </w:r>
          <w:r>
            <w:rPr>
              <w:color w:val="auto"/>
              <w:sz w:val="24"/>
              <w:szCs w:val="28"/>
              <w:highlight w:val="none"/>
            </w:rPr>
            <w:t>4</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0AED6E3F">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_Toc23895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第六章、合同价款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_Toc23895 \h </w:instrText>
          </w:r>
          <w:r>
            <w:rPr>
              <w:color w:val="auto"/>
              <w:sz w:val="24"/>
              <w:szCs w:val="28"/>
              <w:highlight w:val="none"/>
            </w:rPr>
            <w:fldChar w:fldCharType="separate"/>
          </w:r>
          <w:r>
            <w:rPr>
              <w:color w:val="auto"/>
              <w:sz w:val="24"/>
              <w:szCs w:val="28"/>
              <w:highlight w:val="none"/>
            </w:rPr>
            <w:t>4</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6A8862B2">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_Toc15702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第七章、计量计价方式及结算方式</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_Toc15702 \h </w:instrText>
          </w:r>
          <w:r>
            <w:rPr>
              <w:color w:val="auto"/>
              <w:sz w:val="24"/>
              <w:szCs w:val="28"/>
              <w:highlight w:val="none"/>
            </w:rPr>
            <w:fldChar w:fldCharType="separate"/>
          </w:r>
          <w:r>
            <w:rPr>
              <w:color w:val="auto"/>
              <w:sz w:val="24"/>
              <w:szCs w:val="28"/>
              <w:highlight w:val="none"/>
            </w:rPr>
            <w:t>7</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717EEABE">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_Toc21112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第八章、付款方式（每个组团独立付款）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_Toc21112 \h </w:instrText>
          </w:r>
          <w:r>
            <w:rPr>
              <w:color w:val="auto"/>
              <w:sz w:val="24"/>
              <w:szCs w:val="28"/>
              <w:highlight w:val="none"/>
            </w:rPr>
            <w:fldChar w:fldCharType="separate"/>
          </w:r>
          <w:r>
            <w:rPr>
              <w:color w:val="auto"/>
              <w:sz w:val="24"/>
              <w:szCs w:val="28"/>
              <w:highlight w:val="none"/>
            </w:rPr>
            <w:t>9</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6AD0ED4D">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_Toc5039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第九章、双方责任和权利</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_Toc5039 \h </w:instrText>
          </w:r>
          <w:r>
            <w:rPr>
              <w:color w:val="auto"/>
              <w:sz w:val="24"/>
              <w:szCs w:val="28"/>
              <w:highlight w:val="none"/>
            </w:rPr>
            <w:fldChar w:fldCharType="separate"/>
          </w:r>
          <w:r>
            <w:rPr>
              <w:color w:val="auto"/>
              <w:sz w:val="24"/>
              <w:szCs w:val="28"/>
              <w:highlight w:val="none"/>
            </w:rPr>
            <w:t>10</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2170C963">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_Toc22984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第十章、甲供材料设备</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_Toc22984 \h </w:instrText>
          </w:r>
          <w:r>
            <w:rPr>
              <w:color w:val="auto"/>
              <w:sz w:val="24"/>
              <w:szCs w:val="28"/>
              <w:highlight w:val="none"/>
            </w:rPr>
            <w:fldChar w:fldCharType="separate"/>
          </w:r>
          <w:r>
            <w:rPr>
              <w:color w:val="auto"/>
              <w:sz w:val="24"/>
              <w:szCs w:val="28"/>
              <w:highlight w:val="none"/>
            </w:rPr>
            <w:t>11</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0DCD8523">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_Toc16932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第十一章、验收及保修</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_Toc16932 \h </w:instrText>
          </w:r>
          <w:r>
            <w:rPr>
              <w:color w:val="auto"/>
              <w:sz w:val="24"/>
              <w:szCs w:val="28"/>
              <w:highlight w:val="none"/>
            </w:rPr>
            <w:fldChar w:fldCharType="separate"/>
          </w:r>
          <w:r>
            <w:rPr>
              <w:color w:val="auto"/>
              <w:sz w:val="24"/>
              <w:szCs w:val="28"/>
              <w:highlight w:val="none"/>
            </w:rPr>
            <w:t>11</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0E1F886B">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_Toc18309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第十二章、其他</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_Toc18309 \h </w:instrText>
          </w:r>
          <w:r>
            <w:rPr>
              <w:color w:val="auto"/>
              <w:sz w:val="24"/>
              <w:szCs w:val="28"/>
              <w:highlight w:val="none"/>
            </w:rPr>
            <w:fldChar w:fldCharType="separate"/>
          </w:r>
          <w:r>
            <w:rPr>
              <w:color w:val="auto"/>
              <w:sz w:val="24"/>
              <w:szCs w:val="28"/>
              <w:highlight w:val="none"/>
            </w:rPr>
            <w:t>12</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4832602">
          <w:pPr>
            <w:pStyle w:val="10"/>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_Toc28852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kern w:val="0"/>
              <w:sz w:val="24"/>
              <w:szCs w:val="36"/>
              <w:highlight w:val="none"/>
              <w:shd w:val="clear" w:fill="auto"/>
              <w:lang w:val="en-US" w:eastAsia="zh-CN"/>
            </w:rPr>
            <w:t xml:space="preserve">第二部分 </w:t>
          </w:r>
          <w:r>
            <w:rPr>
              <w:rFonts w:hint="eastAsia" w:ascii="仿宋" w:hAnsi="仿宋" w:eastAsia="仿宋" w:cs="仿宋"/>
              <w:bCs/>
              <w:i w:val="0"/>
              <w:iCs w:val="0"/>
              <w:color w:val="auto"/>
              <w:kern w:val="0"/>
              <w:sz w:val="24"/>
              <w:szCs w:val="36"/>
              <w:highlight w:val="none"/>
              <w:shd w:val="clear" w:color="auto" w:fill="auto"/>
              <w:lang w:val="en-US" w:eastAsia="zh-CN"/>
            </w:rPr>
            <w:t>合同通用条款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_Toc28852 \h </w:instrText>
          </w:r>
          <w:r>
            <w:rPr>
              <w:color w:val="auto"/>
              <w:sz w:val="24"/>
              <w:szCs w:val="28"/>
              <w:highlight w:val="none"/>
            </w:rPr>
            <w:fldChar w:fldCharType="separate"/>
          </w:r>
          <w:r>
            <w:rPr>
              <w:color w:val="auto"/>
              <w:sz w:val="24"/>
              <w:szCs w:val="28"/>
              <w:highlight w:val="none"/>
            </w:rPr>
            <w:t>13</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6A62FA54">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_Toc11047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第一章、承包方式</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_Toc11047 \h </w:instrText>
          </w:r>
          <w:r>
            <w:rPr>
              <w:color w:val="auto"/>
              <w:sz w:val="24"/>
              <w:szCs w:val="28"/>
              <w:highlight w:val="none"/>
            </w:rPr>
            <w:fldChar w:fldCharType="separate"/>
          </w:r>
          <w:r>
            <w:rPr>
              <w:color w:val="auto"/>
              <w:sz w:val="24"/>
              <w:szCs w:val="28"/>
              <w:highlight w:val="none"/>
            </w:rPr>
            <w:t>13</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07E0DEA7">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_Toc29690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第二章、承包范围及主要工程内容</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_Toc29690 \h </w:instrText>
          </w:r>
          <w:r>
            <w:rPr>
              <w:color w:val="auto"/>
              <w:sz w:val="24"/>
              <w:szCs w:val="28"/>
              <w:highlight w:val="none"/>
            </w:rPr>
            <w:fldChar w:fldCharType="separate"/>
          </w:r>
          <w:r>
            <w:rPr>
              <w:color w:val="auto"/>
              <w:sz w:val="24"/>
              <w:szCs w:val="28"/>
              <w:highlight w:val="none"/>
            </w:rPr>
            <w:t>13</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4DB5B22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_Toc8809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第三章、工期</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_Toc8809 \h </w:instrText>
          </w:r>
          <w:r>
            <w:rPr>
              <w:color w:val="auto"/>
              <w:sz w:val="24"/>
              <w:szCs w:val="28"/>
              <w:highlight w:val="none"/>
            </w:rPr>
            <w:fldChar w:fldCharType="separate"/>
          </w:r>
          <w:r>
            <w:rPr>
              <w:color w:val="auto"/>
              <w:sz w:val="24"/>
              <w:szCs w:val="28"/>
              <w:highlight w:val="none"/>
            </w:rPr>
            <w:t>13</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BFEC7BF">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_Toc26647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第四章、工程质量标准</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_Toc26647 \h </w:instrText>
          </w:r>
          <w:r>
            <w:rPr>
              <w:color w:val="auto"/>
              <w:sz w:val="24"/>
              <w:szCs w:val="28"/>
              <w:highlight w:val="none"/>
            </w:rPr>
            <w:fldChar w:fldCharType="separate"/>
          </w:r>
          <w:r>
            <w:rPr>
              <w:color w:val="auto"/>
              <w:sz w:val="24"/>
              <w:szCs w:val="28"/>
              <w:highlight w:val="none"/>
            </w:rPr>
            <w:t>15</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3A4F330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_Toc8460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第五章、合同价款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_Toc8460 \h </w:instrText>
          </w:r>
          <w:r>
            <w:rPr>
              <w:color w:val="auto"/>
              <w:sz w:val="24"/>
              <w:szCs w:val="28"/>
              <w:highlight w:val="none"/>
            </w:rPr>
            <w:fldChar w:fldCharType="separate"/>
          </w:r>
          <w:r>
            <w:rPr>
              <w:color w:val="auto"/>
              <w:sz w:val="24"/>
              <w:szCs w:val="28"/>
              <w:highlight w:val="none"/>
            </w:rPr>
            <w:t>16</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403CE01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_Toc8540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第六章、计量计价方式及结算方式</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_Toc8540 \h </w:instrText>
          </w:r>
          <w:r>
            <w:rPr>
              <w:color w:val="auto"/>
              <w:sz w:val="24"/>
              <w:szCs w:val="28"/>
              <w:highlight w:val="none"/>
            </w:rPr>
            <w:fldChar w:fldCharType="separate"/>
          </w:r>
          <w:r>
            <w:rPr>
              <w:color w:val="auto"/>
              <w:sz w:val="24"/>
              <w:szCs w:val="28"/>
              <w:highlight w:val="none"/>
            </w:rPr>
            <w:t>17</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7C673878">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_Toc850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第七章、付款方式</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_Toc850 \h </w:instrText>
          </w:r>
          <w:r>
            <w:rPr>
              <w:color w:val="auto"/>
              <w:sz w:val="24"/>
              <w:szCs w:val="28"/>
              <w:highlight w:val="none"/>
            </w:rPr>
            <w:fldChar w:fldCharType="separate"/>
          </w:r>
          <w:r>
            <w:rPr>
              <w:color w:val="auto"/>
              <w:sz w:val="24"/>
              <w:szCs w:val="28"/>
              <w:highlight w:val="none"/>
            </w:rPr>
            <w:t>18</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737E23AC">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_Toc18290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第八章、双方责任和权利</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_Toc18290 \h </w:instrText>
          </w:r>
          <w:r>
            <w:rPr>
              <w:color w:val="auto"/>
              <w:sz w:val="24"/>
              <w:szCs w:val="28"/>
              <w:highlight w:val="none"/>
            </w:rPr>
            <w:fldChar w:fldCharType="separate"/>
          </w:r>
          <w:r>
            <w:rPr>
              <w:color w:val="auto"/>
              <w:sz w:val="24"/>
              <w:szCs w:val="28"/>
              <w:highlight w:val="none"/>
            </w:rPr>
            <w:t>23</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36C45091">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_Toc17662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第九章、安全生产、文明施工要求</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_Toc17662 \h </w:instrText>
          </w:r>
          <w:r>
            <w:rPr>
              <w:color w:val="auto"/>
              <w:sz w:val="24"/>
              <w:szCs w:val="28"/>
              <w:highlight w:val="none"/>
            </w:rPr>
            <w:fldChar w:fldCharType="separate"/>
          </w:r>
          <w:r>
            <w:rPr>
              <w:color w:val="auto"/>
              <w:sz w:val="24"/>
              <w:szCs w:val="28"/>
              <w:highlight w:val="none"/>
            </w:rPr>
            <w:t>27</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DF8CD68">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_Toc5829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第十章、甲供材料设备</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_Toc5829 \h </w:instrText>
          </w:r>
          <w:r>
            <w:rPr>
              <w:color w:val="auto"/>
              <w:sz w:val="24"/>
              <w:szCs w:val="28"/>
              <w:highlight w:val="none"/>
            </w:rPr>
            <w:fldChar w:fldCharType="separate"/>
          </w:r>
          <w:r>
            <w:rPr>
              <w:color w:val="auto"/>
              <w:sz w:val="24"/>
              <w:szCs w:val="28"/>
              <w:highlight w:val="none"/>
            </w:rPr>
            <w:t>31</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76B724D">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_Toc2462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第十一章、验收及保修</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_Toc2462 \h </w:instrText>
          </w:r>
          <w:r>
            <w:rPr>
              <w:color w:val="auto"/>
              <w:sz w:val="24"/>
              <w:szCs w:val="28"/>
              <w:highlight w:val="none"/>
            </w:rPr>
            <w:fldChar w:fldCharType="separate"/>
          </w:r>
          <w:r>
            <w:rPr>
              <w:color w:val="auto"/>
              <w:sz w:val="24"/>
              <w:szCs w:val="28"/>
              <w:highlight w:val="none"/>
            </w:rPr>
            <w:t>32</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0C6132C2">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_Toc25142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第十二章、保险</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_Toc25142 \h </w:instrText>
          </w:r>
          <w:r>
            <w:rPr>
              <w:color w:val="auto"/>
              <w:sz w:val="24"/>
              <w:szCs w:val="28"/>
              <w:highlight w:val="none"/>
            </w:rPr>
            <w:fldChar w:fldCharType="separate"/>
          </w:r>
          <w:r>
            <w:rPr>
              <w:color w:val="auto"/>
              <w:sz w:val="24"/>
              <w:szCs w:val="28"/>
              <w:highlight w:val="none"/>
            </w:rPr>
            <w:t>33</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775612DE">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_Toc18420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第十三章、奖罚条款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_Toc18420 \h </w:instrText>
          </w:r>
          <w:r>
            <w:rPr>
              <w:color w:val="auto"/>
              <w:sz w:val="24"/>
              <w:szCs w:val="28"/>
              <w:highlight w:val="none"/>
            </w:rPr>
            <w:fldChar w:fldCharType="separate"/>
          </w:r>
          <w:r>
            <w:rPr>
              <w:color w:val="auto"/>
              <w:sz w:val="24"/>
              <w:szCs w:val="28"/>
              <w:highlight w:val="none"/>
            </w:rPr>
            <w:t>33</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4B0F1B22">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_Toc32604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第十四章、违约条款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_Toc32604 \h </w:instrText>
          </w:r>
          <w:r>
            <w:rPr>
              <w:color w:val="auto"/>
              <w:sz w:val="24"/>
              <w:szCs w:val="28"/>
              <w:highlight w:val="none"/>
            </w:rPr>
            <w:fldChar w:fldCharType="separate"/>
          </w:r>
          <w:r>
            <w:rPr>
              <w:color w:val="auto"/>
              <w:sz w:val="24"/>
              <w:szCs w:val="28"/>
              <w:highlight w:val="none"/>
            </w:rPr>
            <w:t>34</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06C49EAB">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_Toc14761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第十五章、廉洁条款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_Toc14761 \h </w:instrText>
          </w:r>
          <w:r>
            <w:rPr>
              <w:color w:val="auto"/>
              <w:sz w:val="24"/>
              <w:szCs w:val="28"/>
              <w:highlight w:val="none"/>
            </w:rPr>
            <w:fldChar w:fldCharType="separate"/>
          </w:r>
          <w:r>
            <w:rPr>
              <w:color w:val="auto"/>
              <w:sz w:val="24"/>
              <w:szCs w:val="28"/>
              <w:highlight w:val="none"/>
            </w:rPr>
            <w:t>36</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AEE844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_Toc23011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第十六章、其他</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_Toc23011 \h </w:instrText>
          </w:r>
          <w:r>
            <w:rPr>
              <w:color w:val="auto"/>
              <w:sz w:val="24"/>
              <w:szCs w:val="28"/>
              <w:highlight w:val="none"/>
            </w:rPr>
            <w:fldChar w:fldCharType="separate"/>
          </w:r>
          <w:r>
            <w:rPr>
              <w:color w:val="auto"/>
              <w:sz w:val="24"/>
              <w:szCs w:val="28"/>
              <w:highlight w:val="none"/>
            </w:rPr>
            <w:t>39</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D2FCE7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both"/>
            <w:textAlignment w:val="auto"/>
            <w:rPr>
              <w:rFonts w:hint="eastAsia" w:ascii="仿宋" w:hAnsi="仿宋" w:eastAsia="仿宋" w:cs="仿宋"/>
              <w:b/>
              <w:bCs/>
              <w:i w:val="0"/>
              <w:iCs w:val="0"/>
              <w:color w:val="auto"/>
              <w:kern w:val="0"/>
              <w:sz w:val="28"/>
              <w:szCs w:val="28"/>
              <w:highlight w:val="none"/>
              <w:u w:val="none"/>
              <w:shd w:val="clear" w:color="auto" w:fill="auto"/>
              <w:lang w:val="en-US" w:eastAsia="zh-CN"/>
            </w:rPr>
            <w:sectPr>
              <w:footerReference r:id="rId5" w:type="default"/>
              <w:pgSz w:w="11906" w:h="16839"/>
              <w:pgMar w:top="1134" w:right="1286" w:bottom="850" w:left="1800" w:header="0" w:footer="0" w:gutter="0"/>
              <w:pgNumType w:fmt="decimal" w:start="1"/>
              <w:cols w:space="720" w:num="1"/>
            </w:sectPr>
          </w:pPr>
          <w:r>
            <w:rPr>
              <w:rFonts w:hint="eastAsia" w:ascii="仿宋" w:hAnsi="仿宋" w:eastAsia="仿宋" w:cs="仿宋"/>
              <w:color w:val="auto"/>
              <w:szCs w:val="24"/>
              <w:highlight w:val="none"/>
            </w:rPr>
            <w:fldChar w:fldCharType="end"/>
          </w:r>
        </w:p>
      </w:sdtContent>
    </w:sdt>
    <w:p w14:paraId="45FD5DCB">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bookmarkStart w:id="16" w:name="_Toc13672"/>
      <w:r>
        <w:rPr>
          <w:rFonts w:hint="eastAsia" w:ascii="仿宋" w:hAnsi="仿宋" w:eastAsia="仿宋" w:cs="仿宋"/>
          <w:b/>
          <w:bCs/>
          <w:i w:val="0"/>
          <w:iCs w:val="0"/>
          <w:color w:val="auto"/>
          <w:kern w:val="0"/>
          <w:sz w:val="28"/>
          <w:szCs w:val="28"/>
          <w:highlight w:val="none"/>
          <w:u w:val="none"/>
          <w:shd w:val="clear" w:color="auto" w:fill="auto"/>
          <w:lang w:val="en-US" w:eastAsia="zh-CN"/>
        </w:rPr>
        <w:t>合同专用条款</w:t>
      </w:r>
      <w:bookmarkEnd w:id="15"/>
      <w:bookmarkEnd w:id="16"/>
    </w:p>
    <w:p w14:paraId="43091672">
      <w:pPr>
        <w:keepNext w:val="0"/>
        <w:keepLines w:val="0"/>
        <w:pageBreakBefore w:val="0"/>
        <w:widowControl w:val="0"/>
        <w:tabs>
          <w:tab w:val="left" w:pos="6272"/>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shd w:val="clear" w:color="auto" w:fill="auto"/>
        </w:rPr>
        <w:t>根据《中华人民共和国民法典》《中华人民共和国建筑法》《建设工程质量管理条例》及有关法律、法规，</w:t>
      </w:r>
      <w:r>
        <w:rPr>
          <w:rFonts w:hint="eastAsia" w:ascii="仿宋" w:hAnsi="仿宋" w:eastAsia="仿宋" w:cs="仿宋"/>
          <w:i w:val="0"/>
          <w:iCs w:val="0"/>
          <w:color w:val="auto"/>
          <w:kern w:val="0"/>
          <w:sz w:val="28"/>
          <w:szCs w:val="28"/>
          <w:highlight w:val="none"/>
          <w:shd w:val="clear" w:color="auto" w:fill="auto"/>
          <w:lang w:val="en-US" w:eastAsia="zh-CN"/>
        </w:rPr>
        <w:t>在乙方确认并承诺自身满足本项目所在地住建主管部门各项要求（如资质、资格等）的前提下，</w:t>
      </w:r>
      <w:r>
        <w:rPr>
          <w:rFonts w:hint="eastAsia" w:ascii="仿宋" w:hAnsi="仿宋" w:eastAsia="仿宋" w:cs="仿宋"/>
          <w:i w:val="0"/>
          <w:iCs w:val="0"/>
          <w:color w:val="auto"/>
          <w:kern w:val="0"/>
          <w:sz w:val="28"/>
          <w:szCs w:val="28"/>
          <w:highlight w:val="none"/>
          <w:shd w:val="clear" w:color="auto" w:fill="auto"/>
        </w:rPr>
        <w:t>甲乙双方在平等、自愿、公平和诚实信用的基础上，就乙方承包</w:t>
      </w:r>
      <w:r>
        <w:rPr>
          <w:rFonts w:hint="eastAsia" w:ascii="仿宋" w:hAnsi="仿宋" w:eastAsia="仿宋" w:cs="仿宋"/>
          <w:b/>
          <w:bCs/>
          <w:i w:val="0"/>
          <w:iCs w:val="0"/>
          <w:color w:val="auto"/>
          <w:sz w:val="28"/>
          <w:szCs w:val="28"/>
          <w:highlight w:val="none"/>
          <w:u w:val="single"/>
          <w:shd w:val="clear" w:color="auto" w:fill="auto"/>
          <w:lang w:val="en-US" w:eastAsia="zh-CN"/>
        </w:rPr>
        <w:t>玉林（福绵）节能环保产业园南部工业供水厂建设项目（二期5万吨/天）/玉林（福绵）节能环保产业园南部污水处理厂及中水回用设施建设项目（一期二标段5万吨天）</w:t>
      </w:r>
      <w:r>
        <w:rPr>
          <w:rFonts w:hint="eastAsia" w:ascii="仿宋" w:hAnsi="仿宋" w:eastAsia="仿宋" w:cs="仿宋"/>
          <w:b/>
          <w:bCs/>
          <w:i w:val="0"/>
          <w:iCs w:val="0"/>
          <w:color w:val="auto"/>
          <w:sz w:val="28"/>
          <w:szCs w:val="28"/>
          <w:highlight w:val="none"/>
          <w:u w:val="single"/>
          <w:shd w:val="clear" w:color="auto" w:fill="auto"/>
          <w:lang w:val="en-US" w:eastAsia="zh-CN"/>
        </w:rPr>
        <w:t>栏杆、铝合金门窗、钢结构、防火门、卷帘门、爬梯、盖板等五金制安工程</w:t>
      </w:r>
      <w:r>
        <w:rPr>
          <w:rFonts w:hint="eastAsia" w:ascii="仿宋" w:hAnsi="仿宋" w:eastAsia="仿宋" w:cs="仿宋"/>
          <w:i w:val="0"/>
          <w:iCs w:val="0"/>
          <w:color w:val="auto"/>
          <w:kern w:val="0"/>
          <w:sz w:val="28"/>
          <w:szCs w:val="28"/>
          <w:highlight w:val="none"/>
          <w:shd w:val="clear" w:color="auto" w:fill="auto"/>
        </w:rPr>
        <w:t>（以下简称“</w:t>
      </w:r>
      <w:r>
        <w:rPr>
          <w:rFonts w:hint="eastAsia" w:ascii="仿宋" w:hAnsi="仿宋" w:eastAsia="仿宋" w:cs="仿宋"/>
          <w:i w:val="0"/>
          <w:iCs w:val="0"/>
          <w:color w:val="auto"/>
          <w:kern w:val="0"/>
          <w:sz w:val="28"/>
          <w:szCs w:val="28"/>
          <w:highlight w:val="none"/>
          <w:shd w:val="clear" w:color="auto" w:fill="auto"/>
          <w:lang w:eastAsia="zh-CN"/>
        </w:rPr>
        <w:t>本</w:t>
      </w:r>
      <w:r>
        <w:rPr>
          <w:rFonts w:hint="eastAsia" w:ascii="仿宋" w:hAnsi="仿宋" w:eastAsia="仿宋" w:cs="仿宋"/>
          <w:i w:val="0"/>
          <w:iCs w:val="0"/>
          <w:color w:val="auto"/>
          <w:kern w:val="0"/>
          <w:sz w:val="28"/>
          <w:szCs w:val="28"/>
          <w:highlight w:val="none"/>
          <w:shd w:val="clear" w:color="auto" w:fill="auto"/>
          <w:lang w:val="en-US" w:eastAsia="zh-CN"/>
        </w:rPr>
        <w:t>工程</w:t>
      </w:r>
      <w:r>
        <w:rPr>
          <w:rFonts w:hint="eastAsia" w:ascii="仿宋" w:hAnsi="仿宋" w:eastAsia="仿宋" w:cs="仿宋"/>
          <w:i w:val="0"/>
          <w:iCs w:val="0"/>
          <w:color w:val="auto"/>
          <w:kern w:val="0"/>
          <w:sz w:val="28"/>
          <w:szCs w:val="28"/>
          <w:highlight w:val="none"/>
          <w:shd w:val="clear" w:color="auto" w:fill="auto"/>
        </w:rPr>
        <w:t>”）</w:t>
      </w:r>
      <w:r>
        <w:rPr>
          <w:rFonts w:hint="eastAsia" w:ascii="仿宋" w:hAnsi="仿宋" w:eastAsia="仿宋" w:cs="仿宋"/>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有关事项协商一致，特签订本合同以共同遵守。</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lang w:val="en-US" w:eastAsia="zh-CN"/>
        </w:rPr>
        <w:t>本合同范围内，对以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A3"/>
      </w:r>
      <w:r>
        <w:rPr>
          <w:rFonts w:hint="eastAsia" w:ascii="仿宋" w:hAnsi="仿宋" w:eastAsia="仿宋" w:cs="仿宋"/>
          <w:i w:val="0"/>
          <w:iCs w:val="0"/>
          <w:color w:val="auto"/>
          <w:kern w:val="0"/>
          <w:sz w:val="28"/>
          <w:szCs w:val="28"/>
          <w:highlight w:val="none"/>
          <w:shd w:val="clear" w:color="auto" w:fill="auto"/>
          <w:lang w:val="en-US" w:eastAsia="zh-CN"/>
        </w:rPr>
        <w:t>或</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开头的内容为准。</w:t>
      </w:r>
      <w:r>
        <w:rPr>
          <w:rFonts w:hint="eastAsia" w:ascii="仿宋" w:hAnsi="仿宋" w:eastAsia="仿宋" w:cs="仿宋"/>
          <w:i w:val="0"/>
          <w:iCs w:val="0"/>
          <w:color w:val="auto"/>
          <w:kern w:val="0"/>
          <w:sz w:val="28"/>
          <w:szCs w:val="28"/>
          <w:highlight w:val="none"/>
          <w:shd w:val="clear" w:color="auto" w:fill="auto"/>
          <w:lang w:eastAsia="zh-CN"/>
        </w:rPr>
        <w:t>）</w:t>
      </w:r>
    </w:p>
    <w:p w14:paraId="2E5B6B6A">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rPr>
      </w:pPr>
      <w:bookmarkStart w:id="17" w:name="_Toc1208"/>
      <w:bookmarkStart w:id="18" w:name="_Toc16629"/>
      <w:bookmarkStart w:id="19" w:name="_Toc26146"/>
      <w:r>
        <w:rPr>
          <w:rFonts w:hint="eastAsia" w:ascii="仿宋" w:hAnsi="仿宋" w:eastAsia="仿宋" w:cs="仿宋"/>
          <w:b/>
          <w:bCs/>
          <w:i w:val="0"/>
          <w:iCs w:val="0"/>
          <w:color w:val="auto"/>
          <w:sz w:val="28"/>
          <w:szCs w:val="28"/>
          <w:highlight w:val="none"/>
          <w:shd w:val="clear" w:color="auto" w:fill="auto"/>
          <w:lang w:val="en-US" w:eastAsia="zh-CN"/>
        </w:rPr>
        <w:t>第一章</w:t>
      </w:r>
      <w:r>
        <w:rPr>
          <w:rFonts w:hint="eastAsia" w:ascii="仿宋" w:hAnsi="仿宋" w:eastAsia="仿宋" w:cs="仿宋"/>
          <w:b/>
          <w:bCs/>
          <w:i w:val="0"/>
          <w:iCs w:val="0"/>
          <w:color w:val="auto"/>
          <w:sz w:val="28"/>
          <w:szCs w:val="28"/>
          <w:highlight w:val="none"/>
          <w:shd w:val="clear" w:color="auto" w:fill="auto"/>
        </w:rPr>
        <w:t>、项目概况</w:t>
      </w:r>
      <w:bookmarkEnd w:id="17"/>
      <w:bookmarkEnd w:id="18"/>
      <w:bookmarkEnd w:id="19"/>
    </w:p>
    <w:p w14:paraId="05E6E64C">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eastAsia="zh-CN"/>
        </w:rPr>
      </w:pPr>
      <w:r>
        <w:rPr>
          <w:rFonts w:hint="eastAsia" w:ascii="仿宋" w:hAnsi="仿宋" w:eastAsia="仿宋" w:cs="仿宋"/>
          <w:i w:val="0"/>
          <w:iCs w:val="0"/>
          <w:color w:val="auto"/>
          <w:sz w:val="28"/>
          <w:szCs w:val="28"/>
          <w:highlight w:val="none"/>
          <w:shd w:val="clear" w:color="auto" w:fill="auto"/>
        </w:rPr>
        <w:t>1.1项目名称：</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auto"/>
          <w:sz w:val="28"/>
          <w:szCs w:val="28"/>
          <w:highlight w:val="none"/>
          <w:u w:val="single"/>
          <w:shd w:val="clear" w:color="auto" w:fill="auto"/>
          <w:lang w:val="en-US" w:eastAsia="zh-CN"/>
        </w:rPr>
        <w:t>玉林(福绵)节能环保产业园项目</w:t>
      </w:r>
      <w:r>
        <w:rPr>
          <w:rFonts w:hint="eastAsia" w:ascii="仿宋" w:hAnsi="仿宋" w:eastAsia="仿宋" w:cs="仿宋"/>
          <w:i w:val="0"/>
          <w:iCs w:val="0"/>
          <w:color w:val="auto"/>
          <w:sz w:val="28"/>
          <w:szCs w:val="28"/>
          <w:highlight w:val="none"/>
          <w:u w:val="single"/>
          <w:shd w:val="clear" w:color="auto" w:fill="auto"/>
          <w:lang w:val="en-US" w:eastAsia="zh-CN"/>
        </w:rPr>
        <w:t>【定标后根据实际情况填写具体项目名称</w:t>
      </w:r>
      <w:r>
        <w:rPr>
          <w:rFonts w:hint="eastAsia" w:ascii="仿宋" w:hAnsi="仿宋" w:eastAsia="仿宋" w:cs="仿宋"/>
          <w:b/>
          <w:bCs/>
          <w:i w:val="0"/>
          <w:iCs w:val="0"/>
          <w:color w:val="auto"/>
          <w:sz w:val="28"/>
          <w:szCs w:val="28"/>
          <w:highlight w:val="none"/>
          <w:u w:val="single"/>
          <w:shd w:val="clear" w:color="auto" w:fill="auto"/>
          <w:lang w:eastAsia="zh-CN"/>
        </w:rPr>
        <w:t>】，</w:t>
      </w:r>
      <w:r>
        <w:rPr>
          <w:rFonts w:hint="eastAsia" w:ascii="仿宋" w:hAnsi="仿宋" w:eastAsia="仿宋" w:cs="仿宋"/>
          <w:b/>
          <w:bCs/>
          <w:i w:val="0"/>
          <w:iCs w:val="0"/>
          <w:color w:val="auto"/>
          <w:sz w:val="28"/>
          <w:szCs w:val="28"/>
          <w:highlight w:val="none"/>
          <w:u w:val="single"/>
          <w:shd w:val="clear" w:color="auto" w:fill="auto"/>
          <w:lang w:val="en-US" w:eastAsia="zh-CN"/>
        </w:rPr>
        <w:t>本合同简称“本项目”</w:t>
      </w:r>
    </w:p>
    <w:p w14:paraId="21EF5777">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shd w:val="clear" w:color="auto" w:fill="auto"/>
        </w:rPr>
        <w:t>1.2项目地址：</w:t>
      </w:r>
      <w:r>
        <w:rPr>
          <w:rFonts w:hint="eastAsia" w:ascii="仿宋" w:hAnsi="仿宋" w:eastAsia="仿宋" w:cs="仿宋"/>
          <w:i w:val="0"/>
          <w:iCs w:val="0"/>
          <w:color w:val="auto"/>
          <w:sz w:val="28"/>
          <w:szCs w:val="28"/>
          <w:highlight w:val="none"/>
          <w:u w:val="single"/>
          <w:shd w:val="clear" w:color="auto" w:fill="auto"/>
        </w:rPr>
        <w:t xml:space="preserve"> </w:t>
      </w:r>
      <w:r>
        <w:rPr>
          <w:rFonts w:hint="eastAsia" w:ascii="仿宋" w:hAnsi="仿宋" w:eastAsia="仿宋" w:cs="仿宋"/>
          <w:color w:val="auto"/>
          <w:sz w:val="28"/>
          <w:szCs w:val="28"/>
          <w:highlight w:val="none"/>
          <w:u w:val="single"/>
          <w:shd w:val="clear" w:color="auto" w:fill="auto"/>
        </w:rPr>
        <w:t>玉林市福绵区樟木镇节能环保产业园内</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w:t>
      </w:r>
    </w:p>
    <w:p w14:paraId="1DCBAA8B">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1.3本工程的甲供材料：</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 xml:space="preserve"> 详见附件《招标清单》。</w:t>
      </w:r>
    </w:p>
    <w:p w14:paraId="64C00448">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singl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1.4甲方提供的施工基础条件及主要设施：</w:t>
      </w:r>
      <w:r>
        <w:rPr>
          <w:rFonts w:hint="eastAsia" w:ascii="仿宋" w:hAnsi="仿宋" w:eastAsia="仿宋" w:cs="仿宋"/>
          <w:i w:val="0"/>
          <w:iCs w:val="0"/>
          <w:color w:val="auto"/>
          <w:sz w:val="28"/>
          <w:szCs w:val="28"/>
          <w:highlight w:val="none"/>
          <w:u w:val="single"/>
          <w:shd w:val="clear" w:color="auto" w:fill="auto"/>
          <w:lang w:val="en-US" w:eastAsia="zh-CN"/>
        </w:rPr>
        <w:t>乙方施工期间可使用甲方现场已有设施，甲方不另提供其他设施。本工程施工的水费、电费由甲方承担（水电接线由乙方负责）。</w:t>
      </w:r>
      <w:r>
        <w:rPr>
          <w:rFonts w:hint="eastAsia" w:ascii="仿宋" w:hAnsi="仿宋" w:eastAsia="仿宋" w:cs="仿宋"/>
          <w:color w:val="auto"/>
          <w:sz w:val="28"/>
          <w:szCs w:val="28"/>
          <w:highlight w:val="none"/>
          <w:u w:val="single"/>
          <w:shd w:val="clear" w:color="auto" w:fill="auto"/>
        </w:rPr>
        <w:t>甲方可提供乙方现场施工人员的食宿条件（餐费乙方负</w:t>
      </w:r>
      <w:r>
        <w:rPr>
          <w:rFonts w:hint="eastAsia" w:ascii="仿宋" w:hAnsi="仿宋" w:eastAsia="仿宋" w:cs="仿宋"/>
          <w:color w:val="auto"/>
          <w:sz w:val="28"/>
          <w:szCs w:val="28"/>
          <w:highlight w:val="none"/>
          <w:u w:val="single"/>
          <w:shd w:val="clear" w:color="auto" w:fill="auto"/>
          <w:lang w:val="en-US" w:eastAsia="zh-CN"/>
        </w:rPr>
        <w:t>责</w:t>
      </w:r>
      <w:r>
        <w:rPr>
          <w:rFonts w:hint="eastAsia" w:ascii="仿宋" w:hAnsi="仿宋" w:eastAsia="仿宋" w:cs="仿宋"/>
          <w:color w:val="auto"/>
          <w:sz w:val="28"/>
          <w:szCs w:val="28"/>
          <w:highlight w:val="none"/>
          <w:u w:val="single"/>
          <w:shd w:val="clear" w:color="auto" w:fill="auto"/>
        </w:rPr>
        <w:t>，住宿为活动板房或集装箱），</w:t>
      </w:r>
      <w:r>
        <w:rPr>
          <w:rFonts w:hint="eastAsia" w:ascii="仿宋" w:hAnsi="仿宋" w:eastAsia="仿宋" w:cs="仿宋"/>
          <w:i w:val="0"/>
          <w:iCs w:val="0"/>
          <w:color w:val="auto"/>
          <w:sz w:val="28"/>
          <w:szCs w:val="28"/>
          <w:highlight w:val="none"/>
          <w:u w:val="single"/>
          <w:shd w:val="clear" w:color="auto" w:fill="auto"/>
          <w:lang w:val="en-US" w:eastAsia="zh-CN"/>
        </w:rPr>
        <w:t>乙方人员的生活电费由乙方承担且</w:t>
      </w:r>
      <w:r>
        <w:rPr>
          <w:rFonts w:hint="eastAsia" w:ascii="仿宋" w:hAnsi="仿宋" w:eastAsia="仿宋" w:cs="仿宋"/>
          <w:color w:val="auto"/>
          <w:sz w:val="28"/>
          <w:szCs w:val="28"/>
          <w:highlight w:val="none"/>
          <w:u w:val="single"/>
          <w:shd w:val="clear" w:color="auto" w:fill="auto"/>
        </w:rPr>
        <w:t>已含于合同单价中，不</w:t>
      </w:r>
      <w:r>
        <w:rPr>
          <w:rFonts w:hint="eastAsia" w:ascii="仿宋" w:hAnsi="仿宋" w:eastAsia="仿宋" w:cs="仿宋"/>
          <w:color w:val="auto"/>
          <w:sz w:val="28"/>
          <w:szCs w:val="28"/>
          <w:highlight w:val="none"/>
          <w:u w:val="single"/>
          <w:shd w:val="clear" w:color="auto" w:fill="auto"/>
          <w:lang w:val="en-US" w:eastAsia="zh-CN"/>
        </w:rPr>
        <w:t>另行</w:t>
      </w:r>
      <w:r>
        <w:rPr>
          <w:rFonts w:hint="eastAsia" w:ascii="仿宋" w:hAnsi="仿宋" w:eastAsia="仿宋" w:cs="仿宋"/>
          <w:color w:val="auto"/>
          <w:sz w:val="28"/>
          <w:szCs w:val="28"/>
          <w:highlight w:val="none"/>
          <w:u w:val="single"/>
          <w:shd w:val="clear" w:color="auto" w:fill="auto"/>
        </w:rPr>
        <w:t>单列计费</w:t>
      </w:r>
      <w:r>
        <w:rPr>
          <w:rFonts w:hint="eastAsia" w:ascii="仿宋" w:hAnsi="仿宋" w:eastAsia="仿宋" w:cs="仿宋"/>
          <w:b w:val="0"/>
          <w:bCs w:val="0"/>
          <w:i w:val="0"/>
          <w:iCs w:val="0"/>
          <w:color w:val="auto"/>
          <w:sz w:val="28"/>
          <w:szCs w:val="28"/>
          <w:highlight w:val="none"/>
          <w:u w:val="single"/>
          <w:shd w:val="clear" w:color="auto" w:fill="auto"/>
          <w:lang w:val="en-US" w:eastAsia="zh-CN"/>
        </w:rPr>
        <w:t>。</w:t>
      </w:r>
    </w:p>
    <w:p w14:paraId="717C7C88">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20" w:name="_Toc8658"/>
      <w:r>
        <w:rPr>
          <w:rFonts w:hint="eastAsia" w:ascii="仿宋" w:hAnsi="仿宋" w:eastAsia="仿宋" w:cs="仿宋"/>
          <w:b/>
          <w:bCs/>
          <w:i w:val="0"/>
          <w:iCs w:val="0"/>
          <w:color w:val="auto"/>
          <w:sz w:val="28"/>
          <w:szCs w:val="28"/>
          <w:highlight w:val="none"/>
          <w:shd w:val="clear" w:color="auto" w:fill="auto"/>
          <w:lang w:val="en-US" w:eastAsia="zh-CN"/>
        </w:rPr>
        <w:t>第二章、承包方式</w:t>
      </w:r>
      <w:bookmarkEnd w:id="20"/>
    </w:p>
    <w:p w14:paraId="55CF04E2">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2.1乙方对本工程</w:t>
      </w:r>
      <w:r>
        <w:rPr>
          <w:rFonts w:hint="eastAsia" w:ascii="仿宋" w:hAnsi="仿宋" w:eastAsia="仿宋" w:cs="仿宋"/>
          <w:b w:val="0"/>
          <w:bCs w:val="0"/>
          <w:color w:val="auto"/>
          <w:sz w:val="28"/>
          <w:szCs w:val="28"/>
          <w:highlight w:val="none"/>
          <w:u w:val="single"/>
        </w:rPr>
        <w:sym w:font="Wingdings 2" w:char="00A3"/>
      </w:r>
      <w:r>
        <w:rPr>
          <w:rFonts w:hint="eastAsia" w:ascii="仿宋" w:hAnsi="仿宋" w:eastAsia="仿宋" w:cs="仿宋"/>
          <w:b w:val="0"/>
          <w:bCs w:val="0"/>
          <w:color w:val="auto"/>
          <w:sz w:val="28"/>
          <w:szCs w:val="28"/>
          <w:highlight w:val="none"/>
          <w:u w:val="single"/>
          <w:lang w:val="en-US" w:eastAsia="zh-CN"/>
        </w:rPr>
        <w:t>包工、全部包料/</w:t>
      </w:r>
      <w:r>
        <w:rPr>
          <w:rFonts w:hint="eastAsia" w:ascii="仿宋" w:hAnsi="仿宋" w:eastAsia="仿宋" w:cs="仿宋"/>
          <w:b w:val="0"/>
          <w:bCs w:val="0"/>
          <w:color w:val="auto"/>
          <w:sz w:val="28"/>
          <w:szCs w:val="28"/>
          <w:highlight w:val="none"/>
          <w:u w:val="single"/>
        </w:rPr>
        <w:sym w:font="Wingdings 2" w:char="0052"/>
      </w:r>
      <w:r>
        <w:rPr>
          <w:rFonts w:hint="eastAsia" w:ascii="仿宋" w:hAnsi="仿宋" w:eastAsia="仿宋" w:cs="仿宋"/>
          <w:b w:val="0"/>
          <w:bCs w:val="0"/>
          <w:color w:val="auto"/>
          <w:sz w:val="28"/>
          <w:szCs w:val="28"/>
          <w:highlight w:val="none"/>
          <w:u w:val="single"/>
          <w:lang w:val="en-US" w:eastAsia="zh-CN"/>
        </w:rPr>
        <w:t>包工、包部分主要材料（仅不含甲供材）/</w:t>
      </w:r>
      <w:r>
        <w:rPr>
          <w:rFonts w:hint="eastAsia" w:ascii="仿宋" w:hAnsi="仿宋" w:eastAsia="仿宋" w:cs="仿宋"/>
          <w:b w:val="0"/>
          <w:bCs w:val="0"/>
          <w:color w:val="auto"/>
          <w:sz w:val="28"/>
          <w:szCs w:val="28"/>
          <w:highlight w:val="none"/>
          <w:u w:val="single"/>
        </w:rPr>
        <w:sym w:font="Wingdings 2" w:char="00A3"/>
      </w:r>
      <w:r>
        <w:rPr>
          <w:rFonts w:hint="eastAsia" w:ascii="仿宋" w:hAnsi="仿宋" w:eastAsia="仿宋" w:cs="仿宋"/>
          <w:b w:val="0"/>
          <w:bCs w:val="0"/>
          <w:color w:val="auto"/>
          <w:sz w:val="28"/>
          <w:szCs w:val="28"/>
          <w:highlight w:val="none"/>
          <w:u w:val="single"/>
          <w:lang w:val="en-US" w:eastAsia="zh-CN"/>
        </w:rPr>
        <w:t>包工</w:t>
      </w:r>
      <w:r>
        <w:rPr>
          <w:rFonts w:hint="eastAsia" w:ascii="仿宋" w:hAnsi="仿宋" w:eastAsia="仿宋" w:cs="仿宋"/>
          <w:b w:val="0"/>
          <w:bCs w:val="0"/>
          <w:color w:val="auto"/>
          <w:sz w:val="28"/>
          <w:szCs w:val="28"/>
          <w:highlight w:val="none"/>
          <w:u w:val="none"/>
          <w:lang w:val="en-US" w:eastAsia="zh-CN"/>
        </w:rPr>
        <w:t>；</w:t>
      </w:r>
      <w:r>
        <w:rPr>
          <w:rFonts w:hint="eastAsia" w:ascii="仿宋" w:hAnsi="仿宋" w:eastAsia="仿宋" w:cs="仿宋"/>
          <w:i w:val="0"/>
          <w:iCs w:val="0"/>
          <w:color w:val="auto"/>
          <w:sz w:val="28"/>
          <w:szCs w:val="28"/>
          <w:highlight w:val="none"/>
          <w:u w:val="none"/>
          <w:shd w:val="clear" w:color="auto" w:fill="auto"/>
          <w:lang w:val="en-US" w:eastAsia="zh-CN"/>
        </w:rPr>
        <w:t>包所有预留、预埋、安装；包深化设计</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661C5EEA">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2.2本工程竣工图由</w:t>
      </w:r>
      <w:r>
        <w:rPr>
          <w:rFonts w:hint="eastAsia" w:ascii="仿宋" w:hAnsi="仿宋" w:eastAsia="仿宋" w:cs="仿宋"/>
          <w:color w:val="auto"/>
          <w:sz w:val="28"/>
          <w:szCs w:val="28"/>
          <w:highlight w:val="none"/>
          <w:lang w:val="en-US" w:eastAsia="zh-CN"/>
        </w:rPr>
        <w:sym w:font="Wingdings 2" w:char="00A3"/>
      </w:r>
      <w:r>
        <w:rPr>
          <w:rFonts w:hint="eastAsia" w:ascii="仿宋" w:hAnsi="仿宋" w:eastAsia="仿宋" w:cs="仿宋"/>
          <w:color w:val="auto"/>
          <w:sz w:val="28"/>
          <w:szCs w:val="28"/>
          <w:highlight w:val="none"/>
          <w:lang w:val="en-US" w:eastAsia="zh-CN"/>
        </w:rPr>
        <w:t>甲方绘制/</w:t>
      </w:r>
      <w:r>
        <w:rPr>
          <w:rFonts w:hint="eastAsia" w:ascii="仿宋" w:hAnsi="仿宋" w:eastAsia="仿宋" w:cs="仿宋"/>
          <w:color w:val="auto"/>
          <w:sz w:val="28"/>
          <w:szCs w:val="28"/>
          <w:highlight w:val="none"/>
          <w:lang w:val="en-US" w:eastAsia="zh-CN"/>
        </w:rPr>
        <w:sym w:font="Wingdings 2" w:char="0052"/>
      </w:r>
      <w:r>
        <w:rPr>
          <w:rFonts w:hint="eastAsia" w:ascii="仿宋" w:hAnsi="仿宋" w:eastAsia="仿宋" w:cs="仿宋"/>
          <w:color w:val="auto"/>
          <w:sz w:val="28"/>
          <w:szCs w:val="28"/>
          <w:highlight w:val="none"/>
          <w:lang w:val="en-US" w:eastAsia="zh-CN"/>
        </w:rPr>
        <w:t>乙方绘制。</w:t>
      </w:r>
    </w:p>
    <w:p w14:paraId="7D86DBE3">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2.3乙方按甲方要求对本工程进行深化设计，</w:t>
      </w:r>
      <w:r>
        <w:rPr>
          <w:rFonts w:hint="eastAsia" w:ascii="仿宋" w:hAnsi="仿宋" w:eastAsia="仿宋" w:cs="仿宋"/>
          <w:color w:val="auto"/>
          <w:sz w:val="28"/>
          <w:szCs w:val="28"/>
          <w:highlight w:val="none"/>
        </w:rPr>
        <w:t>乙方完成的深化设计、施工详图及大样图（以下简称“深化设计</w:t>
      </w:r>
      <w:r>
        <w:rPr>
          <w:rFonts w:hint="eastAsia" w:ascii="仿宋" w:hAnsi="仿宋" w:eastAsia="仿宋" w:cs="仿宋"/>
          <w:color w:val="auto"/>
          <w:sz w:val="28"/>
          <w:szCs w:val="28"/>
          <w:highlight w:val="none"/>
          <w:lang w:val="en-US" w:eastAsia="zh-CN"/>
        </w:rPr>
        <w:t>成果</w:t>
      </w:r>
      <w:r>
        <w:rPr>
          <w:rFonts w:hint="eastAsia" w:ascii="仿宋" w:hAnsi="仿宋" w:eastAsia="仿宋" w:cs="仿宋"/>
          <w:color w:val="auto"/>
          <w:sz w:val="28"/>
          <w:szCs w:val="28"/>
          <w:highlight w:val="none"/>
        </w:rPr>
        <w:t>”），其目的在于细化施工工艺，不得改变原图纸的设计标准、功能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招标</w:t>
      </w:r>
      <w:r>
        <w:rPr>
          <w:rFonts w:hint="eastAsia" w:ascii="仿宋" w:hAnsi="仿宋" w:eastAsia="仿宋" w:cs="仿宋"/>
          <w:color w:val="auto"/>
          <w:sz w:val="28"/>
          <w:szCs w:val="28"/>
          <w:highlight w:val="none"/>
        </w:rPr>
        <w:t>清单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里的“</w:t>
      </w:r>
      <w:r>
        <w:rPr>
          <w:rFonts w:hint="eastAsia" w:ascii="仿宋" w:hAnsi="仿宋" w:eastAsia="仿宋" w:cs="仿宋"/>
          <w:color w:val="auto"/>
          <w:sz w:val="28"/>
          <w:szCs w:val="28"/>
          <w:highlight w:val="none"/>
        </w:rPr>
        <w:t>项目</w:t>
      </w:r>
      <w:r>
        <w:rPr>
          <w:rFonts w:hint="eastAsia" w:ascii="仿宋" w:hAnsi="仿宋" w:eastAsia="仿宋" w:cs="仿宋"/>
          <w:color w:val="auto"/>
          <w:sz w:val="28"/>
          <w:szCs w:val="28"/>
          <w:highlight w:val="none"/>
          <w:lang w:val="en-US" w:eastAsia="zh-CN"/>
        </w:rPr>
        <w:t>特征描述”</w:t>
      </w:r>
      <w:r>
        <w:rPr>
          <w:rFonts w:hint="eastAsia" w:ascii="仿宋" w:hAnsi="仿宋" w:eastAsia="仿宋" w:cs="仿宋"/>
          <w:color w:val="auto"/>
          <w:sz w:val="28"/>
          <w:szCs w:val="28"/>
          <w:highlight w:val="none"/>
        </w:rPr>
        <w:t>实质内容。所有深化设计</w:t>
      </w:r>
      <w:r>
        <w:rPr>
          <w:rFonts w:hint="eastAsia" w:ascii="仿宋" w:hAnsi="仿宋" w:eastAsia="仿宋" w:cs="仿宋"/>
          <w:color w:val="auto"/>
          <w:sz w:val="28"/>
          <w:szCs w:val="28"/>
          <w:highlight w:val="none"/>
          <w:lang w:val="en-US" w:eastAsia="zh-CN"/>
        </w:rPr>
        <w:t>成果</w:t>
      </w:r>
      <w:r>
        <w:rPr>
          <w:rFonts w:hint="eastAsia" w:ascii="仿宋" w:hAnsi="仿宋" w:eastAsia="仿宋" w:cs="仿宋"/>
          <w:color w:val="auto"/>
          <w:sz w:val="28"/>
          <w:szCs w:val="28"/>
          <w:highlight w:val="none"/>
        </w:rPr>
        <w:t>必须经原建筑设计单位审查认可，报</w:t>
      </w:r>
      <w:r>
        <w:rPr>
          <w:rFonts w:hint="eastAsia" w:ascii="仿宋" w:hAnsi="仿宋" w:eastAsia="仿宋" w:cs="仿宋"/>
          <w:color w:val="auto"/>
          <w:sz w:val="28"/>
          <w:szCs w:val="28"/>
          <w:highlight w:val="none"/>
          <w:lang w:val="en-US" w:eastAsia="zh-CN"/>
        </w:rPr>
        <w:t>建设单位、</w:t>
      </w:r>
      <w:r>
        <w:rPr>
          <w:rFonts w:hint="eastAsia" w:ascii="仿宋" w:hAnsi="仿宋" w:eastAsia="仿宋" w:cs="仿宋"/>
          <w:color w:val="auto"/>
          <w:sz w:val="28"/>
          <w:szCs w:val="28"/>
          <w:highlight w:val="none"/>
        </w:rPr>
        <w:t>甲方书面批准后，方可作为施工依据。</w:t>
      </w:r>
    </w:p>
    <w:p w14:paraId="36510AFE">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2.4甲乙双方确认，本合同为固定单价合同。深化设计工作及由此产生的一切后果（包括但不限于施工工艺复杂化、用工及用料增减等）均已包含在乙方合同单价的风险费用中。乙方不以深化设计为由，提出任何形式的新增项目、新增费用和调高合同单价，深化设计后的每个分部分项单价不能高于现有的合同单价，且工程质量须符合建设单位及甲方要求。</w:t>
      </w:r>
    </w:p>
    <w:p w14:paraId="4A94ED73">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2" w:firstLineChars="200"/>
        <w:textAlignment w:val="auto"/>
        <w:rPr>
          <w:rFonts w:hint="eastAsia" w:ascii="仿宋" w:hAnsi="仿宋" w:eastAsia="仿宋" w:cs="仿宋"/>
          <w:b/>
          <w:bCs/>
          <w:i w:val="0"/>
          <w:iCs w:val="0"/>
          <w:color w:val="auto"/>
          <w:sz w:val="28"/>
          <w:szCs w:val="28"/>
          <w:highlight w:val="none"/>
          <w:shd w:val="clear" w:color="auto" w:fill="auto"/>
          <w:lang w:val="en-US" w:eastAsia="zh-CN"/>
        </w:rPr>
      </w:pPr>
      <w:bookmarkStart w:id="21" w:name="_Toc31266"/>
      <w:bookmarkStart w:id="22" w:name="_Toc27213"/>
      <w:bookmarkStart w:id="23" w:name="_Toc9670"/>
      <w:r>
        <w:rPr>
          <w:rFonts w:hint="eastAsia" w:ascii="仿宋" w:hAnsi="仿宋" w:eastAsia="仿宋" w:cs="仿宋"/>
          <w:b/>
          <w:bCs/>
          <w:i w:val="0"/>
          <w:iCs w:val="0"/>
          <w:color w:val="auto"/>
          <w:sz w:val="28"/>
          <w:szCs w:val="28"/>
          <w:highlight w:val="none"/>
          <w:shd w:val="clear" w:color="auto" w:fill="auto"/>
          <w:lang w:val="en-US" w:eastAsia="zh-CN"/>
        </w:rPr>
        <w:t>第三章、承包范围及主要工程内容</w:t>
      </w:r>
      <w:bookmarkEnd w:id="21"/>
      <w:bookmarkEnd w:id="22"/>
      <w:bookmarkEnd w:id="23"/>
    </w:p>
    <w:p w14:paraId="598712EF">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3.1</w:t>
      </w:r>
      <w:r>
        <w:rPr>
          <w:rFonts w:hint="eastAsia" w:ascii="仿宋" w:hAnsi="仿宋" w:eastAsia="仿宋" w:cs="仿宋"/>
          <w:color w:val="auto"/>
          <w:sz w:val="28"/>
          <w:szCs w:val="28"/>
          <w:highlight w:val="none"/>
          <w:lang w:val="en-US" w:eastAsia="zh-CN"/>
        </w:rPr>
        <w:t>本项目及所辖的包括用地红线范围内及本工程图纸</w:t>
      </w:r>
    </w:p>
    <w:p w14:paraId="002F5103">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【即甲方确认的玉林(福绵)节能环保产业园南部工业供水厂建设项目(二期5万吨/天)：</w:t>
      </w:r>
      <w:r>
        <w:rPr>
          <w:rFonts w:hint="eastAsia" w:ascii="仿宋" w:hAnsi="仿宋" w:eastAsia="仿宋" w:cs="仿宋"/>
          <w:b w:val="0"/>
          <w:bCs w:val="0"/>
          <w:i w:val="0"/>
          <w:iCs w:val="0"/>
          <w:color w:val="auto"/>
          <w:sz w:val="28"/>
          <w:szCs w:val="28"/>
          <w:highlight w:val="none"/>
          <w:u w:val="single"/>
          <w:shd w:val="clear" w:color="auto" w:fill="auto"/>
          <w:lang w:val="en-US" w:eastAsia="zh-CN"/>
        </w:rPr>
        <w:t>广州市创景市政工程设计有限公司二零二五年二月通过版施工图</w:t>
      </w:r>
      <w:r>
        <w:rPr>
          <w:rFonts w:hint="eastAsia" w:ascii="仿宋" w:hAnsi="仿宋" w:eastAsia="仿宋" w:cs="仿宋"/>
          <w:color w:val="auto"/>
          <w:sz w:val="28"/>
          <w:szCs w:val="28"/>
          <w:highlight w:val="none"/>
          <w:lang w:val="en-US" w:eastAsia="zh-CN"/>
        </w:rPr>
        <w:t>，详见附件《图纸目录清单》】范围及经甲方权限领导审批的本工程与本项目其他专业施工界限文件（如有）内的全部</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b/>
          <w:bCs/>
          <w:i w:val="0"/>
          <w:iCs w:val="0"/>
          <w:color w:val="auto"/>
          <w:sz w:val="28"/>
          <w:szCs w:val="28"/>
          <w:highlight w:val="none"/>
          <w:u w:val="single"/>
          <w:shd w:val="clear" w:color="auto" w:fill="auto"/>
          <w:lang w:val="en-US" w:eastAsia="zh-CN"/>
        </w:rPr>
        <w:t>上导轨式推拉玻璃门、自动卷帘门、钢结构检修平台、钢便桥、铝合金门窗、集水井爬梯、上屋面检修爬梯、集水井盖板、热浸镀锌钢盖板、不锈钢盖板、玻璃钢隔板、栏杆及其他五金制安</w:t>
      </w:r>
      <w:r>
        <w:rPr>
          <w:rFonts w:hint="eastAsia" w:ascii="仿宋" w:hAnsi="仿宋" w:eastAsia="仿宋" w:cs="仿宋"/>
          <w:i w:val="0"/>
          <w:iCs w:val="0"/>
          <w:color w:val="auto"/>
          <w:sz w:val="28"/>
          <w:szCs w:val="28"/>
          <w:highlight w:val="none"/>
          <w:u w:val="none"/>
          <w:shd w:val="clear" w:color="auto" w:fill="auto"/>
          <w:lang w:val="en-US" w:eastAsia="zh-CN"/>
        </w:rPr>
        <w:t>等</w:t>
      </w:r>
      <w:r>
        <w:rPr>
          <w:rFonts w:hint="eastAsia" w:ascii="仿宋" w:hAnsi="仿宋" w:eastAsia="仿宋" w:cs="仿宋"/>
          <w:color w:val="auto"/>
          <w:sz w:val="28"/>
          <w:szCs w:val="28"/>
          <w:highlight w:val="none"/>
          <w:lang w:val="en-US" w:eastAsia="zh-CN"/>
        </w:rPr>
        <w:t>相关工程由乙方施工</w:t>
      </w:r>
      <w:r>
        <w:rPr>
          <w:rFonts w:hint="eastAsia" w:ascii="仿宋" w:hAnsi="仿宋" w:eastAsia="仿宋" w:cs="仿宋"/>
          <w:b w:val="0"/>
          <w:bCs w:val="0"/>
          <w:i w:val="0"/>
          <w:iCs w:val="0"/>
          <w:color w:val="auto"/>
          <w:sz w:val="28"/>
          <w:szCs w:val="28"/>
          <w:highlight w:val="none"/>
          <w:shd w:val="clear" w:color="auto" w:fill="auto"/>
        </w:rPr>
        <w:t>（具体施工范围</w:t>
      </w:r>
      <w:r>
        <w:rPr>
          <w:rFonts w:hint="eastAsia" w:ascii="仿宋" w:hAnsi="仿宋" w:eastAsia="仿宋" w:cs="仿宋"/>
          <w:b w:val="0"/>
          <w:bCs w:val="0"/>
          <w:i w:val="0"/>
          <w:iCs w:val="0"/>
          <w:color w:val="auto"/>
          <w:sz w:val="28"/>
          <w:szCs w:val="28"/>
          <w:highlight w:val="none"/>
          <w:shd w:val="clear" w:color="auto" w:fill="auto"/>
          <w:lang w:val="en-US" w:eastAsia="zh-CN"/>
        </w:rPr>
        <w:t>按甲方</w:t>
      </w:r>
      <w:r>
        <w:rPr>
          <w:rFonts w:hint="eastAsia" w:ascii="仿宋" w:hAnsi="仿宋" w:eastAsia="仿宋" w:cs="仿宋"/>
          <w:b w:val="0"/>
          <w:bCs w:val="0"/>
          <w:i w:val="0"/>
          <w:iCs w:val="0"/>
          <w:color w:val="auto"/>
          <w:sz w:val="28"/>
          <w:szCs w:val="28"/>
          <w:highlight w:val="none"/>
          <w:shd w:val="clear" w:color="auto" w:fill="auto"/>
        </w:rPr>
        <w:t>要求）</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54266013">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【即甲方确认的玉林(福绵)节能环保产业园南部污水处理厂及中水回用设施建设项目（一期二标段5万吨/天）：</w:t>
      </w:r>
      <w:r>
        <w:rPr>
          <w:rFonts w:hint="eastAsia" w:ascii="仿宋" w:hAnsi="仿宋" w:eastAsia="仿宋" w:cs="仿宋"/>
          <w:b w:val="0"/>
          <w:bCs w:val="0"/>
          <w:i w:val="0"/>
          <w:iCs w:val="0"/>
          <w:color w:val="auto"/>
          <w:sz w:val="28"/>
          <w:szCs w:val="28"/>
          <w:highlight w:val="none"/>
          <w:u w:val="single"/>
          <w:shd w:val="clear" w:color="auto" w:fill="auto"/>
          <w:lang w:val="en-US" w:eastAsia="zh-CN"/>
        </w:rPr>
        <w:t>广州中大环境治理工程有限公司二零二五年八月通过版施工图</w:t>
      </w:r>
      <w:r>
        <w:rPr>
          <w:rFonts w:hint="eastAsia" w:ascii="仿宋" w:hAnsi="仿宋" w:eastAsia="仿宋" w:cs="仿宋"/>
          <w:color w:val="auto"/>
          <w:sz w:val="28"/>
          <w:szCs w:val="28"/>
          <w:highlight w:val="none"/>
          <w:lang w:val="en-US" w:eastAsia="zh-CN"/>
        </w:rPr>
        <w:t>，详见附件《图纸目录清单》】范围及经甲方权限领导审批的本工程与本项目其他专业施工界限文件（如有）内的全部</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w:t>
      </w:r>
      <w:r>
        <w:rPr>
          <w:rFonts w:hint="eastAsia" w:ascii="仿宋" w:hAnsi="仿宋" w:eastAsia="仿宋" w:cs="仿宋"/>
          <w:b/>
          <w:bCs/>
          <w:color w:val="auto"/>
          <w:sz w:val="28"/>
          <w:szCs w:val="28"/>
          <w:highlight w:val="none"/>
          <w:u w:val="single"/>
          <w:lang w:val="en-US" w:eastAsia="zh-CN"/>
        </w:rPr>
        <w:t>碳钢平开门、铝合金门窗、自动卷帘门</w:t>
      </w:r>
      <w:r>
        <w:rPr>
          <w:rFonts w:hint="eastAsia" w:ascii="仿宋" w:hAnsi="仿宋" w:eastAsia="仿宋" w:cs="仿宋"/>
          <w:b/>
          <w:bCs/>
          <w:i w:val="0"/>
          <w:iCs w:val="0"/>
          <w:strike w:val="0"/>
          <w:dstrike w:val="0"/>
          <w:color w:val="auto"/>
          <w:sz w:val="28"/>
          <w:szCs w:val="28"/>
          <w:highlight w:val="none"/>
          <w:u w:val="single"/>
          <w:shd w:val="clear" w:color="auto" w:fill="auto"/>
          <w:lang w:val="en-US" w:eastAsia="zh-CN"/>
        </w:rPr>
        <w:t>、</w:t>
      </w:r>
      <w:r>
        <w:rPr>
          <w:rFonts w:hint="eastAsia" w:ascii="仿宋" w:hAnsi="仿宋" w:eastAsia="仿宋" w:cs="仿宋"/>
          <w:b/>
          <w:bCs/>
          <w:color w:val="auto"/>
          <w:sz w:val="28"/>
          <w:szCs w:val="28"/>
          <w:highlight w:val="none"/>
          <w:u w:val="single"/>
          <w:lang w:val="en-US" w:eastAsia="zh-CN"/>
        </w:rPr>
        <w:t>防火门（须消防主管部门认可产品，下同）</w:t>
      </w:r>
      <w:r>
        <w:rPr>
          <w:rFonts w:hint="eastAsia" w:ascii="仿宋" w:hAnsi="仿宋" w:eastAsia="仿宋" w:cs="仿宋"/>
          <w:b/>
          <w:bCs/>
          <w:i w:val="0"/>
          <w:iCs w:val="0"/>
          <w:strike w:val="0"/>
          <w:dstrike w:val="0"/>
          <w:color w:val="auto"/>
          <w:sz w:val="28"/>
          <w:szCs w:val="28"/>
          <w:highlight w:val="none"/>
          <w:u w:val="single"/>
          <w:shd w:val="clear" w:color="auto" w:fill="auto"/>
          <w:lang w:val="en-US" w:eastAsia="zh-CN"/>
        </w:rPr>
        <w:t>钢构过路桁架、集水井爬梯、屋面检修爬梯、集水井盖板、镀锌密闭盖板、不锈钢密闭盖板、镀锌钢格栅盖板、钢化夹胶玻璃盖板、玻璃钢密闭盖、栏杆及其他五金</w:t>
      </w:r>
      <w:r>
        <w:rPr>
          <w:rFonts w:hint="eastAsia" w:ascii="仿宋" w:hAnsi="仿宋" w:eastAsia="仿宋" w:cs="仿宋"/>
          <w:b/>
          <w:bCs/>
          <w:i w:val="0"/>
          <w:iCs w:val="0"/>
          <w:color w:val="auto"/>
          <w:sz w:val="28"/>
          <w:szCs w:val="28"/>
          <w:highlight w:val="none"/>
          <w:u w:val="single"/>
          <w:shd w:val="clear" w:color="auto" w:fill="auto"/>
          <w:lang w:val="en-US" w:eastAsia="zh-CN"/>
        </w:rPr>
        <w:t>制安</w:t>
      </w:r>
      <w:r>
        <w:rPr>
          <w:rFonts w:hint="eastAsia" w:ascii="仿宋" w:hAnsi="仿宋" w:eastAsia="仿宋" w:cs="仿宋"/>
          <w:i w:val="0"/>
          <w:iCs w:val="0"/>
          <w:color w:val="auto"/>
          <w:sz w:val="28"/>
          <w:szCs w:val="28"/>
          <w:highlight w:val="none"/>
          <w:u w:val="none"/>
          <w:shd w:val="clear" w:color="auto" w:fill="auto"/>
          <w:lang w:val="en-US" w:eastAsia="zh-CN"/>
        </w:rPr>
        <w:t>等</w:t>
      </w:r>
      <w:r>
        <w:rPr>
          <w:rFonts w:hint="eastAsia" w:ascii="仿宋" w:hAnsi="仿宋" w:eastAsia="仿宋" w:cs="仿宋"/>
          <w:color w:val="auto"/>
          <w:sz w:val="28"/>
          <w:szCs w:val="28"/>
          <w:highlight w:val="none"/>
          <w:lang w:val="en-US" w:eastAsia="zh-CN"/>
        </w:rPr>
        <w:t>相关工程由乙方施工</w:t>
      </w:r>
      <w:r>
        <w:rPr>
          <w:rFonts w:hint="eastAsia" w:ascii="仿宋" w:hAnsi="仿宋" w:eastAsia="仿宋" w:cs="仿宋"/>
          <w:b w:val="0"/>
          <w:bCs w:val="0"/>
          <w:i w:val="0"/>
          <w:iCs w:val="0"/>
          <w:color w:val="auto"/>
          <w:sz w:val="28"/>
          <w:szCs w:val="28"/>
          <w:highlight w:val="none"/>
          <w:shd w:val="clear" w:color="auto" w:fill="auto"/>
        </w:rPr>
        <w:t>（具体施工范围</w:t>
      </w:r>
      <w:r>
        <w:rPr>
          <w:rFonts w:hint="eastAsia" w:ascii="仿宋" w:hAnsi="仿宋" w:eastAsia="仿宋" w:cs="仿宋"/>
          <w:b w:val="0"/>
          <w:bCs w:val="0"/>
          <w:i w:val="0"/>
          <w:iCs w:val="0"/>
          <w:color w:val="auto"/>
          <w:sz w:val="28"/>
          <w:szCs w:val="28"/>
          <w:highlight w:val="none"/>
          <w:shd w:val="clear" w:color="auto" w:fill="auto"/>
          <w:lang w:val="en-US" w:eastAsia="zh-CN"/>
        </w:rPr>
        <w:t>按甲方</w:t>
      </w:r>
      <w:r>
        <w:rPr>
          <w:rFonts w:hint="eastAsia" w:ascii="仿宋" w:hAnsi="仿宋" w:eastAsia="仿宋" w:cs="仿宋"/>
          <w:b w:val="0"/>
          <w:bCs w:val="0"/>
          <w:i w:val="0"/>
          <w:iCs w:val="0"/>
          <w:color w:val="auto"/>
          <w:sz w:val="28"/>
          <w:szCs w:val="28"/>
          <w:highlight w:val="none"/>
          <w:shd w:val="clear" w:color="auto" w:fill="auto"/>
        </w:rPr>
        <w:t>要求）</w:t>
      </w:r>
      <w:r>
        <w:rPr>
          <w:rFonts w:hint="eastAsia" w:ascii="仿宋" w:hAnsi="仿宋" w:eastAsia="仿宋" w:cs="仿宋"/>
          <w:i w:val="0"/>
          <w:iCs w:val="0"/>
          <w:color w:val="auto"/>
          <w:sz w:val="28"/>
          <w:szCs w:val="28"/>
          <w:highlight w:val="none"/>
          <w:u w:val="none"/>
          <w:shd w:val="clear" w:color="auto" w:fill="auto"/>
          <w:lang w:val="en-US" w:eastAsia="zh-CN"/>
        </w:rPr>
        <w:t>。</w:t>
      </w:r>
    </w:p>
    <w:p w14:paraId="303C945F">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rPr>
        <w:t>过程中产生的全部人</w:t>
      </w:r>
      <w:r>
        <w:rPr>
          <w:rFonts w:hint="eastAsia" w:ascii="仿宋" w:hAnsi="仿宋" w:eastAsia="仿宋" w:cs="仿宋"/>
          <w:b w:val="0"/>
          <w:bCs w:val="0"/>
          <w:i w:val="0"/>
          <w:iCs w:val="0"/>
          <w:color w:val="auto"/>
          <w:sz w:val="28"/>
          <w:szCs w:val="28"/>
          <w:highlight w:val="none"/>
          <w:shd w:val="clear" w:color="auto" w:fill="auto"/>
          <w:lang w:val="en-US" w:eastAsia="zh-CN"/>
        </w:rPr>
        <w:t>员</w:t>
      </w:r>
      <w:r>
        <w:rPr>
          <w:rFonts w:hint="eastAsia" w:ascii="仿宋" w:hAnsi="仿宋" w:eastAsia="仿宋" w:cs="仿宋"/>
          <w:b w:val="0"/>
          <w:bCs w:val="0"/>
          <w:i w:val="0"/>
          <w:iCs w:val="0"/>
          <w:color w:val="auto"/>
          <w:sz w:val="28"/>
          <w:szCs w:val="28"/>
          <w:highlight w:val="none"/>
          <w:shd w:val="clear" w:color="auto" w:fill="auto"/>
        </w:rPr>
        <w:t>报酬、材料</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本合同约定的甲供材除外</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、机具、施工管理等由乙方解决</w:t>
      </w:r>
      <w:r>
        <w:rPr>
          <w:rFonts w:hint="eastAsia" w:ascii="仿宋" w:hAnsi="仿宋" w:eastAsia="仿宋" w:cs="仿宋"/>
          <w:i w:val="0"/>
          <w:iCs w:val="0"/>
          <w:color w:val="auto"/>
          <w:sz w:val="28"/>
          <w:szCs w:val="28"/>
          <w:highlight w:val="none"/>
          <w:lang w:val="en-US" w:eastAsia="zh-CN"/>
        </w:rPr>
        <w:t>。</w:t>
      </w:r>
    </w:p>
    <w:p w14:paraId="42460306">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i w:val="0"/>
          <w:iCs w:val="0"/>
          <w:color w:val="auto"/>
          <w:sz w:val="28"/>
          <w:szCs w:val="28"/>
          <w:highlight w:val="none"/>
          <w:lang w:val="en-US" w:eastAsia="zh-CN"/>
        </w:rPr>
        <w:t>3.2</w:t>
      </w:r>
      <w:r>
        <w:rPr>
          <w:rFonts w:hint="eastAsia" w:ascii="仿宋" w:hAnsi="仿宋" w:eastAsia="仿宋" w:cs="仿宋"/>
          <w:b w:val="0"/>
          <w:bCs w:val="0"/>
          <w:i w:val="0"/>
          <w:iCs w:val="0"/>
          <w:color w:val="auto"/>
          <w:sz w:val="28"/>
          <w:szCs w:val="28"/>
          <w:highlight w:val="none"/>
          <w:shd w:val="clear" w:color="auto" w:fill="auto"/>
          <w:lang w:val="en-US" w:eastAsia="zh-CN"/>
        </w:rPr>
        <w:t>乙方负责的内容还包括但不限于</w:t>
      </w:r>
      <w:r>
        <w:rPr>
          <w:rFonts w:hint="eastAsia" w:ascii="仿宋" w:hAnsi="仿宋" w:eastAsia="仿宋" w:cs="仿宋"/>
          <w:b w:val="0"/>
          <w:bCs w:val="0"/>
          <w:i w:val="0"/>
          <w:iCs w:val="0"/>
          <w:color w:val="auto"/>
          <w:sz w:val="28"/>
          <w:szCs w:val="28"/>
          <w:highlight w:val="none"/>
          <w:u w:val="none"/>
          <w:lang w:val="en-US" w:eastAsia="zh-CN"/>
        </w:rPr>
        <w:t>：</w:t>
      </w:r>
    </w:p>
    <w:p w14:paraId="5678B12A">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500" w:lineRule="atLeast"/>
        <w:ind w:right="0" w:rightChars="0" w:firstLine="560" w:firstLineChars="200"/>
        <w:textAlignment w:val="auto"/>
        <w:rPr>
          <w:rFonts w:hint="default"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3.2.1</w:t>
      </w:r>
      <w:r>
        <w:rPr>
          <w:rFonts w:hint="eastAsia" w:ascii="仿宋" w:hAnsi="仿宋" w:eastAsia="仿宋" w:cs="仿宋"/>
          <w:b w:val="0"/>
          <w:bCs w:val="0"/>
          <w:i w:val="0"/>
          <w:iCs w:val="0"/>
          <w:color w:val="auto"/>
          <w:sz w:val="28"/>
          <w:szCs w:val="28"/>
          <w:highlight w:val="none"/>
          <w:u w:val="none"/>
          <w:shd w:val="clear" w:color="auto" w:fill="auto"/>
          <w:lang w:val="en-US" w:eastAsia="zh-CN"/>
        </w:rPr>
        <w:t>门窗、</w:t>
      </w:r>
      <w:r>
        <w:rPr>
          <w:rFonts w:hint="eastAsia" w:ascii="仿宋" w:hAnsi="仿宋" w:eastAsia="仿宋" w:cs="仿宋"/>
          <w:b w:val="0"/>
          <w:bCs w:val="0"/>
          <w:i w:val="0"/>
          <w:iCs w:val="0"/>
          <w:color w:val="auto"/>
          <w:sz w:val="28"/>
          <w:szCs w:val="28"/>
          <w:highlight w:val="none"/>
          <w:u w:val="none"/>
          <w:shd w:val="clear" w:color="auto" w:fill="auto"/>
          <w:lang w:val="en-US" w:eastAsia="zh-CN"/>
        </w:rPr>
        <w:t>钢结构、盖板、防火门、爬梯、</w:t>
      </w:r>
      <w:r>
        <w:rPr>
          <w:rFonts w:hint="eastAsia" w:ascii="仿宋" w:hAnsi="仿宋" w:eastAsia="仿宋" w:cs="仿宋"/>
          <w:b w:val="0"/>
          <w:bCs w:val="0"/>
          <w:i w:val="0"/>
          <w:iCs w:val="0"/>
          <w:color w:val="auto"/>
          <w:sz w:val="28"/>
          <w:szCs w:val="28"/>
          <w:highlight w:val="none"/>
          <w:u w:val="none"/>
          <w:shd w:val="clear" w:color="auto" w:fill="auto"/>
          <w:lang w:val="en-US" w:eastAsia="zh-CN"/>
        </w:rPr>
        <w:t>栏杆及其他五金相关</w:t>
      </w:r>
      <w:r>
        <w:rPr>
          <w:rFonts w:hint="eastAsia" w:ascii="仿宋" w:hAnsi="仿宋" w:eastAsia="仿宋" w:cs="仿宋"/>
          <w:i w:val="0"/>
          <w:iCs w:val="0"/>
          <w:color w:val="auto"/>
          <w:kern w:val="0"/>
          <w:sz w:val="28"/>
          <w:szCs w:val="28"/>
          <w:highlight w:val="none"/>
          <w:shd w:val="clear" w:color="auto" w:fill="auto"/>
          <w:lang w:val="en-US" w:eastAsia="zh-CN"/>
        </w:rPr>
        <w:t>工程及要求以</w:t>
      </w:r>
      <w:r>
        <w:rPr>
          <w:rFonts w:hint="eastAsia" w:ascii="仿宋" w:hAnsi="仿宋" w:eastAsia="仿宋" w:cs="仿宋"/>
          <w:b w:val="0"/>
          <w:bCs w:val="0"/>
          <w:i w:val="0"/>
          <w:iCs w:val="0"/>
          <w:color w:val="auto"/>
          <w:sz w:val="28"/>
          <w:szCs w:val="28"/>
          <w:highlight w:val="none"/>
          <w:u w:val="none"/>
          <w:shd w:val="clear" w:color="auto" w:fill="auto"/>
          <w:lang w:val="en-US" w:eastAsia="zh-CN"/>
        </w:rPr>
        <w:t>甲方提供的施工图纸、施工方案、图纸会审、招标清单、交楼标准为准，互有矛盾的，以甲方最终确认为准，但乙方不得因此调增合同单价</w:t>
      </w:r>
      <w:r>
        <w:rPr>
          <w:rFonts w:hint="eastAsia" w:ascii="仿宋" w:hAnsi="仿宋" w:eastAsia="仿宋" w:cs="仿宋"/>
          <w:i w:val="0"/>
          <w:iCs w:val="0"/>
          <w:color w:val="auto"/>
          <w:kern w:val="0"/>
          <w:sz w:val="28"/>
          <w:szCs w:val="28"/>
          <w:highlight w:val="none"/>
          <w:shd w:val="clear" w:color="auto" w:fill="auto"/>
          <w:lang w:val="en-US" w:eastAsia="zh-CN"/>
        </w:rPr>
        <w:t>。</w:t>
      </w:r>
    </w:p>
    <w:p w14:paraId="2425A448">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3.2.2严格执行甲方发布的质量通病防治细则。</w:t>
      </w:r>
    </w:p>
    <w:p w14:paraId="30F45749">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3.2.3本工程图纸的漏项、错项内容，非重大工程量变更的施工图纸调整内容，本工程图纸、招标清单未列明但属于本工程合理施工范围或完成本工程所需进行的施工内容等。</w:t>
      </w:r>
    </w:p>
    <w:p w14:paraId="6BD88B45">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3.2.4乙方负责对本工程的相关施工机械及总分配电箱、电缆线进行维护、保养。甲方只负责将配电箱接至施工区域附近，乙方自行接至工作面开关箱，电线、电缆由乙方负责。</w:t>
      </w:r>
    </w:p>
    <w:p w14:paraId="7684C3C7">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3.2.5乙方自备如下施工材料：本工程整改或返工所用材料以及完成本工程所涉材料，仅不含本合同约定的甲供材（如有）。</w:t>
      </w:r>
    </w:p>
    <w:p w14:paraId="0A483FD3">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3.2.6除本合同已明确的甲供机具（如有）外，本工程整改或返工所用机具以及完成本工程所涉的其他机具均由乙方自行提供。乙方自备机具的维修及养护由乙方自行负责。乙方自备/采购的材料、设备或小型机具必须符合使用规范及本项目施工总承包合同的要求。</w:t>
      </w:r>
    </w:p>
    <w:p w14:paraId="322FB960">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3.2.7本工程因乙方原因返工所需的全部材料、机具由乙方自备。本合同约定的甲供材和甲供机具仅供乙方第一次施工本工程。</w:t>
      </w:r>
    </w:p>
    <w:p w14:paraId="20143425">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3.2.8本工程须满足建设单位的交楼标准要求，须满足本项目所在地政府监管部门安全管理标准化施工要求。</w:t>
      </w:r>
    </w:p>
    <w:p w14:paraId="32250BF1">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3.2.9乙方自行负责施工管理，自行组织本工程施工的相关质量、安全、进度、成本等现场组织管理工作，施工方案以甲方书面确定的为准。</w:t>
      </w:r>
    </w:p>
    <w:p w14:paraId="31B3BD7F">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3.2.10乙方负责本工程工作面上所用材料、机具、垃圾的清理，做到工完场清，并自行负责有机物垃圾的处置，隐蔽工程验收前把工作面有关材料、机具、垃圾清理到甲方指定位置。</w:t>
      </w:r>
    </w:p>
    <w:p w14:paraId="40ECCA61">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3.2.11本工程使用的材料、机械设备，如因施工环境和场地限制，汽车不能直接运至现场（不能直接原车运到施工组织设计要求的范围内的堆放地点），由乙方负责再次运输及二次装运卸。</w:t>
      </w:r>
    </w:p>
    <w:p w14:paraId="1A183EF1">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default"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3.2.12本工程门窗安装、钢结构安装及爬梯制作安装等工作所需的全部施工脚手架，均由甲方负责提供并搭设。</w:t>
      </w:r>
    </w:p>
    <w:p w14:paraId="480C86A9">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bookmarkStart w:id="24" w:name="_Toc15468"/>
      <w:bookmarkStart w:id="25" w:name="_Toc15548"/>
      <w:r>
        <w:rPr>
          <w:rFonts w:hint="eastAsia" w:ascii="仿宋" w:hAnsi="仿宋" w:eastAsia="仿宋" w:cs="仿宋"/>
          <w:i w:val="0"/>
          <w:iCs w:val="0"/>
          <w:color w:val="auto"/>
          <w:sz w:val="28"/>
          <w:szCs w:val="28"/>
          <w:highlight w:val="none"/>
          <w:lang w:val="en-US" w:eastAsia="zh-CN"/>
        </w:rPr>
        <w:t>3.3</w:t>
      </w:r>
      <w:r>
        <w:rPr>
          <w:rFonts w:hint="eastAsia" w:ascii="仿宋" w:hAnsi="仿宋" w:eastAsia="仿宋" w:cs="仿宋"/>
          <w:b w:val="0"/>
          <w:bCs w:val="0"/>
          <w:i w:val="0"/>
          <w:iCs w:val="0"/>
          <w:color w:val="auto"/>
          <w:sz w:val="28"/>
          <w:szCs w:val="28"/>
          <w:highlight w:val="none"/>
          <w:u w:val="none"/>
          <w:shd w:val="clear" w:color="auto" w:fill="auto"/>
          <w:lang w:val="en-US" w:eastAsia="zh-CN"/>
        </w:rPr>
        <w:t>乙方完成前述内容的相关费用已含在</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u w:val="none"/>
          <w:shd w:val="clear" w:color="auto" w:fill="auto"/>
          <w:lang w:val="en-US" w:eastAsia="zh-CN"/>
        </w:rPr>
        <w:t>合同单价</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合同总价内，甲方不另行付费给乙方，</w:t>
      </w:r>
      <w:r>
        <w:rPr>
          <w:rFonts w:hint="eastAsia" w:ascii="仿宋" w:hAnsi="仿宋" w:eastAsia="仿宋" w:cs="仿宋"/>
          <w:b w:val="0"/>
          <w:bCs w:val="0"/>
          <w:i w:val="0"/>
          <w:iCs w:val="0"/>
          <w:color w:val="auto"/>
          <w:sz w:val="28"/>
          <w:szCs w:val="28"/>
          <w:highlight w:val="none"/>
          <w:u w:val="single"/>
          <w:shd w:val="clear" w:color="auto" w:fill="auto"/>
          <w:lang w:val="en-US" w:eastAsia="zh-CN"/>
        </w:rPr>
        <w:t>不属于增加工程，除非双方额外签证，否则结算时工程造价不作调整</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28D5CCFA">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26" w:name="_Toc12329"/>
      <w:r>
        <w:rPr>
          <w:rFonts w:hint="eastAsia" w:ascii="仿宋" w:hAnsi="仿宋" w:eastAsia="仿宋" w:cs="仿宋"/>
          <w:b/>
          <w:bCs/>
          <w:i w:val="0"/>
          <w:iCs w:val="0"/>
          <w:color w:val="auto"/>
          <w:sz w:val="28"/>
          <w:szCs w:val="28"/>
          <w:highlight w:val="none"/>
          <w:shd w:val="clear" w:color="auto" w:fill="auto"/>
          <w:lang w:val="en-US" w:eastAsia="zh-CN"/>
        </w:rPr>
        <w:t>第四章、工期</w:t>
      </w:r>
      <w:bookmarkEnd w:id="24"/>
      <w:bookmarkEnd w:id="25"/>
      <w:bookmarkEnd w:id="26"/>
    </w:p>
    <w:p w14:paraId="487D322A">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rPr>
        <w:t>.1</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lang w:val="en-US" w:eastAsia="zh-CN"/>
        </w:rPr>
        <w:t>合同</w:t>
      </w:r>
      <w:r>
        <w:rPr>
          <w:rFonts w:hint="eastAsia" w:ascii="仿宋" w:hAnsi="仿宋" w:eastAsia="仿宋" w:cs="仿宋"/>
          <w:i w:val="0"/>
          <w:iCs w:val="0"/>
          <w:color w:val="auto"/>
          <w:sz w:val="28"/>
          <w:szCs w:val="28"/>
          <w:highlight w:val="none"/>
          <w:shd w:val="clear" w:color="auto" w:fill="auto"/>
        </w:rPr>
        <w:t>工期</w:t>
      </w:r>
      <w:r>
        <w:rPr>
          <w:rFonts w:hint="eastAsia" w:ascii="仿宋" w:hAnsi="仿宋" w:eastAsia="仿宋" w:cs="仿宋"/>
          <w:i w:val="0"/>
          <w:iCs w:val="0"/>
          <w:color w:val="auto"/>
          <w:sz w:val="28"/>
          <w:szCs w:val="28"/>
          <w:highlight w:val="none"/>
          <w:shd w:val="clear" w:color="auto" w:fill="auto"/>
          <w:lang w:val="en-US" w:eastAsia="zh-CN"/>
        </w:rPr>
        <w:t>：</w:t>
      </w:r>
    </w:p>
    <w:tbl>
      <w:tblPr>
        <w:tblStyle w:val="15"/>
        <w:tblpPr w:leftFromText="180" w:rightFromText="180" w:vertAnchor="text" w:horzAnchor="page" w:tblpX="1177" w:tblpY="1"/>
        <w:tblOverlap w:val="never"/>
        <w:tblW w:w="944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6"/>
        <w:gridCol w:w="2168"/>
        <w:gridCol w:w="1595"/>
        <w:gridCol w:w="2073"/>
        <w:gridCol w:w="1957"/>
        <w:gridCol w:w="1025"/>
      </w:tblGrid>
      <w:tr w14:paraId="20FF8C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626" w:type="dxa"/>
            <w:tcBorders>
              <w:tl2br w:val="nil"/>
              <w:tr2bl w:val="nil"/>
            </w:tcBorders>
            <w:noWrap/>
            <w:tcMar>
              <w:top w:w="15" w:type="dxa"/>
              <w:left w:w="15" w:type="dxa"/>
              <w:right w:w="15" w:type="dxa"/>
            </w:tcMar>
            <w:vAlign w:val="center"/>
          </w:tcPr>
          <w:p w14:paraId="2D8B8B9D">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0" w:leftChars="0" w:right="0" w:rightChars="0"/>
              <w:jc w:val="left"/>
              <w:textAlignment w:val="auto"/>
              <w:rPr>
                <w:rFonts w:hint="eastAsia" w:ascii="宋体" w:hAnsi="宋体" w:eastAsia="宋体" w:cs="宋体"/>
                <w:b w:val="0"/>
                <w:bCs w:val="0"/>
                <w:i w:val="0"/>
                <w:iCs w:val="0"/>
                <w:color w:val="auto"/>
                <w:sz w:val="22"/>
                <w:szCs w:val="22"/>
                <w:highlight w:val="none"/>
                <w:lang w:val="en-US" w:eastAsia="zh-CN"/>
              </w:rPr>
            </w:pPr>
            <w:r>
              <w:rPr>
                <w:rFonts w:hint="eastAsia" w:ascii="宋体" w:hAnsi="宋体" w:eastAsia="宋体" w:cs="宋体"/>
                <w:b w:val="0"/>
                <w:bCs w:val="0"/>
                <w:i w:val="0"/>
                <w:iCs w:val="0"/>
                <w:color w:val="auto"/>
                <w:sz w:val="22"/>
                <w:szCs w:val="22"/>
                <w:highlight w:val="none"/>
                <w:lang w:val="en-US" w:eastAsia="zh-CN"/>
              </w:rPr>
              <w:t>序号</w:t>
            </w:r>
          </w:p>
        </w:tc>
        <w:tc>
          <w:tcPr>
            <w:tcW w:w="2168" w:type="dxa"/>
            <w:tcBorders>
              <w:tl2br w:val="nil"/>
              <w:tr2bl w:val="nil"/>
            </w:tcBorders>
            <w:noWrap/>
            <w:tcMar>
              <w:top w:w="15" w:type="dxa"/>
              <w:left w:w="15" w:type="dxa"/>
              <w:right w:w="15" w:type="dxa"/>
            </w:tcMar>
            <w:vAlign w:val="center"/>
          </w:tcPr>
          <w:p w14:paraId="60626208">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0" w:leftChars="0" w:right="0" w:rightChars="0"/>
              <w:jc w:val="center"/>
              <w:textAlignment w:val="auto"/>
              <w:rPr>
                <w:rFonts w:hint="eastAsia" w:ascii="宋体" w:hAnsi="宋体" w:eastAsia="宋体" w:cs="宋体"/>
                <w:b w:val="0"/>
                <w:bCs w:val="0"/>
                <w:i w:val="0"/>
                <w:iCs w:val="0"/>
                <w:color w:val="auto"/>
                <w:sz w:val="22"/>
                <w:szCs w:val="22"/>
                <w:highlight w:val="none"/>
                <w:lang w:val="en-US" w:eastAsia="zh-CN"/>
              </w:rPr>
            </w:pPr>
            <w:r>
              <w:rPr>
                <w:rFonts w:hint="eastAsia" w:ascii="宋体" w:hAnsi="宋体" w:eastAsia="宋体" w:cs="宋体"/>
                <w:b w:val="0"/>
                <w:bCs w:val="0"/>
                <w:i w:val="0"/>
                <w:iCs w:val="0"/>
                <w:color w:val="auto"/>
                <w:sz w:val="22"/>
                <w:szCs w:val="22"/>
                <w:highlight w:val="none"/>
                <w:lang w:val="en-US" w:eastAsia="zh-CN"/>
              </w:rPr>
              <w:t>楼栋及组团</w:t>
            </w:r>
          </w:p>
        </w:tc>
        <w:tc>
          <w:tcPr>
            <w:tcW w:w="1595" w:type="dxa"/>
            <w:tcBorders>
              <w:tl2br w:val="nil"/>
              <w:tr2bl w:val="nil"/>
            </w:tcBorders>
            <w:noWrap/>
            <w:tcMar>
              <w:top w:w="15" w:type="dxa"/>
              <w:left w:w="15" w:type="dxa"/>
              <w:right w:w="15" w:type="dxa"/>
            </w:tcMar>
            <w:vAlign w:val="center"/>
          </w:tcPr>
          <w:p w14:paraId="6342D5BA">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0" w:leftChars="0" w:right="0" w:rightChars="0"/>
              <w:jc w:val="center"/>
              <w:textAlignment w:val="auto"/>
              <w:rPr>
                <w:rFonts w:hint="eastAsia" w:ascii="宋体" w:hAnsi="宋体" w:eastAsia="宋体" w:cs="宋体"/>
                <w:b w:val="0"/>
                <w:bCs w:val="0"/>
                <w:i w:val="0"/>
                <w:iCs w:val="0"/>
                <w:color w:val="auto"/>
                <w:sz w:val="22"/>
                <w:szCs w:val="22"/>
                <w:highlight w:val="none"/>
                <w:lang w:val="en-US" w:eastAsia="zh-CN"/>
              </w:rPr>
            </w:pPr>
            <w:r>
              <w:rPr>
                <w:rFonts w:hint="eastAsia" w:ascii="宋体" w:hAnsi="宋体" w:eastAsia="宋体" w:cs="宋体"/>
                <w:b w:val="0"/>
                <w:bCs w:val="0"/>
                <w:i w:val="0"/>
                <w:iCs w:val="0"/>
                <w:color w:val="auto"/>
                <w:sz w:val="22"/>
                <w:szCs w:val="22"/>
                <w:highlight w:val="none"/>
                <w:lang w:val="en-US" w:eastAsia="zh-CN"/>
              </w:rPr>
              <w:t>合同工期</w:t>
            </w:r>
          </w:p>
          <w:p w14:paraId="7B3FE2E6">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0" w:leftChars="0" w:right="0" w:rightChars="0"/>
              <w:jc w:val="center"/>
              <w:textAlignment w:val="auto"/>
              <w:rPr>
                <w:rFonts w:hint="eastAsia" w:ascii="宋体" w:hAnsi="宋体" w:eastAsia="宋体" w:cs="宋体"/>
                <w:b w:val="0"/>
                <w:bCs w:val="0"/>
                <w:i w:val="0"/>
                <w:iCs w:val="0"/>
                <w:color w:val="auto"/>
                <w:sz w:val="22"/>
                <w:szCs w:val="22"/>
                <w:highlight w:val="none"/>
                <w:lang w:val="en-US" w:eastAsia="zh-CN"/>
              </w:rPr>
            </w:pPr>
            <w:r>
              <w:rPr>
                <w:rFonts w:hint="eastAsia" w:ascii="宋体" w:hAnsi="宋体" w:eastAsia="宋体" w:cs="宋体"/>
                <w:b w:val="0"/>
                <w:bCs w:val="0"/>
                <w:i w:val="0"/>
                <w:iCs w:val="0"/>
                <w:color w:val="auto"/>
                <w:sz w:val="22"/>
                <w:szCs w:val="22"/>
                <w:highlight w:val="none"/>
                <w:lang w:val="en-US" w:eastAsia="zh-CN"/>
              </w:rPr>
              <w:t>（日历天）</w:t>
            </w:r>
          </w:p>
        </w:tc>
        <w:tc>
          <w:tcPr>
            <w:tcW w:w="2073" w:type="dxa"/>
            <w:tcBorders>
              <w:tl2br w:val="nil"/>
              <w:tr2bl w:val="nil"/>
            </w:tcBorders>
            <w:noWrap/>
            <w:tcMar>
              <w:top w:w="15" w:type="dxa"/>
              <w:left w:w="15" w:type="dxa"/>
              <w:right w:w="15" w:type="dxa"/>
            </w:tcMar>
            <w:vAlign w:val="center"/>
          </w:tcPr>
          <w:p w14:paraId="7C5B1787">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right="0" w:rightChars="0"/>
              <w:jc w:val="center"/>
              <w:textAlignment w:val="auto"/>
              <w:rPr>
                <w:rFonts w:hint="eastAsia" w:ascii="宋体" w:hAnsi="宋体" w:eastAsia="宋体" w:cs="宋体"/>
                <w:b w:val="0"/>
                <w:bCs w:val="0"/>
                <w:i w:val="0"/>
                <w:iCs w:val="0"/>
                <w:color w:val="auto"/>
                <w:sz w:val="22"/>
                <w:szCs w:val="22"/>
                <w:highlight w:val="none"/>
                <w:lang w:val="en-US" w:eastAsia="zh-CN"/>
              </w:rPr>
            </w:pPr>
            <w:r>
              <w:rPr>
                <w:rFonts w:hint="eastAsia" w:ascii="宋体" w:hAnsi="宋体" w:eastAsia="宋体" w:cs="宋体"/>
                <w:b w:val="0"/>
                <w:bCs w:val="0"/>
                <w:i w:val="0"/>
                <w:iCs w:val="0"/>
                <w:color w:val="auto"/>
                <w:sz w:val="22"/>
                <w:szCs w:val="22"/>
                <w:highlight w:val="none"/>
                <w:lang w:val="en-US" w:eastAsia="zh-CN"/>
              </w:rPr>
              <w:t>计划进场开工日期</w:t>
            </w:r>
          </w:p>
        </w:tc>
        <w:tc>
          <w:tcPr>
            <w:tcW w:w="1957" w:type="dxa"/>
            <w:tcBorders>
              <w:tl2br w:val="nil"/>
              <w:tr2bl w:val="nil"/>
            </w:tcBorders>
            <w:noWrap/>
            <w:tcMar>
              <w:top w:w="15" w:type="dxa"/>
              <w:left w:w="15" w:type="dxa"/>
              <w:right w:w="15" w:type="dxa"/>
            </w:tcMar>
            <w:vAlign w:val="center"/>
          </w:tcPr>
          <w:p w14:paraId="0ECD2755">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right="0" w:rightChars="0"/>
              <w:jc w:val="center"/>
              <w:textAlignment w:val="auto"/>
              <w:rPr>
                <w:rFonts w:hint="eastAsia" w:ascii="宋体" w:hAnsi="宋体" w:eastAsia="宋体" w:cs="宋体"/>
                <w:b w:val="0"/>
                <w:bCs w:val="0"/>
                <w:i w:val="0"/>
                <w:iCs w:val="0"/>
                <w:color w:val="auto"/>
                <w:sz w:val="22"/>
                <w:szCs w:val="22"/>
                <w:highlight w:val="none"/>
                <w:lang w:val="en-US" w:eastAsia="zh-CN"/>
              </w:rPr>
            </w:pPr>
            <w:r>
              <w:rPr>
                <w:rFonts w:hint="eastAsia" w:ascii="宋体" w:hAnsi="宋体" w:eastAsia="宋体" w:cs="宋体"/>
                <w:b w:val="0"/>
                <w:bCs w:val="0"/>
                <w:i w:val="0"/>
                <w:iCs w:val="0"/>
                <w:color w:val="auto"/>
                <w:sz w:val="22"/>
                <w:szCs w:val="22"/>
                <w:highlight w:val="none"/>
                <w:lang w:val="en-US" w:eastAsia="zh-CN"/>
              </w:rPr>
              <w:t>计划完工日期</w:t>
            </w:r>
          </w:p>
        </w:tc>
        <w:tc>
          <w:tcPr>
            <w:tcW w:w="1025" w:type="dxa"/>
            <w:tcBorders>
              <w:tl2br w:val="nil"/>
              <w:tr2bl w:val="nil"/>
            </w:tcBorders>
            <w:noWrap/>
            <w:tcMar>
              <w:top w:w="15" w:type="dxa"/>
              <w:left w:w="15" w:type="dxa"/>
              <w:right w:w="15" w:type="dxa"/>
            </w:tcMar>
            <w:vAlign w:val="center"/>
          </w:tcPr>
          <w:p w14:paraId="4A45461A">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0" w:leftChars="0" w:right="0" w:rightChars="0" w:firstLine="220" w:firstLineChars="100"/>
              <w:jc w:val="left"/>
              <w:textAlignment w:val="auto"/>
              <w:rPr>
                <w:rFonts w:hint="eastAsia" w:ascii="宋体" w:hAnsi="宋体" w:eastAsia="宋体" w:cs="宋体"/>
                <w:b w:val="0"/>
                <w:bCs w:val="0"/>
                <w:i w:val="0"/>
                <w:iCs w:val="0"/>
                <w:color w:val="auto"/>
                <w:sz w:val="22"/>
                <w:szCs w:val="22"/>
                <w:highlight w:val="none"/>
                <w:lang w:val="en-US" w:eastAsia="zh-CN"/>
              </w:rPr>
            </w:pPr>
            <w:r>
              <w:rPr>
                <w:rFonts w:hint="eastAsia" w:ascii="宋体" w:hAnsi="宋体" w:eastAsia="宋体" w:cs="宋体"/>
                <w:b w:val="0"/>
                <w:bCs w:val="0"/>
                <w:i w:val="0"/>
                <w:iCs w:val="0"/>
                <w:color w:val="auto"/>
                <w:sz w:val="22"/>
                <w:szCs w:val="22"/>
                <w:highlight w:val="none"/>
                <w:lang w:val="en-US" w:eastAsia="zh-CN"/>
              </w:rPr>
              <w:t>备 注</w:t>
            </w:r>
          </w:p>
        </w:tc>
      </w:tr>
      <w:tr w14:paraId="13D049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626" w:type="dxa"/>
            <w:tcBorders>
              <w:tl2br w:val="nil"/>
              <w:tr2bl w:val="nil"/>
            </w:tcBorders>
            <w:noWrap/>
            <w:tcMar>
              <w:top w:w="15" w:type="dxa"/>
              <w:left w:w="15" w:type="dxa"/>
              <w:right w:w="15" w:type="dxa"/>
            </w:tcMar>
            <w:vAlign w:val="center"/>
          </w:tcPr>
          <w:p w14:paraId="2F314A82">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0" w:leftChars="0" w:right="0" w:rightChars="0" w:firstLine="220" w:firstLineChars="100"/>
              <w:jc w:val="both"/>
              <w:textAlignment w:val="auto"/>
              <w:rPr>
                <w:rFonts w:hint="eastAsia" w:ascii="宋体" w:hAnsi="宋体" w:eastAsia="宋体" w:cs="宋体"/>
                <w:b w:val="0"/>
                <w:bCs w:val="0"/>
                <w:i w:val="0"/>
                <w:iCs w:val="0"/>
                <w:color w:val="auto"/>
                <w:sz w:val="22"/>
                <w:szCs w:val="22"/>
                <w:highlight w:val="none"/>
                <w:lang w:val="en-US" w:eastAsia="zh-CN"/>
              </w:rPr>
            </w:pPr>
            <w:r>
              <w:rPr>
                <w:rFonts w:hint="eastAsia" w:ascii="宋体" w:hAnsi="宋体" w:eastAsia="宋体" w:cs="宋体"/>
                <w:b w:val="0"/>
                <w:bCs w:val="0"/>
                <w:i w:val="0"/>
                <w:iCs w:val="0"/>
                <w:color w:val="auto"/>
                <w:sz w:val="22"/>
                <w:szCs w:val="22"/>
                <w:highlight w:val="none"/>
                <w:lang w:val="en-US" w:eastAsia="zh-CN"/>
              </w:rPr>
              <w:t>1</w:t>
            </w:r>
          </w:p>
        </w:tc>
        <w:tc>
          <w:tcPr>
            <w:tcW w:w="2168" w:type="dxa"/>
            <w:tcBorders>
              <w:tl2br w:val="nil"/>
              <w:tr2bl w:val="nil"/>
            </w:tcBorders>
            <w:noWrap/>
            <w:tcMar>
              <w:top w:w="15" w:type="dxa"/>
              <w:left w:w="15" w:type="dxa"/>
              <w:right w:w="15" w:type="dxa"/>
            </w:tcMar>
            <w:vAlign w:val="center"/>
          </w:tcPr>
          <w:p w14:paraId="79273BB9">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13" w:leftChars="-6" w:right="0" w:rightChars="0" w:firstLine="0" w:firstLineChars="0"/>
              <w:jc w:val="center"/>
              <w:textAlignment w:val="auto"/>
              <w:rPr>
                <w:rFonts w:hint="eastAsia" w:ascii="宋体" w:hAnsi="宋体" w:eastAsia="宋体" w:cs="宋体"/>
                <w:b w:val="0"/>
                <w:bCs w:val="0"/>
                <w:i w:val="0"/>
                <w:iCs w:val="0"/>
                <w:color w:val="auto"/>
                <w:sz w:val="21"/>
                <w:szCs w:val="21"/>
                <w:highlight w:val="none"/>
                <w:lang w:val="en-US" w:eastAsia="zh-CN"/>
              </w:rPr>
            </w:pPr>
            <w:r>
              <w:rPr>
                <w:rFonts w:hint="eastAsia" w:ascii="宋体" w:hAnsi="宋体" w:eastAsia="宋体" w:cs="宋体"/>
                <w:b w:val="0"/>
                <w:bCs w:val="0"/>
                <w:i w:val="0"/>
                <w:iCs w:val="0"/>
                <w:color w:val="auto"/>
                <w:sz w:val="21"/>
                <w:szCs w:val="21"/>
                <w:highlight w:val="none"/>
                <w:lang w:val="en-US" w:eastAsia="zh-CN"/>
              </w:rPr>
              <w:t>玉林(福绵)节能环保产业园南部工业供水厂建设项目(二期5万吨/天)及其配套附属工程</w:t>
            </w:r>
          </w:p>
        </w:tc>
        <w:tc>
          <w:tcPr>
            <w:tcW w:w="1595" w:type="dxa"/>
            <w:tcBorders>
              <w:tl2br w:val="nil"/>
              <w:tr2bl w:val="nil"/>
            </w:tcBorders>
            <w:shd w:val="clear" w:color="auto" w:fill="auto"/>
            <w:noWrap/>
            <w:tcMar>
              <w:top w:w="15" w:type="dxa"/>
              <w:left w:w="15" w:type="dxa"/>
              <w:right w:w="15" w:type="dxa"/>
            </w:tcMar>
            <w:vAlign w:val="center"/>
          </w:tcPr>
          <w:p w14:paraId="0A2817A2">
            <w:pPr>
              <w:pStyle w:val="3"/>
              <w:spacing w:line="360" w:lineRule="auto"/>
              <w:jc w:val="center"/>
              <w:rPr>
                <w:rFonts w:hint="default" w:ascii="宋体" w:hAnsi="宋体" w:eastAsia="宋体" w:cs="宋体"/>
                <w:b w:val="0"/>
                <w:bCs w:val="0"/>
                <w:i w:val="0"/>
                <w:iCs w:val="0"/>
                <w:color w:val="auto"/>
                <w:kern w:val="2"/>
                <w:sz w:val="22"/>
                <w:szCs w:val="22"/>
                <w:highlight w:val="none"/>
                <w:lang w:val="en-US" w:eastAsia="zh-CN" w:bidi="ar-SA"/>
              </w:rPr>
            </w:pPr>
            <w:r>
              <w:rPr>
                <w:rFonts w:hint="eastAsia" w:ascii="宋体" w:hAnsi="宋体" w:eastAsia="宋体" w:cs="宋体"/>
                <w:b w:val="0"/>
                <w:bCs w:val="0"/>
                <w:i w:val="0"/>
                <w:iCs w:val="0"/>
                <w:color w:val="auto"/>
                <w:kern w:val="2"/>
                <w:sz w:val="22"/>
                <w:szCs w:val="22"/>
                <w:highlight w:val="none"/>
                <w:lang w:val="en-US" w:eastAsia="zh-CN" w:bidi="ar-SA"/>
              </w:rPr>
              <w:t>57天</w:t>
            </w:r>
          </w:p>
        </w:tc>
        <w:tc>
          <w:tcPr>
            <w:tcW w:w="2073" w:type="dxa"/>
            <w:tcBorders>
              <w:tl2br w:val="nil"/>
              <w:tr2bl w:val="nil"/>
            </w:tcBorders>
            <w:shd w:val="clear" w:color="auto" w:fill="auto"/>
            <w:noWrap/>
            <w:tcMar>
              <w:top w:w="15" w:type="dxa"/>
              <w:left w:w="15" w:type="dxa"/>
              <w:right w:w="15" w:type="dxa"/>
            </w:tcMar>
            <w:vAlign w:val="center"/>
          </w:tcPr>
          <w:p w14:paraId="5141B3E6">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right="0" w:rightChars="0" w:firstLine="220" w:firstLineChars="100"/>
              <w:jc w:val="both"/>
              <w:textAlignment w:val="auto"/>
              <w:rPr>
                <w:rFonts w:hint="default" w:ascii="宋体" w:hAnsi="宋体" w:eastAsia="宋体" w:cs="宋体"/>
                <w:b w:val="0"/>
                <w:bCs w:val="0"/>
                <w:i w:val="0"/>
                <w:iCs w:val="0"/>
                <w:color w:val="auto"/>
                <w:kern w:val="2"/>
                <w:sz w:val="22"/>
                <w:szCs w:val="22"/>
                <w:highlight w:val="none"/>
                <w:lang w:val="en-US" w:eastAsia="zh-CN" w:bidi="ar-SA"/>
              </w:rPr>
            </w:pPr>
            <w:r>
              <w:rPr>
                <w:rFonts w:hint="eastAsia" w:ascii="宋体" w:hAnsi="宋体" w:eastAsia="宋体" w:cs="宋体"/>
                <w:b w:val="0"/>
                <w:bCs w:val="0"/>
                <w:i w:val="0"/>
                <w:iCs w:val="0"/>
                <w:color w:val="auto"/>
                <w:kern w:val="2"/>
                <w:sz w:val="22"/>
                <w:szCs w:val="22"/>
                <w:highlight w:val="none"/>
                <w:lang w:val="en-US" w:eastAsia="zh-CN" w:bidi="ar-SA"/>
              </w:rPr>
              <w:t>2026年3月20日</w:t>
            </w:r>
          </w:p>
        </w:tc>
        <w:tc>
          <w:tcPr>
            <w:tcW w:w="1957" w:type="dxa"/>
            <w:tcBorders>
              <w:tl2br w:val="nil"/>
              <w:tr2bl w:val="nil"/>
            </w:tcBorders>
            <w:shd w:val="clear" w:color="auto" w:fill="auto"/>
            <w:noWrap/>
            <w:tcMar>
              <w:top w:w="15" w:type="dxa"/>
              <w:left w:w="15" w:type="dxa"/>
              <w:right w:w="15" w:type="dxa"/>
            </w:tcMar>
            <w:vAlign w:val="center"/>
          </w:tcPr>
          <w:p w14:paraId="792A6592">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val="0"/>
                <w:bCs w:val="0"/>
                <w:i w:val="0"/>
                <w:iCs w:val="0"/>
                <w:color w:val="auto"/>
                <w:kern w:val="2"/>
                <w:sz w:val="22"/>
                <w:szCs w:val="22"/>
                <w:highlight w:val="none"/>
                <w:lang w:val="en-US" w:eastAsia="zh-CN" w:bidi="ar-SA"/>
              </w:rPr>
            </w:pPr>
            <w:r>
              <w:rPr>
                <w:rFonts w:hint="eastAsia" w:ascii="宋体" w:hAnsi="宋体" w:eastAsia="宋体" w:cs="宋体"/>
                <w:b w:val="0"/>
                <w:bCs w:val="0"/>
                <w:i w:val="0"/>
                <w:iCs w:val="0"/>
                <w:color w:val="auto"/>
                <w:kern w:val="2"/>
                <w:sz w:val="22"/>
                <w:szCs w:val="22"/>
                <w:highlight w:val="none"/>
                <w:lang w:val="en-US" w:eastAsia="zh-CN" w:bidi="ar-SA"/>
              </w:rPr>
              <w:t>2026年5月20日</w:t>
            </w:r>
          </w:p>
        </w:tc>
        <w:tc>
          <w:tcPr>
            <w:tcW w:w="1025" w:type="dxa"/>
            <w:tcBorders>
              <w:tl2br w:val="nil"/>
              <w:tr2bl w:val="nil"/>
            </w:tcBorders>
            <w:noWrap/>
            <w:tcMar>
              <w:top w:w="15" w:type="dxa"/>
              <w:left w:w="15" w:type="dxa"/>
              <w:right w:w="15" w:type="dxa"/>
            </w:tcMar>
            <w:vAlign w:val="center"/>
          </w:tcPr>
          <w:p w14:paraId="5C3E8114">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宋体" w:hAnsi="宋体" w:eastAsia="宋体" w:cs="宋体"/>
                <w:b w:val="0"/>
                <w:bCs w:val="0"/>
                <w:i w:val="0"/>
                <w:iCs w:val="0"/>
                <w:color w:val="auto"/>
                <w:sz w:val="22"/>
                <w:szCs w:val="22"/>
                <w:highlight w:val="none"/>
                <w:lang w:val="en-US" w:eastAsia="zh-CN"/>
              </w:rPr>
            </w:pPr>
          </w:p>
        </w:tc>
      </w:tr>
      <w:tr w14:paraId="3D0E14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626" w:type="dxa"/>
            <w:tcBorders>
              <w:tl2br w:val="nil"/>
              <w:tr2bl w:val="nil"/>
            </w:tcBorders>
            <w:noWrap/>
            <w:tcMar>
              <w:top w:w="15" w:type="dxa"/>
              <w:left w:w="15" w:type="dxa"/>
              <w:right w:w="15" w:type="dxa"/>
            </w:tcMar>
            <w:vAlign w:val="center"/>
          </w:tcPr>
          <w:p w14:paraId="46164B0E">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0" w:leftChars="0" w:right="0" w:rightChars="0" w:firstLine="220" w:firstLineChars="100"/>
              <w:jc w:val="both"/>
              <w:textAlignment w:val="auto"/>
              <w:rPr>
                <w:rFonts w:hint="default" w:ascii="宋体" w:hAnsi="宋体" w:eastAsia="宋体" w:cs="宋体"/>
                <w:b w:val="0"/>
                <w:bCs w:val="0"/>
                <w:i w:val="0"/>
                <w:iCs w:val="0"/>
                <w:color w:val="auto"/>
                <w:sz w:val="22"/>
                <w:szCs w:val="22"/>
                <w:highlight w:val="none"/>
                <w:lang w:val="en-US" w:eastAsia="zh-CN"/>
              </w:rPr>
            </w:pPr>
            <w:r>
              <w:rPr>
                <w:rFonts w:hint="eastAsia" w:ascii="宋体" w:hAnsi="宋体" w:cs="宋体"/>
                <w:b w:val="0"/>
                <w:bCs w:val="0"/>
                <w:i w:val="0"/>
                <w:iCs w:val="0"/>
                <w:color w:val="auto"/>
                <w:sz w:val="22"/>
                <w:szCs w:val="22"/>
                <w:highlight w:val="none"/>
                <w:lang w:val="en-US" w:eastAsia="zh-CN"/>
              </w:rPr>
              <w:t>2</w:t>
            </w:r>
          </w:p>
        </w:tc>
        <w:tc>
          <w:tcPr>
            <w:tcW w:w="2168" w:type="dxa"/>
            <w:tcBorders>
              <w:tl2br w:val="nil"/>
              <w:tr2bl w:val="nil"/>
            </w:tcBorders>
            <w:noWrap/>
            <w:tcMar>
              <w:top w:w="15" w:type="dxa"/>
              <w:left w:w="15" w:type="dxa"/>
              <w:right w:w="15" w:type="dxa"/>
            </w:tcMar>
            <w:vAlign w:val="center"/>
          </w:tcPr>
          <w:p w14:paraId="3C7D2DF8">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13" w:leftChars="-6" w:right="0" w:rightChars="0" w:firstLine="0" w:firstLineChars="0"/>
              <w:jc w:val="center"/>
              <w:textAlignment w:val="auto"/>
              <w:rPr>
                <w:rFonts w:hint="eastAsia" w:ascii="宋体" w:hAnsi="宋体" w:eastAsia="宋体" w:cs="宋体"/>
                <w:b w:val="0"/>
                <w:bCs w:val="0"/>
                <w:i w:val="0"/>
                <w:iCs w:val="0"/>
                <w:color w:val="auto"/>
                <w:sz w:val="21"/>
                <w:szCs w:val="21"/>
                <w:highlight w:val="none"/>
                <w:lang w:val="en-US" w:eastAsia="zh-CN"/>
              </w:rPr>
            </w:pPr>
            <w:r>
              <w:rPr>
                <w:rFonts w:hint="eastAsia" w:ascii="宋体" w:hAnsi="宋体" w:eastAsia="宋体" w:cs="宋体"/>
                <w:b w:val="0"/>
                <w:bCs w:val="0"/>
                <w:i w:val="0"/>
                <w:iCs w:val="0"/>
                <w:color w:val="auto"/>
                <w:sz w:val="21"/>
                <w:szCs w:val="21"/>
                <w:highlight w:val="none"/>
                <w:lang w:val="en-US" w:eastAsia="zh-CN"/>
              </w:rPr>
              <w:t>玉林(福绵)节能环保产业园南部污水处理厂及中水回用设施建设项目(一期二标段5万吨天)及其配套附属工程</w:t>
            </w:r>
          </w:p>
        </w:tc>
        <w:tc>
          <w:tcPr>
            <w:tcW w:w="1595" w:type="dxa"/>
            <w:tcBorders>
              <w:tl2br w:val="nil"/>
              <w:tr2bl w:val="nil"/>
            </w:tcBorders>
            <w:shd w:val="clear" w:color="auto" w:fill="auto"/>
            <w:noWrap/>
            <w:tcMar>
              <w:top w:w="15" w:type="dxa"/>
              <w:left w:w="15" w:type="dxa"/>
              <w:right w:w="15" w:type="dxa"/>
            </w:tcMar>
            <w:vAlign w:val="center"/>
          </w:tcPr>
          <w:p w14:paraId="3B369B15">
            <w:pPr>
              <w:pStyle w:val="3"/>
              <w:jc w:val="center"/>
              <w:rPr>
                <w:rFonts w:hint="eastAsia" w:ascii="宋体" w:hAnsi="宋体" w:eastAsia="宋体" w:cs="宋体"/>
                <w:b w:val="0"/>
                <w:bCs w:val="0"/>
                <w:i w:val="0"/>
                <w:iCs w:val="0"/>
                <w:color w:val="auto"/>
                <w:kern w:val="2"/>
                <w:sz w:val="22"/>
                <w:szCs w:val="22"/>
                <w:highlight w:val="none"/>
                <w:lang w:val="en-US" w:eastAsia="zh-CN" w:bidi="ar-SA"/>
              </w:rPr>
            </w:pPr>
            <w:r>
              <w:rPr>
                <w:rFonts w:hint="eastAsia" w:ascii="宋体" w:hAnsi="宋体" w:cs="宋体"/>
                <w:b w:val="0"/>
                <w:bCs w:val="0"/>
                <w:i w:val="0"/>
                <w:iCs w:val="0"/>
                <w:color w:val="auto"/>
                <w:sz w:val="22"/>
                <w:szCs w:val="22"/>
                <w:highlight w:val="none"/>
                <w:lang w:val="en-US" w:eastAsia="zh-CN"/>
              </w:rPr>
              <w:t>240</w:t>
            </w:r>
            <w:r>
              <w:rPr>
                <w:rFonts w:hint="eastAsia" w:ascii="宋体" w:hAnsi="宋体" w:eastAsia="宋体" w:cs="宋体"/>
                <w:b w:val="0"/>
                <w:bCs w:val="0"/>
                <w:i w:val="0"/>
                <w:iCs w:val="0"/>
                <w:color w:val="auto"/>
                <w:sz w:val="22"/>
                <w:szCs w:val="22"/>
                <w:highlight w:val="none"/>
                <w:lang w:val="en-US" w:eastAsia="zh-CN"/>
              </w:rPr>
              <w:t>天</w:t>
            </w:r>
          </w:p>
        </w:tc>
        <w:tc>
          <w:tcPr>
            <w:tcW w:w="2073" w:type="dxa"/>
            <w:tcBorders>
              <w:tl2br w:val="nil"/>
              <w:tr2bl w:val="nil"/>
            </w:tcBorders>
            <w:shd w:val="clear" w:color="auto" w:fill="auto"/>
            <w:noWrap/>
            <w:tcMar>
              <w:top w:w="15" w:type="dxa"/>
              <w:left w:w="15" w:type="dxa"/>
              <w:right w:w="15" w:type="dxa"/>
            </w:tcMar>
            <w:vAlign w:val="center"/>
          </w:tcPr>
          <w:p w14:paraId="4999ACD7">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val="0"/>
                <w:bCs w:val="0"/>
                <w:i w:val="0"/>
                <w:iCs w:val="0"/>
                <w:color w:val="auto"/>
                <w:kern w:val="2"/>
                <w:sz w:val="22"/>
                <w:szCs w:val="22"/>
                <w:highlight w:val="none"/>
                <w:lang w:val="en-US" w:eastAsia="zh-CN" w:bidi="ar-SA"/>
              </w:rPr>
            </w:pPr>
            <w:r>
              <w:rPr>
                <w:rFonts w:hint="eastAsia" w:ascii="宋体" w:hAnsi="宋体" w:eastAsia="宋体" w:cs="宋体"/>
                <w:b w:val="0"/>
                <w:bCs w:val="0"/>
                <w:i w:val="0"/>
                <w:iCs w:val="0"/>
                <w:color w:val="auto"/>
                <w:kern w:val="2"/>
                <w:sz w:val="22"/>
                <w:szCs w:val="22"/>
                <w:highlight w:val="none"/>
                <w:lang w:val="en-US" w:eastAsia="zh-CN" w:bidi="ar-SA"/>
              </w:rPr>
              <w:t>202</w:t>
            </w:r>
            <w:r>
              <w:rPr>
                <w:rFonts w:hint="eastAsia" w:ascii="宋体" w:hAnsi="宋体" w:cs="宋体"/>
                <w:b w:val="0"/>
                <w:bCs w:val="0"/>
                <w:i w:val="0"/>
                <w:iCs w:val="0"/>
                <w:color w:val="auto"/>
                <w:kern w:val="2"/>
                <w:sz w:val="22"/>
                <w:szCs w:val="22"/>
                <w:highlight w:val="none"/>
                <w:lang w:val="en-US" w:eastAsia="zh-CN" w:bidi="ar-SA"/>
              </w:rPr>
              <w:t>6</w:t>
            </w:r>
            <w:r>
              <w:rPr>
                <w:rFonts w:hint="eastAsia" w:ascii="宋体" w:hAnsi="宋体" w:eastAsia="宋体" w:cs="宋体"/>
                <w:b w:val="0"/>
                <w:bCs w:val="0"/>
                <w:i w:val="0"/>
                <w:iCs w:val="0"/>
                <w:color w:val="auto"/>
                <w:kern w:val="2"/>
                <w:sz w:val="22"/>
                <w:szCs w:val="22"/>
                <w:highlight w:val="none"/>
                <w:lang w:val="en-US" w:eastAsia="zh-CN" w:bidi="ar-SA"/>
              </w:rPr>
              <w:t>年</w:t>
            </w:r>
            <w:r>
              <w:rPr>
                <w:rFonts w:hint="eastAsia" w:ascii="宋体" w:hAnsi="宋体" w:cs="宋体"/>
                <w:b w:val="0"/>
                <w:bCs w:val="0"/>
                <w:i w:val="0"/>
                <w:iCs w:val="0"/>
                <w:color w:val="auto"/>
                <w:kern w:val="2"/>
                <w:sz w:val="22"/>
                <w:szCs w:val="22"/>
                <w:highlight w:val="none"/>
                <w:lang w:val="en-US" w:eastAsia="zh-CN" w:bidi="ar-SA"/>
              </w:rPr>
              <w:t>2</w:t>
            </w:r>
            <w:r>
              <w:rPr>
                <w:rFonts w:hint="eastAsia" w:ascii="宋体" w:hAnsi="宋体" w:eastAsia="宋体" w:cs="宋体"/>
                <w:b w:val="0"/>
                <w:bCs w:val="0"/>
                <w:i w:val="0"/>
                <w:iCs w:val="0"/>
                <w:color w:val="auto"/>
                <w:kern w:val="2"/>
                <w:sz w:val="22"/>
                <w:szCs w:val="22"/>
                <w:highlight w:val="none"/>
                <w:lang w:val="en-US" w:eastAsia="zh-CN" w:bidi="ar-SA"/>
              </w:rPr>
              <w:t>月20</w:t>
            </w:r>
            <w:r>
              <w:rPr>
                <w:rFonts w:hint="eastAsia" w:ascii="宋体" w:hAnsi="宋体" w:cs="宋体"/>
                <w:b w:val="0"/>
                <w:bCs w:val="0"/>
                <w:i w:val="0"/>
                <w:iCs w:val="0"/>
                <w:color w:val="auto"/>
                <w:kern w:val="2"/>
                <w:sz w:val="22"/>
                <w:szCs w:val="22"/>
                <w:highlight w:val="none"/>
                <w:lang w:val="en-US" w:eastAsia="zh-CN" w:bidi="ar-SA"/>
              </w:rPr>
              <w:t>日</w:t>
            </w:r>
          </w:p>
        </w:tc>
        <w:tc>
          <w:tcPr>
            <w:tcW w:w="1957" w:type="dxa"/>
            <w:tcBorders>
              <w:tl2br w:val="nil"/>
              <w:tr2bl w:val="nil"/>
            </w:tcBorders>
            <w:shd w:val="clear" w:color="auto" w:fill="auto"/>
            <w:noWrap/>
            <w:tcMar>
              <w:top w:w="15" w:type="dxa"/>
              <w:left w:w="15" w:type="dxa"/>
              <w:right w:w="15" w:type="dxa"/>
            </w:tcMar>
            <w:vAlign w:val="center"/>
          </w:tcPr>
          <w:p w14:paraId="3006A23B">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val="0"/>
                <w:bCs w:val="0"/>
                <w:i w:val="0"/>
                <w:iCs w:val="0"/>
                <w:color w:val="auto"/>
                <w:kern w:val="2"/>
                <w:sz w:val="22"/>
                <w:szCs w:val="22"/>
                <w:highlight w:val="none"/>
                <w:lang w:val="en-US" w:eastAsia="zh-CN" w:bidi="ar-SA"/>
              </w:rPr>
            </w:pPr>
            <w:r>
              <w:rPr>
                <w:rFonts w:hint="eastAsia" w:ascii="宋体" w:hAnsi="宋体" w:eastAsia="宋体" w:cs="宋体"/>
                <w:b w:val="0"/>
                <w:bCs w:val="0"/>
                <w:i w:val="0"/>
                <w:iCs w:val="0"/>
                <w:color w:val="auto"/>
                <w:kern w:val="2"/>
                <w:sz w:val="22"/>
                <w:szCs w:val="22"/>
                <w:highlight w:val="none"/>
                <w:lang w:val="en-US" w:eastAsia="zh-CN" w:bidi="ar-SA"/>
              </w:rPr>
              <w:t>202</w:t>
            </w:r>
            <w:r>
              <w:rPr>
                <w:rFonts w:hint="eastAsia" w:ascii="宋体" w:hAnsi="宋体" w:cs="宋体"/>
                <w:b w:val="0"/>
                <w:bCs w:val="0"/>
                <w:i w:val="0"/>
                <w:iCs w:val="0"/>
                <w:color w:val="auto"/>
                <w:kern w:val="2"/>
                <w:sz w:val="22"/>
                <w:szCs w:val="22"/>
                <w:highlight w:val="none"/>
                <w:lang w:val="en-US" w:eastAsia="zh-CN" w:bidi="ar-SA"/>
              </w:rPr>
              <w:t>6</w:t>
            </w:r>
            <w:r>
              <w:rPr>
                <w:rFonts w:hint="eastAsia" w:ascii="宋体" w:hAnsi="宋体" w:eastAsia="宋体" w:cs="宋体"/>
                <w:b w:val="0"/>
                <w:bCs w:val="0"/>
                <w:i w:val="0"/>
                <w:iCs w:val="0"/>
                <w:color w:val="auto"/>
                <w:kern w:val="2"/>
                <w:sz w:val="22"/>
                <w:szCs w:val="22"/>
                <w:highlight w:val="none"/>
                <w:lang w:val="en-US" w:eastAsia="zh-CN" w:bidi="ar-SA"/>
              </w:rPr>
              <w:t>年</w:t>
            </w:r>
            <w:r>
              <w:rPr>
                <w:rFonts w:hint="eastAsia" w:ascii="宋体" w:hAnsi="宋体" w:cs="宋体"/>
                <w:b w:val="0"/>
                <w:bCs w:val="0"/>
                <w:i w:val="0"/>
                <w:iCs w:val="0"/>
                <w:color w:val="auto"/>
                <w:kern w:val="2"/>
                <w:sz w:val="22"/>
                <w:szCs w:val="22"/>
                <w:highlight w:val="none"/>
                <w:lang w:val="en-US" w:eastAsia="zh-CN" w:bidi="ar-SA"/>
              </w:rPr>
              <w:t>10</w:t>
            </w:r>
            <w:r>
              <w:rPr>
                <w:rFonts w:hint="eastAsia" w:ascii="宋体" w:hAnsi="宋体" w:eastAsia="宋体" w:cs="宋体"/>
                <w:b w:val="0"/>
                <w:bCs w:val="0"/>
                <w:i w:val="0"/>
                <w:iCs w:val="0"/>
                <w:color w:val="auto"/>
                <w:kern w:val="2"/>
                <w:sz w:val="22"/>
                <w:szCs w:val="22"/>
                <w:highlight w:val="none"/>
                <w:lang w:val="en-US" w:eastAsia="zh-CN" w:bidi="ar-SA"/>
              </w:rPr>
              <w:t>月</w:t>
            </w:r>
            <w:r>
              <w:rPr>
                <w:rFonts w:hint="eastAsia" w:ascii="宋体" w:hAnsi="宋体" w:cs="宋体"/>
                <w:b w:val="0"/>
                <w:bCs w:val="0"/>
                <w:i w:val="0"/>
                <w:iCs w:val="0"/>
                <w:color w:val="auto"/>
                <w:kern w:val="2"/>
                <w:sz w:val="22"/>
                <w:szCs w:val="22"/>
                <w:highlight w:val="none"/>
                <w:lang w:val="en-US" w:eastAsia="zh-CN" w:bidi="ar-SA"/>
              </w:rPr>
              <w:t xml:space="preserve">18 </w:t>
            </w:r>
            <w:r>
              <w:rPr>
                <w:rFonts w:hint="eastAsia" w:ascii="宋体" w:hAnsi="宋体" w:eastAsia="宋体" w:cs="宋体"/>
                <w:b w:val="0"/>
                <w:bCs w:val="0"/>
                <w:i w:val="0"/>
                <w:iCs w:val="0"/>
                <w:color w:val="auto"/>
                <w:kern w:val="2"/>
                <w:sz w:val="22"/>
                <w:szCs w:val="22"/>
                <w:highlight w:val="none"/>
                <w:lang w:val="en-US" w:eastAsia="zh-CN" w:bidi="ar-SA"/>
              </w:rPr>
              <w:t>日</w:t>
            </w:r>
          </w:p>
        </w:tc>
        <w:tc>
          <w:tcPr>
            <w:tcW w:w="1025" w:type="dxa"/>
            <w:tcBorders>
              <w:tl2br w:val="nil"/>
              <w:tr2bl w:val="nil"/>
            </w:tcBorders>
            <w:noWrap/>
            <w:tcMar>
              <w:top w:w="15" w:type="dxa"/>
              <w:left w:w="15" w:type="dxa"/>
              <w:right w:w="15" w:type="dxa"/>
            </w:tcMar>
            <w:vAlign w:val="center"/>
          </w:tcPr>
          <w:p w14:paraId="7128B673">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宋体" w:hAnsi="宋体" w:eastAsia="宋体" w:cs="宋体"/>
                <w:b w:val="0"/>
                <w:bCs w:val="0"/>
                <w:i w:val="0"/>
                <w:iCs w:val="0"/>
                <w:color w:val="auto"/>
                <w:sz w:val="22"/>
                <w:szCs w:val="22"/>
                <w:highlight w:val="none"/>
                <w:lang w:val="en-US" w:eastAsia="zh-CN"/>
              </w:rPr>
            </w:pPr>
          </w:p>
        </w:tc>
      </w:tr>
    </w:tbl>
    <w:p w14:paraId="6E991E55">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工期以全面满足甲方要求为准。甲方通知之日起24小时内，乙方项目现场负责人及主要工作人员须进场开始工作，具体按甲方要求为准，必须满足甲方项目工期要求。</w:t>
      </w:r>
      <w:bookmarkStart w:id="27" w:name="_Toc22079"/>
      <w:bookmarkStart w:id="28" w:name="_Toc3824"/>
      <w:bookmarkStart w:id="29" w:name="_Toc541"/>
    </w:p>
    <w:p w14:paraId="5F31C07B">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yellow"/>
          <w:lang w:val="en-US" w:eastAsia="zh-CN"/>
        </w:rPr>
      </w:pPr>
      <w:r>
        <w:rPr>
          <w:rFonts w:hint="eastAsia" w:ascii="仿宋" w:hAnsi="仿宋" w:eastAsia="仿宋" w:cs="仿宋"/>
          <w:i w:val="0"/>
          <w:iCs w:val="0"/>
          <w:color w:val="auto"/>
          <w:sz w:val="28"/>
          <w:szCs w:val="28"/>
          <w:highlight w:val="none"/>
          <w:lang w:val="en-US" w:eastAsia="zh-CN"/>
        </w:rPr>
        <w:t>4.2本工程深化设计内容和提交时间：甲方提供给乙方待深化设计的图纸之日起</w:t>
      </w:r>
      <w:r>
        <w:rPr>
          <w:rFonts w:hint="eastAsia" w:ascii="仿宋" w:hAnsi="仿宋" w:eastAsia="仿宋" w:cs="仿宋"/>
          <w:i w:val="0"/>
          <w:iCs w:val="0"/>
          <w:color w:val="auto"/>
          <w:sz w:val="28"/>
          <w:szCs w:val="28"/>
          <w:highlight w:val="none"/>
          <w:u w:val="single"/>
          <w:lang w:val="en-US" w:eastAsia="zh-CN"/>
        </w:rPr>
        <w:t xml:space="preserve"> </w:t>
      </w:r>
      <w:r>
        <w:rPr>
          <w:rFonts w:hint="eastAsia" w:ascii="仿宋" w:hAnsi="仿宋" w:eastAsia="仿宋" w:cs="仿宋"/>
          <w:i w:val="0"/>
          <w:iCs w:val="0"/>
          <w:color w:val="auto"/>
          <w:sz w:val="28"/>
          <w:szCs w:val="28"/>
          <w:highlight w:val="none"/>
          <w:u w:val="single"/>
          <w:lang w:val="en-US" w:eastAsia="zh-CN"/>
        </w:rPr>
        <w:t>3</w:t>
      </w:r>
      <w:r>
        <w:rPr>
          <w:rFonts w:hint="eastAsia" w:ascii="仿宋" w:hAnsi="仿宋" w:eastAsia="仿宋" w:cs="仿宋"/>
          <w:i w:val="0"/>
          <w:iCs w:val="0"/>
          <w:color w:val="auto"/>
          <w:sz w:val="28"/>
          <w:szCs w:val="28"/>
          <w:highlight w:val="none"/>
          <w:u w:val="single"/>
          <w:lang w:val="en-US" w:eastAsia="zh-CN"/>
        </w:rPr>
        <w:t xml:space="preserve"> </w:t>
      </w:r>
      <w:r>
        <w:rPr>
          <w:rFonts w:hint="eastAsia" w:ascii="仿宋" w:hAnsi="仿宋" w:eastAsia="仿宋" w:cs="仿宋"/>
          <w:i w:val="0"/>
          <w:iCs w:val="0"/>
          <w:color w:val="auto"/>
          <w:sz w:val="28"/>
          <w:szCs w:val="28"/>
          <w:highlight w:val="none"/>
          <w:lang w:val="en-US" w:eastAsia="zh-CN"/>
        </w:rPr>
        <w:t>个日历天内，乙方交齐图纸疑问、错、漏、缺等问题给甲方；乙方在甲方完成答复之日起</w:t>
      </w:r>
      <w:r>
        <w:rPr>
          <w:rFonts w:hint="eastAsia" w:ascii="仿宋" w:hAnsi="仿宋" w:eastAsia="仿宋" w:cs="仿宋"/>
          <w:i w:val="0"/>
          <w:iCs w:val="0"/>
          <w:color w:val="auto"/>
          <w:sz w:val="28"/>
          <w:szCs w:val="28"/>
          <w:highlight w:val="none"/>
          <w:u w:val="single"/>
          <w:lang w:val="en-US" w:eastAsia="zh-CN"/>
        </w:rPr>
        <w:t xml:space="preserve"> </w:t>
      </w:r>
      <w:r>
        <w:rPr>
          <w:rFonts w:hint="eastAsia" w:ascii="仿宋" w:hAnsi="仿宋" w:eastAsia="仿宋" w:cs="仿宋"/>
          <w:i w:val="0"/>
          <w:iCs w:val="0"/>
          <w:color w:val="auto"/>
          <w:sz w:val="28"/>
          <w:szCs w:val="28"/>
          <w:highlight w:val="none"/>
          <w:u w:val="single"/>
          <w:lang w:val="en-US" w:eastAsia="zh-CN"/>
        </w:rPr>
        <w:t>7</w:t>
      </w:r>
      <w:r>
        <w:rPr>
          <w:rFonts w:hint="eastAsia" w:ascii="仿宋" w:hAnsi="仿宋" w:eastAsia="仿宋" w:cs="仿宋"/>
          <w:i w:val="0"/>
          <w:iCs w:val="0"/>
          <w:color w:val="auto"/>
          <w:sz w:val="28"/>
          <w:szCs w:val="28"/>
          <w:highlight w:val="none"/>
          <w:u w:val="single"/>
          <w:lang w:val="en-US" w:eastAsia="zh-CN"/>
        </w:rPr>
        <w:t xml:space="preserve"> </w:t>
      </w:r>
      <w:r>
        <w:rPr>
          <w:rFonts w:hint="eastAsia" w:ascii="仿宋" w:hAnsi="仿宋" w:eastAsia="仿宋" w:cs="仿宋"/>
          <w:i w:val="0"/>
          <w:iCs w:val="0"/>
          <w:color w:val="auto"/>
          <w:sz w:val="28"/>
          <w:szCs w:val="28"/>
          <w:highlight w:val="none"/>
          <w:lang w:val="en-US" w:eastAsia="zh-CN"/>
        </w:rPr>
        <w:t>个日历天内完成深化设计工作，并将深化设计成果（包括本工程主要材料样板一式</w:t>
      </w:r>
      <w:r>
        <w:rPr>
          <w:rFonts w:hint="eastAsia" w:ascii="仿宋" w:hAnsi="仿宋" w:eastAsia="仿宋" w:cs="仿宋"/>
          <w:i w:val="0"/>
          <w:iCs w:val="0"/>
          <w:color w:val="auto"/>
          <w:sz w:val="28"/>
          <w:szCs w:val="28"/>
          <w:highlight w:val="none"/>
          <w:u w:val="single"/>
          <w:lang w:val="en-US" w:eastAsia="zh-CN"/>
        </w:rPr>
        <w:t xml:space="preserve"> </w:t>
      </w:r>
      <w:r>
        <w:rPr>
          <w:rFonts w:hint="eastAsia" w:ascii="仿宋" w:hAnsi="仿宋" w:eastAsia="仿宋" w:cs="仿宋"/>
          <w:i w:val="0"/>
          <w:iCs w:val="0"/>
          <w:color w:val="auto"/>
          <w:sz w:val="28"/>
          <w:szCs w:val="28"/>
          <w:highlight w:val="none"/>
          <w:u w:val="single"/>
          <w:lang w:val="en-US" w:eastAsia="zh-CN"/>
        </w:rPr>
        <w:t>二</w:t>
      </w:r>
      <w:r>
        <w:rPr>
          <w:rFonts w:hint="eastAsia" w:ascii="仿宋" w:hAnsi="仿宋" w:eastAsia="仿宋" w:cs="仿宋"/>
          <w:i w:val="0"/>
          <w:iCs w:val="0"/>
          <w:color w:val="auto"/>
          <w:sz w:val="28"/>
          <w:szCs w:val="28"/>
          <w:highlight w:val="none"/>
          <w:u w:val="single"/>
          <w:lang w:val="en-US" w:eastAsia="zh-CN"/>
        </w:rPr>
        <w:t xml:space="preserve"> </w:t>
      </w:r>
      <w:r>
        <w:rPr>
          <w:rFonts w:hint="eastAsia" w:ascii="仿宋" w:hAnsi="仿宋" w:eastAsia="仿宋" w:cs="仿宋"/>
          <w:i w:val="0"/>
          <w:iCs w:val="0"/>
          <w:color w:val="auto"/>
          <w:sz w:val="28"/>
          <w:szCs w:val="28"/>
          <w:highlight w:val="none"/>
          <w:lang w:val="en-US" w:eastAsia="zh-CN"/>
        </w:rPr>
        <w:t>份，</w:t>
      </w:r>
      <w:r>
        <w:rPr>
          <w:rFonts w:hint="eastAsia" w:ascii="仿宋" w:hAnsi="仿宋" w:eastAsia="仿宋" w:cs="仿宋"/>
          <w:color w:val="auto"/>
          <w:sz w:val="28"/>
          <w:szCs w:val="28"/>
          <w:highlight w:val="none"/>
        </w:rPr>
        <w:t>CAD电子版图纸及</w:t>
      </w:r>
      <w:r>
        <w:rPr>
          <w:rFonts w:hint="eastAsia" w:ascii="仿宋" w:hAnsi="仿宋" w:eastAsia="仿宋" w:cs="仿宋"/>
          <w:color w:val="auto"/>
          <w:sz w:val="28"/>
          <w:szCs w:val="28"/>
          <w:highlight w:val="none"/>
          <w:lang w:val="en-US" w:eastAsia="zh-CN"/>
        </w:rPr>
        <w:t>一式</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lang w:val="en-US" w:eastAsia="zh-CN"/>
        </w:rPr>
        <w:t>三</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份</w:t>
      </w:r>
      <w:r>
        <w:rPr>
          <w:rFonts w:hint="eastAsia" w:ascii="仿宋" w:hAnsi="仿宋" w:eastAsia="仿宋" w:cs="仿宋"/>
          <w:color w:val="auto"/>
          <w:sz w:val="28"/>
          <w:szCs w:val="28"/>
          <w:highlight w:val="none"/>
        </w:rPr>
        <w:t>纸质版蓝图</w:t>
      </w:r>
      <w:r>
        <w:rPr>
          <w:rFonts w:hint="eastAsia" w:ascii="仿宋" w:hAnsi="仿宋" w:eastAsia="仿宋" w:cs="仿宋"/>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提交甲方审核。</w:t>
      </w:r>
    </w:p>
    <w:p w14:paraId="0A00BA8B">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4.3</w:t>
      </w:r>
      <w:r>
        <w:rPr>
          <w:rFonts w:hint="eastAsia" w:ascii="仿宋" w:hAnsi="仿宋" w:eastAsia="仿宋" w:cs="仿宋"/>
          <w:i w:val="0"/>
          <w:iCs w:val="0"/>
          <w:color w:val="auto"/>
          <w:sz w:val="28"/>
          <w:szCs w:val="28"/>
          <w:highlight w:val="none"/>
          <w:lang w:val="en-US" w:eastAsia="zh-CN"/>
        </w:rPr>
        <w:t>乙方应在本合同签订生效后</w:t>
      </w:r>
      <w:r>
        <w:rPr>
          <w:rFonts w:hint="eastAsia" w:ascii="仿宋" w:hAnsi="仿宋" w:eastAsia="仿宋" w:cs="仿宋"/>
          <w:i w:val="0"/>
          <w:iCs w:val="0"/>
          <w:color w:val="auto"/>
          <w:sz w:val="28"/>
          <w:szCs w:val="28"/>
          <w:highlight w:val="none"/>
          <w:lang w:val="en-US" w:eastAsia="zh-CN"/>
        </w:rPr>
        <w:tab/>
      </w:r>
      <w:r>
        <w:rPr>
          <w:rFonts w:hint="eastAsia" w:ascii="仿宋" w:hAnsi="仿宋" w:eastAsia="仿宋" w:cs="仿宋"/>
          <w:i w:val="0"/>
          <w:iCs w:val="0"/>
          <w:color w:val="auto"/>
          <w:sz w:val="28"/>
          <w:szCs w:val="28"/>
          <w:highlight w:val="none"/>
          <w:u w:val="single"/>
          <w:lang w:val="en-US" w:eastAsia="zh-CN"/>
        </w:rPr>
        <w:t xml:space="preserve"> 7 </w:t>
      </w:r>
      <w:r>
        <w:rPr>
          <w:rFonts w:hint="eastAsia" w:ascii="仿宋" w:hAnsi="仿宋" w:eastAsia="仿宋" w:cs="仿宋"/>
          <w:i w:val="0"/>
          <w:iCs w:val="0"/>
          <w:color w:val="auto"/>
          <w:sz w:val="28"/>
          <w:szCs w:val="28"/>
          <w:highlight w:val="none"/>
          <w:lang w:val="en-US" w:eastAsia="zh-CN"/>
        </w:rPr>
        <w:t>天内</w:t>
      </w:r>
      <w:r>
        <w:rPr>
          <w:rFonts w:hint="eastAsia" w:ascii="仿宋" w:hAnsi="仿宋" w:eastAsia="仿宋" w:cs="仿宋"/>
          <w:i w:val="0"/>
          <w:iCs w:val="0"/>
          <w:color w:val="auto"/>
          <w:sz w:val="28"/>
          <w:szCs w:val="28"/>
          <w:highlight w:val="none"/>
          <w:lang w:val="en-US" w:eastAsia="zh-CN"/>
        </w:rPr>
        <w:t>向甲方项目经理提交本工程总体进度计划、施工组织设计，以及年、季度、月度、周工程进度计划和相应的进度统计报表。乙方编制的进度计划必须符合建设单位及甲方的“总控计划”和本合同要求，并承诺关键线路工作不延误。</w:t>
      </w:r>
    </w:p>
    <w:p w14:paraId="3D076B00">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4.4所有材料的选样过程以及样板送审所需时间已包含在合同工期内，不另计工期。</w:t>
      </w:r>
    </w:p>
    <w:p w14:paraId="1D53A66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lang w:val="en-US" w:eastAsia="zh-CN"/>
        </w:rPr>
        <w:t>4.5</w:t>
      </w:r>
      <w:r>
        <w:rPr>
          <w:rFonts w:hint="eastAsia" w:ascii="仿宋" w:hAnsi="仿宋" w:eastAsia="仿宋" w:cs="仿宋"/>
          <w:i w:val="0"/>
          <w:iCs w:val="0"/>
          <w:color w:val="auto"/>
          <w:sz w:val="28"/>
          <w:szCs w:val="28"/>
          <w:highlight w:val="none"/>
          <w:shd w:val="clear" w:color="auto" w:fill="auto"/>
          <w:lang w:val="en-US" w:eastAsia="zh-CN"/>
        </w:rPr>
        <w:t>乙方必须满足甲方的工期要求，</w:t>
      </w:r>
      <w:r>
        <w:rPr>
          <w:rFonts w:hint="eastAsia" w:ascii="仿宋" w:hAnsi="仿宋" w:eastAsia="仿宋" w:cs="仿宋"/>
          <w:i w:val="0"/>
          <w:iCs w:val="0"/>
          <w:color w:val="auto"/>
          <w:sz w:val="28"/>
          <w:szCs w:val="28"/>
          <w:highlight w:val="none"/>
          <w:shd w:val="clear" w:color="auto" w:fill="auto"/>
          <w:lang w:val="en-US" w:eastAsia="zh-CN"/>
        </w:rPr>
        <w:t>配备符合本工程需求的熟练技术工人不少于</w:t>
      </w:r>
      <w:r>
        <w:rPr>
          <w:rFonts w:hint="eastAsia" w:ascii="仿宋" w:hAnsi="仿宋" w:eastAsia="仿宋" w:cs="仿宋"/>
          <w:i w:val="0"/>
          <w:iCs w:val="0"/>
          <w:color w:val="auto"/>
          <w:sz w:val="28"/>
          <w:szCs w:val="28"/>
          <w:highlight w:val="none"/>
          <w:u w:val="single"/>
          <w:shd w:val="clear" w:color="auto" w:fill="auto"/>
          <w:lang w:val="en-US" w:eastAsia="zh-CN"/>
        </w:rPr>
        <w:t xml:space="preserve"> 20 </w:t>
      </w:r>
      <w:r>
        <w:rPr>
          <w:rFonts w:hint="eastAsia" w:ascii="仿宋" w:hAnsi="仿宋" w:eastAsia="仿宋" w:cs="仿宋"/>
          <w:i w:val="0"/>
          <w:iCs w:val="0"/>
          <w:color w:val="auto"/>
          <w:sz w:val="28"/>
          <w:szCs w:val="28"/>
          <w:highlight w:val="none"/>
          <w:shd w:val="clear" w:color="auto" w:fill="auto"/>
          <w:lang w:val="en-US" w:eastAsia="zh-CN"/>
        </w:rPr>
        <w:t>人</w:t>
      </w:r>
      <w:r>
        <w:rPr>
          <w:rFonts w:hint="eastAsia" w:ascii="仿宋" w:hAnsi="仿宋" w:eastAsia="仿宋" w:cs="仿宋"/>
          <w:i w:val="0"/>
          <w:iCs w:val="0"/>
          <w:color w:val="auto"/>
          <w:sz w:val="28"/>
          <w:szCs w:val="28"/>
          <w:highlight w:val="none"/>
          <w:shd w:val="clear" w:color="auto" w:fill="auto"/>
          <w:lang w:val="en-US" w:eastAsia="zh-CN"/>
        </w:rPr>
        <w:t>（以满足甲方的进度要求为准），随时增加或减少乙方人员以满足本项目施工要求。</w:t>
      </w:r>
    </w:p>
    <w:p w14:paraId="645EEDA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4.6其他：</w:t>
      </w:r>
      <w:r>
        <w:rPr>
          <w:rFonts w:hint="eastAsia" w:ascii="仿宋" w:hAnsi="仿宋" w:eastAsia="仿宋" w:cs="仿宋"/>
          <w:i w:val="0"/>
          <w:iCs w:val="0"/>
          <w:color w:val="auto"/>
          <w:sz w:val="28"/>
          <w:szCs w:val="28"/>
          <w:highlight w:val="none"/>
          <w:u w:val="single"/>
          <w:shd w:val="clear" w:color="auto" w:fill="auto"/>
          <w:lang w:val="en-US" w:eastAsia="zh-CN"/>
        </w:rPr>
        <w:t>无</w:t>
      </w:r>
      <w:r>
        <w:rPr>
          <w:rFonts w:hint="eastAsia" w:ascii="仿宋" w:hAnsi="仿宋" w:eastAsia="仿宋" w:cs="仿宋"/>
          <w:i w:val="0"/>
          <w:iCs w:val="0"/>
          <w:color w:val="auto"/>
          <w:sz w:val="28"/>
          <w:szCs w:val="28"/>
          <w:highlight w:val="none"/>
          <w:u w:val="none"/>
          <w:shd w:val="clear" w:color="auto" w:fill="auto"/>
          <w:lang w:val="en-US" w:eastAsia="zh-CN"/>
        </w:rPr>
        <w:t>。</w:t>
      </w:r>
    </w:p>
    <w:p w14:paraId="169DBF95">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第五章、工程质量标准</w:t>
      </w:r>
      <w:bookmarkEnd w:id="27"/>
      <w:bookmarkEnd w:id="28"/>
      <w:bookmarkEnd w:id="29"/>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37C240E1">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bookmarkStart w:id="30" w:name="_Toc19252"/>
      <w:bookmarkStart w:id="31" w:name="_Toc2060"/>
      <w:bookmarkStart w:id="32" w:name="_Toc23895"/>
      <w:r>
        <w:rPr>
          <w:rFonts w:hint="eastAsia" w:ascii="仿宋" w:hAnsi="仿宋" w:eastAsia="仿宋" w:cs="仿宋"/>
          <w:i w:val="0"/>
          <w:iCs w:val="0"/>
          <w:color w:val="auto"/>
          <w:sz w:val="28"/>
          <w:szCs w:val="28"/>
          <w:highlight w:val="none"/>
          <w:shd w:val="clear" w:color="auto" w:fill="auto"/>
          <w:lang w:val="en-US" w:eastAsia="zh-CN"/>
        </w:rPr>
        <w:t>5.1本项目质量标准：达到现行的国家、本项目所在地政府主管部门、行业相关施工质量验收规范的</w:t>
      </w:r>
      <w:r>
        <w:rPr>
          <w:rFonts w:hint="eastAsia" w:ascii="仿宋" w:hAnsi="仿宋" w:eastAsia="仿宋" w:cs="仿宋"/>
          <w:i w:val="0"/>
          <w:iCs w:val="0"/>
          <w:color w:val="auto"/>
          <w:sz w:val="28"/>
          <w:szCs w:val="28"/>
          <w:highlight w:val="none"/>
          <w:u w:val="single"/>
          <w:shd w:val="clear" w:color="auto" w:fill="auto"/>
          <w:lang w:val="en-US" w:eastAsia="zh-CN"/>
        </w:rPr>
        <w:t xml:space="preserve"> 优良 </w:t>
      </w:r>
      <w:r>
        <w:rPr>
          <w:rFonts w:hint="eastAsia" w:ascii="仿宋" w:hAnsi="仿宋" w:eastAsia="仿宋" w:cs="仿宋"/>
          <w:i w:val="0"/>
          <w:iCs w:val="0"/>
          <w:color w:val="auto"/>
          <w:sz w:val="28"/>
          <w:szCs w:val="28"/>
          <w:highlight w:val="none"/>
          <w:shd w:val="clear" w:color="auto" w:fill="auto"/>
          <w:lang w:val="en-US" w:eastAsia="zh-CN"/>
        </w:rPr>
        <w:t>标准，本合同另有约定的亦须同时符合该约定。</w:t>
      </w:r>
    </w:p>
    <w:p w14:paraId="291BFAC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lang w:val="en-US" w:eastAsia="zh-CN"/>
        </w:rPr>
        <w:t>5</w:t>
      </w:r>
      <w:r>
        <w:rPr>
          <w:rFonts w:hint="eastAsia" w:ascii="仿宋" w:hAnsi="仿宋" w:eastAsia="仿宋" w:cs="仿宋"/>
          <w:i w:val="0"/>
          <w:iCs w:val="0"/>
          <w:color w:val="auto"/>
          <w:sz w:val="28"/>
          <w:szCs w:val="28"/>
          <w:highlight w:val="none"/>
        </w:rPr>
        <w:t>.</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lang w:val="en-US" w:eastAsia="zh-CN"/>
        </w:rPr>
        <w:t>五金栏杆、铝合金门窗、钢结构、防火门、卷帘门、爬梯、盖板</w:t>
      </w:r>
      <w:r>
        <w:rPr>
          <w:rFonts w:hint="eastAsia" w:ascii="仿宋" w:hAnsi="仿宋" w:eastAsia="仿宋" w:cs="仿宋"/>
          <w:i w:val="0"/>
          <w:iCs w:val="0"/>
          <w:color w:val="auto"/>
          <w:sz w:val="28"/>
          <w:szCs w:val="28"/>
          <w:highlight w:val="none"/>
          <w:shd w:val="clear" w:color="auto" w:fill="auto"/>
          <w:lang w:val="en-US" w:eastAsia="zh-CN"/>
        </w:rPr>
        <w:t>等五金材料及质量要求：</w:t>
      </w:r>
    </w:p>
    <w:p w14:paraId="386EAE6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default"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5.2.1乙方原材料、成品等的检测单位以本项目所在地政府有关部门要求为准，送检材料必须为现场使用的材料。</w:t>
      </w:r>
      <w:r>
        <w:rPr>
          <w:rFonts w:hint="eastAsia" w:ascii="仿宋" w:hAnsi="仿宋" w:eastAsia="仿宋" w:cs="仿宋"/>
          <w:i w:val="0"/>
          <w:iCs w:val="0"/>
          <w:color w:val="auto"/>
          <w:sz w:val="28"/>
          <w:szCs w:val="28"/>
          <w:highlight w:val="none"/>
          <w:u w:val="single"/>
          <w:shd w:val="clear" w:color="auto" w:fill="auto"/>
          <w:lang w:val="en-US" w:eastAsia="zh-CN"/>
        </w:rPr>
        <w:t>其中防火门产品须取得CCC认证和生产备案，且取得消防主管部门认可</w:t>
      </w:r>
      <w:r>
        <w:rPr>
          <w:rFonts w:hint="eastAsia" w:ascii="仿宋" w:hAnsi="仿宋" w:eastAsia="仿宋" w:cs="仿宋"/>
          <w:b w:val="0"/>
          <w:bCs w:val="0"/>
          <w:i w:val="0"/>
          <w:iCs w:val="0"/>
          <w:strike w:val="0"/>
          <w:dstrike w:val="0"/>
          <w:color w:val="auto"/>
          <w:sz w:val="28"/>
          <w:szCs w:val="28"/>
          <w:highlight w:val="none"/>
          <w:u w:val="single"/>
          <w:shd w:val="clear" w:color="auto" w:fill="auto"/>
          <w:lang w:val="en-US" w:eastAsia="zh-CN"/>
        </w:rPr>
        <w:t>。</w:t>
      </w:r>
    </w:p>
    <w:p w14:paraId="35DC6FF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5.2.2乙方施工前须提供合同范围内所有五金材料及配件样板，同时在现场甲方指定位置制作一个样板，经甲方确认满足图纸、规范及现场要求后方可进行大面积施工，最后以合格样板作为验收标准。所有材料、配件乙方均须提供产品合格证及检验报告。乙方完成成品作好保护膜后方可安装。</w:t>
      </w:r>
    </w:p>
    <w:p w14:paraId="18DB6A7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5.2.3其他五金项目质量均须满足图纸及相关规范要求（栏杆组装五金紧固件均采用满足图纸、甲方及建设单位要求的材质配件）。</w:t>
      </w:r>
    </w:p>
    <w:p w14:paraId="00BE720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5.2.4现场质量检查须进行破坏性抽样检查，以验证产品与样板的一致性。检查所需产品及相关费用由乙方承担，至少抽检3组。乙方必须严格按照图纸施工，绝不能偷工减料、弄虚作假，甲方将随时现场抽检，如发现不良现象，乙方按照违约条款执行。</w:t>
      </w:r>
    </w:p>
    <w:p w14:paraId="6857A2A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5.3乙方必须按甲方规定的品牌供应材料，否则，甲方有权要求乙方无条件返工、拆除。如甲方指定品牌的材料供货时间、周期、数量、质量等不能满足本项目要求，乙方必须提前30个工作日以书面形式报告甲方，得到甲方书面回复后，按甲方书面回复执行。本工程外露部分的同一种材料设备品牌、型号、外观必须统一为一个品牌、规格，各种指标完全一致。</w:t>
      </w:r>
    </w:p>
    <w:p w14:paraId="3639D07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5.4成品、半成品保护与清理</w:t>
      </w:r>
    </w:p>
    <w:p w14:paraId="6F2B88B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5.4.1本工程开工前，乙方必须提供材料安装后的详细保护措施资料给甲方审核，并在施工过程中严格执行，直到工程验收通过（含当地政府有关部门的验收和建设单位组织的各参建单位的共同验收）并移交建设单位为止。乙方除做好承包范围内工程的成品（半成品）保护外，还应注意对其它相关单位（如室内装饰、涂料、门窗、百叶、栏杆、地面等）的成品（半成品）保护工作，如因乙方原因造成其他单位成品（半成品）损坏，由乙方承担责任及全部费用。</w:t>
      </w:r>
    </w:p>
    <w:p w14:paraId="54F4960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5.4.2施工过程及时做好成品保护工作，门窗框除采用保护膜保护外，门窗下槛下框必须采用硬塑壳加强保护，防止门窗下槛下框变形损坏。没有保护的一切损坏全部由乙方承担返修责任及费用，有保护的如被破坏，则按甲方制定的总包管理规定执行。</w:t>
      </w:r>
    </w:p>
    <w:p w14:paraId="10E90B8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5.4.3本项目交付建设单位接收前，乙方负责本工程的成品保护、清理、清洗工作并承担相关费用。</w:t>
      </w:r>
    </w:p>
    <w:p w14:paraId="12474AA8">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第六章、合同价款</w:t>
      </w:r>
      <w:bookmarkEnd w:id="30"/>
      <w:bookmarkEnd w:id="31"/>
      <w:bookmarkEnd w:id="32"/>
    </w:p>
    <w:p w14:paraId="05173679">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6.1</w:t>
      </w:r>
      <w:r>
        <w:rPr>
          <w:rFonts w:hint="eastAsia" w:ascii="仿宋" w:hAnsi="仿宋" w:eastAsia="仿宋" w:cs="仿宋"/>
          <w:i w:val="0"/>
          <w:iCs w:val="0"/>
          <w:color w:val="auto"/>
          <w:sz w:val="28"/>
          <w:szCs w:val="28"/>
          <w:highlight w:val="none"/>
        </w:rPr>
        <w:t>乙方完成合同所述工作、实现</w:t>
      </w:r>
      <w:r>
        <w:rPr>
          <w:rFonts w:hint="eastAsia" w:ascii="仿宋" w:hAnsi="仿宋" w:eastAsia="仿宋" w:cs="仿宋"/>
          <w:i w:val="0"/>
          <w:iCs w:val="0"/>
          <w:color w:val="auto"/>
          <w:sz w:val="28"/>
          <w:szCs w:val="28"/>
          <w:highlight w:val="none"/>
          <w:lang w:val="en-US" w:eastAsia="zh-CN"/>
        </w:rPr>
        <w:t>合同</w:t>
      </w:r>
      <w:r>
        <w:rPr>
          <w:rFonts w:hint="eastAsia" w:ascii="仿宋" w:hAnsi="仿宋" w:eastAsia="仿宋" w:cs="仿宋"/>
          <w:i w:val="0"/>
          <w:iCs w:val="0"/>
          <w:color w:val="auto"/>
          <w:sz w:val="28"/>
          <w:szCs w:val="28"/>
          <w:highlight w:val="none"/>
        </w:rPr>
        <w:t>工期要求、质量要求及承担合同义务、责任、风险的费用已包括在下列合同价中。</w:t>
      </w:r>
    </w:p>
    <w:p w14:paraId="670FF173">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left"/>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bCs/>
          <w:i w:val="0"/>
          <w:iCs w:val="0"/>
          <w:color w:val="auto"/>
          <w:sz w:val="28"/>
          <w:szCs w:val="28"/>
          <w:highlight w:val="none"/>
        </w:rPr>
        <w:sym w:font="Wingdings 2" w:char="0052"/>
      </w:r>
      <w:r>
        <w:rPr>
          <w:rFonts w:hint="eastAsia" w:ascii="仿宋" w:hAnsi="仿宋" w:eastAsia="仿宋" w:cs="仿宋"/>
          <w:b/>
          <w:bCs/>
          <w:i w:val="0"/>
          <w:iCs w:val="0"/>
          <w:color w:val="auto"/>
          <w:sz w:val="28"/>
          <w:szCs w:val="28"/>
          <w:highlight w:val="none"/>
          <w:lang w:val="en-US" w:eastAsia="zh-CN"/>
        </w:rPr>
        <w:t>本合同为固定单价合同，</w:t>
      </w:r>
      <w:r>
        <w:rPr>
          <w:rFonts w:hint="eastAsia" w:ascii="仿宋" w:hAnsi="仿宋" w:eastAsia="仿宋" w:cs="仿宋"/>
          <w:b/>
          <w:bCs/>
          <w:i w:val="0"/>
          <w:iCs w:val="0"/>
          <w:color w:val="auto"/>
          <w:sz w:val="28"/>
          <w:szCs w:val="28"/>
          <w:highlight w:val="none"/>
          <w:shd w:val="clear" w:color="auto" w:fill="auto"/>
          <w:lang w:val="en-US" w:eastAsia="zh-CN"/>
        </w:rPr>
        <w:t>工程量按合同约定计量规则计算</w:t>
      </w:r>
      <w:r>
        <w:rPr>
          <w:rFonts w:hint="eastAsia" w:ascii="仿宋" w:hAnsi="仿宋" w:eastAsia="仿宋" w:cs="仿宋"/>
          <w:b/>
          <w:bCs/>
          <w:i w:val="0"/>
          <w:iCs w:val="0"/>
          <w:color w:val="auto"/>
          <w:kern w:val="0"/>
          <w:sz w:val="28"/>
          <w:szCs w:val="28"/>
          <w:highlight w:val="none"/>
          <w:shd w:val="clear" w:color="auto" w:fill="auto"/>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合同单价（详见附件《报价清单》）为全费用固定综合单价（仅不含增值税），</w:t>
      </w:r>
      <w:r>
        <w:rPr>
          <w:rFonts w:hint="eastAsia" w:ascii="仿宋" w:hAnsi="仿宋" w:eastAsia="仿宋" w:cs="仿宋"/>
          <w:b/>
          <w:bCs/>
          <w:i w:val="0"/>
          <w:iCs w:val="0"/>
          <w:color w:val="auto"/>
          <w:sz w:val="28"/>
          <w:szCs w:val="28"/>
          <w:highlight w:val="none"/>
          <w:lang w:val="en-US" w:eastAsia="zh-CN"/>
        </w:rPr>
        <w:t>包含乙方完成合同文件所述内容的全部费用</w:t>
      </w:r>
      <w:r>
        <w:rPr>
          <w:rFonts w:hint="eastAsia" w:ascii="仿宋" w:hAnsi="仿宋" w:eastAsia="仿宋" w:cs="仿宋"/>
          <w:b/>
          <w:bCs/>
          <w:i w:val="0"/>
          <w:iCs w:val="0"/>
          <w:color w:val="auto"/>
          <w:sz w:val="28"/>
          <w:szCs w:val="28"/>
          <w:highlight w:val="none"/>
          <w:shd w:val="clear" w:color="auto" w:fill="auto"/>
          <w:lang w:val="en-US" w:eastAsia="zh-CN"/>
        </w:rPr>
        <w:t>，除合同另有约定外，不做任何调整</w:t>
      </w:r>
      <w:r>
        <w:rPr>
          <w:rFonts w:hint="eastAsia" w:ascii="仿宋" w:hAnsi="仿宋" w:eastAsia="仿宋" w:cs="仿宋"/>
          <w:b/>
          <w:bCs/>
          <w:i w:val="0"/>
          <w:iCs w:val="0"/>
          <w:color w:val="auto"/>
          <w:sz w:val="28"/>
          <w:szCs w:val="28"/>
          <w:highlight w:val="none"/>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%的增值税专用发票，税率按国家政策执行，如税率调整，税金随之调整。</w:t>
      </w:r>
      <w:r>
        <w:rPr>
          <w:rFonts w:hint="eastAsia" w:ascii="仿宋" w:hAnsi="仿宋" w:eastAsia="仿宋" w:cs="仿宋"/>
          <w:b/>
          <w:bCs/>
          <w:i w:val="0"/>
          <w:iCs w:val="0"/>
          <w:color w:val="auto"/>
          <w:sz w:val="28"/>
          <w:szCs w:val="28"/>
          <w:highlight w:val="none"/>
          <w:lang w:val="en-US" w:eastAsia="zh-CN"/>
        </w:rPr>
        <w:t>本合同暂定总价为人民币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u w:val="none"/>
          <w:lang w:val="en-US" w:eastAsia="zh-CN"/>
        </w:rPr>
        <w:t>元</w:t>
      </w:r>
      <w:r>
        <w:rPr>
          <w:rFonts w:hint="eastAsia" w:ascii="仿宋" w:hAnsi="仿宋" w:eastAsia="仿宋" w:cs="仿宋"/>
          <w:b/>
          <w:bCs/>
          <w:i w:val="0"/>
          <w:iCs w:val="0"/>
          <w:color w:val="auto"/>
          <w:sz w:val="28"/>
          <w:szCs w:val="28"/>
          <w:highlight w:val="none"/>
          <w:lang w:val="en-US" w:eastAsia="zh-CN"/>
        </w:rPr>
        <w:t>，其中不含税暂定总价为人民币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u w:val="none"/>
          <w:lang w:val="en-US" w:eastAsia="zh-CN"/>
        </w:rPr>
        <w:t>元</w:t>
      </w:r>
      <w:r>
        <w:rPr>
          <w:rFonts w:hint="eastAsia" w:ascii="仿宋" w:hAnsi="仿宋" w:eastAsia="仿宋" w:cs="仿宋"/>
          <w:b/>
          <w:bCs/>
          <w:i w:val="0"/>
          <w:iCs w:val="0"/>
          <w:color w:val="auto"/>
          <w:sz w:val="28"/>
          <w:szCs w:val="28"/>
          <w:highlight w:val="none"/>
          <w:lang w:val="en-US" w:eastAsia="zh-CN"/>
        </w:rPr>
        <w:t>，增值税税金为人民币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u w:val="none"/>
          <w:lang w:val="en-US" w:eastAsia="zh-CN"/>
        </w:rPr>
        <w:t>元</w:t>
      </w:r>
      <w:r>
        <w:rPr>
          <w:rFonts w:hint="eastAsia" w:ascii="仿宋" w:hAnsi="仿宋" w:eastAsia="仿宋" w:cs="仿宋"/>
          <w:b/>
          <w:bCs/>
          <w:i w:val="0"/>
          <w:iCs w:val="0"/>
          <w:color w:val="auto"/>
          <w:sz w:val="28"/>
          <w:szCs w:val="28"/>
          <w:highlight w:val="none"/>
          <w:lang w:val="en-US" w:eastAsia="zh-CN"/>
        </w:rPr>
        <w:t xml:space="preserve">，此价仅供参考，不作结算用途。 </w:t>
      </w:r>
    </w:p>
    <w:p w14:paraId="37D783E7">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left"/>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A3"/>
      </w:r>
      <w:r>
        <w:rPr>
          <w:rFonts w:hint="eastAsia" w:ascii="仿宋" w:hAnsi="仿宋" w:eastAsia="仿宋" w:cs="仿宋"/>
          <w:b/>
          <w:bCs/>
          <w:i w:val="0"/>
          <w:iCs w:val="0"/>
          <w:color w:val="auto"/>
          <w:sz w:val="28"/>
          <w:szCs w:val="28"/>
          <w:highlight w:val="none"/>
          <w:shd w:val="clear" w:color="auto" w:fill="auto"/>
          <w:lang w:val="en-US" w:eastAsia="zh-CN"/>
        </w:rPr>
        <w:t>本合同为固定总价合同，合同总价为人民币</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  元整（详见附件），</w:t>
      </w:r>
      <w:r>
        <w:rPr>
          <w:rFonts w:hint="eastAsia" w:ascii="仿宋" w:hAnsi="仿宋" w:eastAsia="仿宋" w:cs="仿宋"/>
          <w:b/>
          <w:bCs/>
          <w:i w:val="0"/>
          <w:iCs w:val="0"/>
          <w:color w:val="auto"/>
          <w:sz w:val="28"/>
          <w:szCs w:val="28"/>
          <w:highlight w:val="none"/>
          <w:shd w:val="clear" w:color="auto" w:fill="auto"/>
          <w:lang w:val="en-US" w:eastAsia="zh-CN"/>
        </w:rPr>
        <w:t>此价含税，</w:t>
      </w:r>
      <w:r>
        <w:rPr>
          <w:rFonts w:hint="eastAsia" w:ascii="仿宋" w:hAnsi="仿宋" w:eastAsia="仿宋" w:cs="仿宋"/>
          <w:b/>
          <w:bCs/>
          <w:i w:val="0"/>
          <w:iCs w:val="0"/>
          <w:color w:val="auto"/>
          <w:sz w:val="28"/>
          <w:szCs w:val="28"/>
          <w:highlight w:val="none"/>
          <w:lang w:val="en-US" w:eastAsia="zh-CN"/>
        </w:rPr>
        <w:t>其中不含税暂定总价为人民币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lang w:val="en-US" w:eastAsia="zh-CN"/>
        </w:rPr>
        <w:t>，税金为人民币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 </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%的增值税专用发票（税率按国家政策执行，如税率调整，合同总价随之调整）</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合同总价对应的报价清单和图纸及相关文件详见附件。合同总价包含乙方完成合同附件所述内容的费用，除合同另有约定外，不作调整。</w:t>
      </w:r>
    </w:p>
    <w:p w14:paraId="55EE6A59">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33" w:name="_Toc32757"/>
      <w:bookmarkStart w:id="34" w:name="_Toc9761"/>
      <w:r>
        <w:rPr>
          <w:rFonts w:hint="eastAsia" w:ascii="仿宋" w:hAnsi="仿宋" w:eastAsia="仿宋" w:cs="仿宋"/>
          <w:b w:val="0"/>
          <w:bCs w:val="0"/>
          <w:i w:val="0"/>
          <w:iCs w:val="0"/>
          <w:color w:val="auto"/>
          <w:sz w:val="28"/>
          <w:szCs w:val="28"/>
          <w:highlight w:val="none"/>
          <w:shd w:val="clear" w:color="auto" w:fill="auto"/>
          <w:lang w:val="en-US" w:eastAsia="zh-CN"/>
        </w:rPr>
        <w:t>6.2</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合同单价/</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合同总价适用于本项目用地红线范围内的本工程全部工作内容，已有价格的子目双方无需另行确定单价，均按已确定价格执行。</w:t>
      </w:r>
    </w:p>
    <w:p w14:paraId="4055E14F">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default"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6.3在本合同对应的招投标过程中，乙方对报价清单、图纸、施工方案、技术要求等招采文件内容未经甲方同意而擅自更改、删除等，无论是否在本合同正文、附件中有所体现、表述，属乙方欺瞒甲方的不诚信行为，该条款属无效条款，乙方须按甲方的招采要求（以甲方解释为准）执行。甲方因此不承担任何损失和费用，因此产生的损失、后果由乙方承担，给甲方造成的损失由乙方全额赔偿，同时甲方有权单方解除合同且不付款。</w:t>
      </w:r>
    </w:p>
    <w:p w14:paraId="2F93A730">
      <w:pPr>
        <w:keepNext w:val="0"/>
        <w:keepLines w:val="0"/>
        <w:pageBreakBefore w:val="0"/>
        <w:widowControl w:val="0"/>
        <w:kinsoku/>
        <w:wordWrap/>
        <w:overflowPunct/>
        <w:topLinePunct w:val="0"/>
        <w:autoSpaceDE/>
        <w:autoSpaceDN/>
        <w:bidi w:val="0"/>
        <w:adjustRightInd w:val="0"/>
        <w:snapToGrid w:val="0"/>
        <w:spacing w:line="500" w:lineRule="atLeas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5" w:name="_Toc15702"/>
      <w:bookmarkStart w:id="36" w:name="_Toc19006"/>
      <w:r>
        <w:rPr>
          <w:rFonts w:hint="eastAsia" w:ascii="仿宋" w:hAnsi="仿宋" w:eastAsia="仿宋" w:cs="仿宋"/>
          <w:b/>
          <w:bCs/>
          <w:i w:val="0"/>
          <w:iCs w:val="0"/>
          <w:color w:val="auto"/>
          <w:sz w:val="28"/>
          <w:szCs w:val="28"/>
          <w:highlight w:val="none"/>
          <w:shd w:val="clear" w:color="auto" w:fill="auto"/>
          <w:lang w:val="en-US" w:eastAsia="zh-CN"/>
        </w:rPr>
        <w:t>第七章、计量计价方式及结算方式</w:t>
      </w:r>
      <w:bookmarkEnd w:id="35"/>
      <w:bookmarkEnd w:id="36"/>
    </w:p>
    <w:p w14:paraId="39916699">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7" w:name="_Toc24245"/>
      <w:bookmarkStart w:id="38" w:name="_Toc13749"/>
      <w:bookmarkStart w:id="39" w:name="_Toc28489"/>
      <w:r>
        <w:rPr>
          <w:rFonts w:hint="eastAsia" w:ascii="仿宋" w:hAnsi="仿宋" w:eastAsia="仿宋" w:cs="仿宋"/>
          <w:b w:val="0"/>
          <w:bCs w:val="0"/>
          <w:color w:val="auto"/>
          <w:sz w:val="28"/>
          <w:szCs w:val="28"/>
          <w:highlight w:val="none"/>
          <w:lang w:val="en-US" w:eastAsia="zh-CN"/>
        </w:rPr>
        <w:t>7.1</w:t>
      </w:r>
      <w:r>
        <w:rPr>
          <w:rFonts w:hint="eastAsia" w:ascii="仿宋" w:hAnsi="仿宋" w:eastAsia="仿宋" w:cs="仿宋"/>
          <w:b w:val="0"/>
          <w:bCs w:val="0"/>
          <w:i w:val="0"/>
          <w:iCs w:val="0"/>
          <w:color w:val="auto"/>
          <w:sz w:val="28"/>
          <w:szCs w:val="28"/>
          <w:highlight w:val="none"/>
          <w:shd w:val="clear" w:color="auto" w:fill="auto"/>
          <w:lang w:val="en-US" w:eastAsia="zh-CN"/>
        </w:rPr>
        <w:t>计量计价</w:t>
      </w:r>
      <w:r>
        <w:rPr>
          <w:rFonts w:hint="eastAsia" w:ascii="仿宋" w:hAnsi="仿宋" w:eastAsia="仿宋" w:cs="仿宋"/>
          <w:b w:val="0"/>
          <w:bCs w:val="0"/>
          <w:color w:val="auto"/>
          <w:sz w:val="28"/>
          <w:szCs w:val="28"/>
          <w:highlight w:val="none"/>
          <w:lang w:val="en-US" w:eastAsia="zh-CN"/>
        </w:rPr>
        <w:t>原则</w:t>
      </w:r>
      <w:bookmarkEnd w:id="37"/>
      <w:bookmarkEnd w:id="38"/>
      <w:bookmarkEnd w:id="39"/>
    </w:p>
    <w:bookmarkEnd w:id="33"/>
    <w:bookmarkEnd w:id="34"/>
    <w:p w14:paraId="77069599">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40" w:name="_Toc26012"/>
      <w:bookmarkStart w:id="41" w:name="_Toc16700"/>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固定总价合同：合同范围内的按合同约定的计算原则执行，合同无约定或合同范围外的签证、变更工程计量方式按</w:t>
      </w:r>
      <w:r>
        <w:rPr>
          <w:rFonts w:hint="eastAsia" w:ascii="仿宋" w:hAnsi="仿宋" w:eastAsia="仿宋" w:cs="仿宋"/>
          <w:b w:val="0"/>
          <w:bCs w:val="0"/>
          <w:color w:val="auto"/>
          <w:sz w:val="28"/>
          <w:szCs w:val="28"/>
          <w:highlight w:val="none"/>
          <w:lang w:val="en-US" w:eastAsia="zh-CN"/>
        </w:rPr>
        <w:t>本合同相关条款</w:t>
      </w:r>
      <w:r>
        <w:rPr>
          <w:rFonts w:hint="eastAsia" w:ascii="仿宋" w:hAnsi="仿宋" w:eastAsia="仿宋" w:cs="仿宋"/>
          <w:b w:val="0"/>
          <w:bCs w:val="0"/>
          <w:i w:val="0"/>
          <w:iCs w:val="0"/>
          <w:color w:val="auto"/>
          <w:sz w:val="28"/>
          <w:szCs w:val="28"/>
          <w:highlight w:val="none"/>
          <w:shd w:val="clear" w:color="auto" w:fill="auto"/>
          <w:lang w:val="en-US" w:eastAsia="zh-CN"/>
        </w:rPr>
        <w:t>执行。</w:t>
      </w:r>
    </w:p>
    <w:p w14:paraId="2A440EB6">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固定单价合同：合同范围内的按合同约定的计算原则执行，合同无约定或合同范围外的签证、变更工程计量计价方式按下述7.2条款及本合同通用条款第六章约定的其他相关条款执行。</w:t>
      </w:r>
    </w:p>
    <w:p w14:paraId="74520DE5">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7.2</w:t>
      </w:r>
      <w:r>
        <w:rPr>
          <w:rFonts w:hint="eastAsia" w:ascii="仿宋" w:hAnsi="仿宋" w:eastAsia="仿宋" w:cs="仿宋"/>
          <w:b w:val="0"/>
          <w:bCs w:val="0"/>
          <w:i w:val="0"/>
          <w:iCs w:val="0"/>
          <w:color w:val="auto"/>
          <w:sz w:val="28"/>
          <w:szCs w:val="28"/>
          <w:highlight w:val="none"/>
          <w:lang w:val="en-US" w:eastAsia="zh-CN"/>
        </w:rPr>
        <w:t>工程量计量规则：</w:t>
      </w:r>
      <w:r>
        <w:rPr>
          <w:rFonts w:hint="eastAsia" w:ascii="仿宋" w:hAnsi="仿宋" w:eastAsia="仿宋" w:cs="仿宋"/>
          <w:b w:val="0"/>
          <w:bCs w:val="0"/>
          <w:i w:val="0"/>
          <w:iCs w:val="0"/>
          <w:color w:val="auto"/>
          <w:sz w:val="28"/>
          <w:szCs w:val="28"/>
          <w:highlight w:val="none"/>
          <w:lang w:val="en-US" w:eastAsia="zh-CN"/>
        </w:rPr>
        <w:t>铝合金门窗工程、防火门及防火窗工程、碳钢门工程按设计深化图纸框外围面积以“m2”计算，其它</w:t>
      </w:r>
      <w:r>
        <w:rPr>
          <w:rFonts w:hint="eastAsia" w:ascii="仿宋" w:hAnsi="仿宋" w:eastAsia="仿宋" w:cs="仿宋"/>
          <w:b w:val="0"/>
          <w:bCs w:val="0"/>
          <w:color w:val="auto"/>
          <w:sz w:val="28"/>
          <w:szCs w:val="28"/>
          <w:highlight w:val="none"/>
          <w:lang w:val="en-US" w:eastAsia="zh-CN"/>
        </w:rPr>
        <w:t>执行《广东省建筑与装饰工程计价定额(2018年)》工程量计算规则、《广东省安装工程计价定额(2018年)》工程量计算规则、《广东省市政工程计价定额(2018年)》工程量计算规则、《广东省城市园林绿化养护管理计价定额(2018年)》工程量计算规则、《建筑工程建筑面积计算规范（GB50353-2013）》进行计算</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3DA9D6A5">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7.3.1合同范围内的工程，按合同单价执行；</w:t>
      </w:r>
    </w:p>
    <w:p w14:paraId="0480270F">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7.3.2合同范围外的签证变更价款的调整方法</w:t>
      </w:r>
    </w:p>
    <w:p w14:paraId="772344DD">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7.3.2.1合同中已有适用于变更工程的价格，按合同已有的价格执行；</w:t>
      </w:r>
    </w:p>
    <w:p w14:paraId="1CDF2F52">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7.3.2.2合同中只有类似于变更工程的价格，可在合理范围内参照类似价格执行；</w:t>
      </w:r>
    </w:p>
    <w:p w14:paraId="4A685273">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7.3.2.3合同中没有适用或类似于变更工程的价格，按以下7.3.3条计价规则执行。</w:t>
      </w:r>
    </w:p>
    <w:p w14:paraId="22D6944F">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7.3.3计价规则</w:t>
      </w:r>
    </w:p>
    <w:p w14:paraId="0E352F51">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outlineLvl w:val="9"/>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7.3.3.1本工程执行《建设工程工程量清单计价标准》（GB/T50500-2024）、《房屋建筑与装饰工程工程量计算标准》（GB/T 50854-2024）、《通用安装工程工程量计算标准》（GB/T 50856-2024）、《市政工程工程量计算标准》（GB/T 50857-2024）、《园林绿化工程工程量计算标准》（GB/T 50858-2024）、《构筑物工程工程量计算标准》（GB/T 50860-2024）；同时执行《广东省建设工程计价依据（2018）》：《广东省房屋建筑与装饰工程综合定额(2018年)》、《广东省通用安装工程综合定额(2018年)》、《广东省市政工程综合定额(2018年)》、《广东省园林绿化工程综合定额(2018年)》、《广东省建设工程施工机具台班费用编制规则（2018）》、《工程量清单项目计量标准(2024-广东)》等以及国家行政主管部门颁布的相关规定文件，采用清单计价。</w:t>
      </w:r>
    </w:p>
    <w:p w14:paraId="321DA581">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outlineLvl w:val="9"/>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rPr>
        <w:t>7.3.3.2执行粤标定函[2025]22号文，关于调整《广东省建设工程计价依据2018》计价规则的通知。</w:t>
      </w:r>
    </w:p>
    <w:p w14:paraId="28A6AFB5">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outlineLvl w:val="9"/>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rPr>
        <w:t>7.3.3.3执行粤标定函[2025]22号文，采用定额编制概算、预算、最高投标限价的计价程序表。</w:t>
      </w:r>
    </w:p>
    <w:p w14:paraId="3C1C88BB">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outlineLvl w:val="9"/>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7.3.3.4材料价、人工价：执行本项目所在地建设工程主管部门颁布的施工同期信息价。信息价上没有颁布的材料，由乙方按施工同期的市场价格合理报价给甲方作认质认价办理。报价文件须提供相关证明文件（含材料的厂家、品牌、型号、规格等），经甲方确认综合单价后作为独立费计入总价（计取税金），甲乙双方认质认价的材料不参与任何取费及上下浮。</w:t>
      </w:r>
    </w:p>
    <w:p w14:paraId="4A64F783">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outlineLvl w:val="9"/>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7.3.3.5计价中除仅计取人工费、材料费、机具费作为直接工程费外，其余按系数计取的各类取费均不计取，其他所有措施费均不单独计取费用，</w:t>
      </w:r>
      <w:r>
        <w:rPr>
          <w:rFonts w:hint="eastAsia" w:ascii="仿宋" w:hAnsi="仿宋" w:eastAsia="仿宋" w:cs="仿宋"/>
          <w:b w:val="0"/>
          <w:bCs w:val="0"/>
          <w:i w:val="0"/>
          <w:iCs w:val="0"/>
          <w:color w:val="auto"/>
          <w:sz w:val="28"/>
          <w:szCs w:val="28"/>
          <w:highlight w:val="none"/>
          <w:lang w:val="en-US" w:eastAsia="zh-CN"/>
        </w:rPr>
        <w:t>定额生成的水费、电费不计取</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7A3FB8BC">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outlineLvl w:val="9"/>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7.3.3.6税率：按国家建设行政主管部门及国家税务部门的最新规定执行。</w:t>
      </w:r>
    </w:p>
    <w:p w14:paraId="07EDE241">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7.3.3.7按上述计费方式得出的不含税金额</w:t>
      </w:r>
      <w:r>
        <w:rPr>
          <w:rFonts w:hint="eastAsia" w:ascii="仿宋" w:hAnsi="仿宋" w:eastAsia="仿宋" w:cs="仿宋"/>
          <w:color w:val="auto"/>
          <w:sz w:val="28"/>
          <w:szCs w:val="28"/>
          <w:highlight w:val="none"/>
          <w:lang w:val="en-US" w:eastAsia="zh-CN"/>
        </w:rPr>
        <w:t>下浮（下浮率见下表。甲方直接确认的综合单价不参与上下浮）后计取税金作为最终价格</w:t>
      </w:r>
      <w:r>
        <w:rPr>
          <w:rFonts w:hint="eastAsia" w:ascii="仿宋" w:hAnsi="仿宋" w:eastAsia="仿宋" w:cs="仿宋"/>
          <w:b w:val="0"/>
          <w:bCs w:val="0"/>
          <w:i w:val="0"/>
          <w:iCs w:val="0"/>
          <w:color w:val="auto"/>
          <w:sz w:val="28"/>
          <w:szCs w:val="28"/>
          <w:highlight w:val="none"/>
          <w:shd w:val="clear" w:color="auto" w:fill="auto"/>
          <w:lang w:val="en-US" w:eastAsia="zh-CN"/>
        </w:rPr>
        <w:t>：</w:t>
      </w:r>
    </w:p>
    <w:tbl>
      <w:tblPr>
        <w:tblStyle w:val="16"/>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80" w:type="dxa"/>
          <w:left w:w="128" w:type="dxa"/>
          <w:bottom w:w="80" w:type="dxa"/>
          <w:right w:w="128" w:type="dxa"/>
        </w:tblCellMar>
      </w:tblPr>
      <w:tblGrid>
        <w:gridCol w:w="1004"/>
        <w:gridCol w:w="5474"/>
        <w:gridCol w:w="1348"/>
        <w:gridCol w:w="1512"/>
      </w:tblGrid>
      <w:tr w14:paraId="2BE15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trHeight w:val="497" w:hRule="atLeast"/>
          <w:tblHeader/>
          <w:jc w:val="center"/>
        </w:trPr>
        <w:tc>
          <w:tcPr>
            <w:tcW w:w="1004" w:type="dxa"/>
            <w:tcBorders>
              <w:top w:val="single" w:color="auto" w:sz="12" w:space="0"/>
              <w:left w:val="single" w:color="auto" w:sz="12" w:space="0"/>
              <w:bottom w:val="single" w:color="auto" w:sz="4" w:space="0"/>
              <w:right w:val="single" w:color="auto" w:sz="4" w:space="0"/>
            </w:tcBorders>
            <w:vAlign w:val="center"/>
          </w:tcPr>
          <w:p w14:paraId="5F579A94">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0" w:firstLineChars="0"/>
              <w:jc w:val="center"/>
              <w:outlineLvl w:val="1"/>
              <w:rPr>
                <w:rFonts w:hint="eastAsia" w:ascii="仿宋" w:hAnsi="仿宋" w:eastAsia="仿宋" w:cs="仿宋"/>
                <w:b/>
                <w:bCs w:val="0"/>
                <w:i w:val="0"/>
                <w:iCs w:val="0"/>
                <w:color w:val="auto"/>
                <w:sz w:val="28"/>
                <w:szCs w:val="28"/>
                <w:highlight w:val="none"/>
                <w:lang w:val="en-US" w:eastAsia="zh-CN"/>
              </w:rPr>
            </w:pPr>
            <w:bookmarkStart w:id="42" w:name="_Toc21112"/>
            <w:r>
              <w:rPr>
                <w:rFonts w:hint="eastAsia" w:ascii="仿宋" w:hAnsi="仿宋" w:eastAsia="仿宋" w:cs="仿宋"/>
                <w:b/>
                <w:bCs w:val="0"/>
                <w:i w:val="0"/>
                <w:iCs w:val="0"/>
                <w:color w:val="auto"/>
                <w:sz w:val="28"/>
                <w:szCs w:val="28"/>
                <w:highlight w:val="none"/>
                <w:lang w:val="en-US" w:eastAsia="zh-CN"/>
              </w:rPr>
              <w:t>序号</w:t>
            </w:r>
          </w:p>
        </w:tc>
        <w:tc>
          <w:tcPr>
            <w:tcW w:w="5474" w:type="dxa"/>
            <w:tcBorders>
              <w:top w:val="single" w:color="auto" w:sz="12" w:space="0"/>
              <w:left w:val="single" w:color="auto" w:sz="4" w:space="0"/>
              <w:bottom w:val="single" w:color="auto" w:sz="4" w:space="0"/>
              <w:right w:val="single" w:color="auto" w:sz="4" w:space="0"/>
            </w:tcBorders>
            <w:vAlign w:val="center"/>
          </w:tcPr>
          <w:p w14:paraId="3D80150D">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562" w:firstLineChars="200"/>
              <w:jc w:val="center"/>
              <w:outlineLvl w:val="1"/>
              <w:rPr>
                <w:rFonts w:hint="eastAsia" w:ascii="仿宋" w:hAnsi="仿宋" w:eastAsia="仿宋" w:cs="仿宋"/>
                <w:b/>
                <w:bCs w:val="0"/>
                <w:i w:val="0"/>
                <w:iCs w:val="0"/>
                <w:color w:val="auto"/>
                <w:sz w:val="28"/>
                <w:szCs w:val="28"/>
                <w:highlight w:val="none"/>
                <w:lang w:val="en-US" w:eastAsia="zh-CN"/>
              </w:rPr>
            </w:pPr>
            <w:r>
              <w:rPr>
                <w:rFonts w:hint="eastAsia" w:ascii="仿宋" w:hAnsi="仿宋" w:eastAsia="仿宋" w:cs="仿宋"/>
                <w:b/>
                <w:bCs w:val="0"/>
                <w:i w:val="0"/>
                <w:iCs w:val="0"/>
                <w:color w:val="auto"/>
                <w:sz w:val="28"/>
                <w:szCs w:val="28"/>
                <w:highlight w:val="none"/>
                <w:lang w:val="en-US" w:eastAsia="zh-CN"/>
              </w:rPr>
              <w:t>承包方式</w:t>
            </w:r>
          </w:p>
        </w:tc>
        <w:tc>
          <w:tcPr>
            <w:tcW w:w="1348" w:type="dxa"/>
            <w:tcBorders>
              <w:top w:val="single" w:color="auto" w:sz="12" w:space="0"/>
              <w:left w:val="single" w:color="auto" w:sz="4" w:space="0"/>
              <w:bottom w:val="single" w:color="auto" w:sz="4" w:space="0"/>
              <w:right w:val="single" w:color="auto" w:sz="4" w:space="0"/>
            </w:tcBorders>
            <w:vAlign w:val="center"/>
          </w:tcPr>
          <w:p w14:paraId="3E88ACC8">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0" w:firstLineChars="0"/>
              <w:jc w:val="center"/>
              <w:outlineLvl w:val="1"/>
              <w:rPr>
                <w:rFonts w:hint="eastAsia" w:ascii="仿宋" w:hAnsi="仿宋" w:eastAsia="仿宋" w:cs="仿宋"/>
                <w:b/>
                <w:bCs w:val="0"/>
                <w:i w:val="0"/>
                <w:iCs w:val="0"/>
                <w:color w:val="auto"/>
                <w:sz w:val="28"/>
                <w:szCs w:val="28"/>
                <w:highlight w:val="none"/>
                <w:lang w:val="en-US" w:eastAsia="zh-CN"/>
              </w:rPr>
            </w:pPr>
            <w:r>
              <w:rPr>
                <w:rFonts w:hint="eastAsia" w:ascii="仿宋" w:hAnsi="仿宋" w:eastAsia="仿宋" w:cs="仿宋"/>
                <w:b/>
                <w:bCs w:val="0"/>
                <w:i w:val="0"/>
                <w:iCs w:val="0"/>
                <w:color w:val="auto"/>
                <w:sz w:val="28"/>
                <w:szCs w:val="28"/>
                <w:highlight w:val="none"/>
                <w:lang w:val="en-US" w:eastAsia="zh-CN"/>
              </w:rPr>
              <w:t>下浮率</w:t>
            </w:r>
          </w:p>
        </w:tc>
        <w:tc>
          <w:tcPr>
            <w:tcW w:w="1512" w:type="dxa"/>
            <w:tcBorders>
              <w:top w:val="single" w:color="auto" w:sz="12" w:space="0"/>
              <w:left w:val="single" w:color="auto" w:sz="4" w:space="0"/>
              <w:bottom w:val="single" w:color="auto" w:sz="4" w:space="0"/>
              <w:right w:val="single" w:color="auto" w:sz="12" w:space="0"/>
            </w:tcBorders>
            <w:vAlign w:val="center"/>
          </w:tcPr>
          <w:p w14:paraId="2D961F83">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0" w:firstLineChars="0"/>
              <w:jc w:val="center"/>
              <w:outlineLvl w:val="1"/>
              <w:rPr>
                <w:rFonts w:hint="eastAsia" w:ascii="仿宋" w:hAnsi="仿宋" w:eastAsia="仿宋" w:cs="仿宋"/>
                <w:b/>
                <w:bCs w:val="0"/>
                <w:i w:val="0"/>
                <w:iCs w:val="0"/>
                <w:color w:val="auto"/>
                <w:sz w:val="28"/>
                <w:szCs w:val="28"/>
                <w:highlight w:val="none"/>
                <w:lang w:val="en-US" w:eastAsia="zh-CN"/>
              </w:rPr>
            </w:pPr>
            <w:r>
              <w:rPr>
                <w:rFonts w:hint="eastAsia" w:ascii="仿宋" w:hAnsi="仿宋" w:eastAsia="仿宋" w:cs="仿宋"/>
                <w:b/>
                <w:bCs w:val="0"/>
                <w:i w:val="0"/>
                <w:iCs w:val="0"/>
                <w:color w:val="auto"/>
                <w:sz w:val="28"/>
                <w:szCs w:val="28"/>
                <w:highlight w:val="none"/>
                <w:lang w:val="en-US" w:eastAsia="zh-CN"/>
              </w:rPr>
              <w:t>备注</w:t>
            </w:r>
          </w:p>
        </w:tc>
      </w:tr>
      <w:tr w14:paraId="75B5C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trHeight w:val="484" w:hRule="atLeast"/>
          <w:jc w:val="center"/>
        </w:trPr>
        <w:tc>
          <w:tcPr>
            <w:tcW w:w="1004" w:type="dxa"/>
            <w:tcBorders>
              <w:top w:val="single" w:color="auto" w:sz="4" w:space="0"/>
              <w:left w:val="single" w:color="auto" w:sz="12" w:space="0"/>
              <w:bottom w:val="single" w:color="auto" w:sz="4" w:space="0"/>
              <w:right w:val="single" w:color="auto" w:sz="4" w:space="0"/>
            </w:tcBorders>
            <w:shd w:val="clear" w:color="auto" w:fill="auto"/>
            <w:vAlign w:val="center"/>
          </w:tcPr>
          <w:p w14:paraId="2A43C2E7">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0" w:firstLineChars="0"/>
              <w:jc w:val="center"/>
              <w:outlineLvl w:val="1"/>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w:t>
            </w:r>
          </w:p>
        </w:tc>
        <w:tc>
          <w:tcPr>
            <w:tcW w:w="5474" w:type="dxa"/>
            <w:tcBorders>
              <w:top w:val="single" w:color="auto" w:sz="4" w:space="0"/>
              <w:left w:val="single" w:color="auto" w:sz="4" w:space="0"/>
              <w:bottom w:val="single" w:color="auto" w:sz="4" w:space="0"/>
              <w:right w:val="single" w:color="auto" w:sz="4" w:space="0"/>
            </w:tcBorders>
            <w:shd w:val="clear" w:color="auto" w:fill="auto"/>
            <w:vAlign w:val="center"/>
          </w:tcPr>
          <w:p w14:paraId="022FF5BC">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560" w:firstLineChars="200"/>
              <w:jc w:val="center"/>
              <w:outlineLvl w:val="1"/>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包工包料</w:t>
            </w:r>
          </w:p>
        </w:tc>
        <w:tc>
          <w:tcPr>
            <w:tcW w:w="1348" w:type="dxa"/>
            <w:tcBorders>
              <w:top w:val="single" w:color="auto" w:sz="4" w:space="0"/>
              <w:left w:val="single" w:color="auto" w:sz="4" w:space="0"/>
              <w:bottom w:val="single" w:color="auto" w:sz="4" w:space="0"/>
              <w:right w:val="single" w:color="auto" w:sz="4" w:space="0"/>
            </w:tcBorders>
            <w:shd w:val="clear" w:color="auto" w:fill="auto"/>
            <w:vAlign w:val="center"/>
          </w:tcPr>
          <w:p w14:paraId="3D0BB124">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0" w:firstLineChars="0"/>
              <w:jc w:val="center"/>
              <w:outlineLvl w:val="1"/>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u w:val="single"/>
                <w:lang w:val="en-US" w:eastAsia="zh-CN"/>
              </w:rPr>
              <w:t>30</w:t>
            </w:r>
            <w:r>
              <w:rPr>
                <w:rFonts w:hint="eastAsia" w:ascii="仿宋" w:hAnsi="仿宋" w:eastAsia="仿宋" w:cs="仿宋"/>
                <w:b w:val="0"/>
                <w:bCs w:val="0"/>
                <w:i w:val="0"/>
                <w:iCs w:val="0"/>
                <w:color w:val="auto"/>
                <w:sz w:val="28"/>
                <w:szCs w:val="28"/>
                <w:highlight w:val="none"/>
                <w:lang w:val="en-US" w:eastAsia="zh-CN"/>
              </w:rPr>
              <w:t>%</w:t>
            </w:r>
          </w:p>
        </w:tc>
        <w:tc>
          <w:tcPr>
            <w:tcW w:w="1512" w:type="dxa"/>
            <w:tcBorders>
              <w:top w:val="single" w:color="auto" w:sz="4" w:space="0"/>
              <w:left w:val="single" w:color="auto" w:sz="4" w:space="0"/>
              <w:bottom w:val="single" w:color="auto" w:sz="4" w:space="0"/>
              <w:right w:val="single" w:color="auto" w:sz="12" w:space="0"/>
            </w:tcBorders>
            <w:shd w:val="clear" w:color="auto" w:fill="auto"/>
            <w:vAlign w:val="center"/>
          </w:tcPr>
          <w:p w14:paraId="2C7E7A2D">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560" w:firstLineChars="200"/>
              <w:jc w:val="center"/>
              <w:outlineLvl w:val="1"/>
              <w:rPr>
                <w:rFonts w:hint="eastAsia" w:ascii="仿宋" w:hAnsi="仿宋" w:eastAsia="仿宋" w:cs="仿宋"/>
                <w:b w:val="0"/>
                <w:bCs w:val="0"/>
                <w:i w:val="0"/>
                <w:iCs w:val="0"/>
                <w:color w:val="auto"/>
                <w:sz w:val="28"/>
                <w:szCs w:val="28"/>
                <w:highlight w:val="none"/>
                <w:lang w:val="en-US" w:eastAsia="zh-CN"/>
              </w:rPr>
            </w:pPr>
          </w:p>
        </w:tc>
      </w:tr>
      <w:tr w14:paraId="5070A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trHeight w:val="484" w:hRule="atLeast"/>
          <w:jc w:val="center"/>
        </w:trPr>
        <w:tc>
          <w:tcPr>
            <w:tcW w:w="1004" w:type="dxa"/>
            <w:tcBorders>
              <w:top w:val="single" w:color="auto" w:sz="4" w:space="0"/>
              <w:left w:val="single" w:color="auto" w:sz="12" w:space="0"/>
              <w:bottom w:val="single" w:color="auto" w:sz="4" w:space="0"/>
              <w:right w:val="single" w:color="auto" w:sz="4" w:space="0"/>
            </w:tcBorders>
            <w:shd w:val="clear" w:color="auto" w:fill="auto"/>
            <w:vAlign w:val="center"/>
          </w:tcPr>
          <w:p w14:paraId="69D52C43">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0" w:firstLineChars="0"/>
              <w:jc w:val="center"/>
              <w:outlineLvl w:val="1"/>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2</w:t>
            </w:r>
          </w:p>
        </w:tc>
        <w:tc>
          <w:tcPr>
            <w:tcW w:w="5474" w:type="dxa"/>
            <w:tcBorders>
              <w:top w:val="single" w:color="auto" w:sz="4" w:space="0"/>
              <w:left w:val="single" w:color="auto" w:sz="4" w:space="0"/>
              <w:bottom w:val="single" w:color="auto" w:sz="4" w:space="0"/>
              <w:right w:val="single" w:color="auto" w:sz="4" w:space="0"/>
            </w:tcBorders>
            <w:shd w:val="clear" w:color="auto" w:fill="auto"/>
            <w:vAlign w:val="center"/>
          </w:tcPr>
          <w:p w14:paraId="4507FBD3">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0" w:firstLineChars="0"/>
              <w:jc w:val="center"/>
              <w:outlineLvl w:val="1"/>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包工包部分材料（仅不含甲供材）</w:t>
            </w:r>
          </w:p>
        </w:tc>
        <w:tc>
          <w:tcPr>
            <w:tcW w:w="1348" w:type="dxa"/>
            <w:tcBorders>
              <w:top w:val="single" w:color="auto" w:sz="4" w:space="0"/>
              <w:left w:val="single" w:color="auto" w:sz="4" w:space="0"/>
              <w:bottom w:val="single" w:color="auto" w:sz="4" w:space="0"/>
              <w:right w:val="single" w:color="auto" w:sz="4" w:space="0"/>
            </w:tcBorders>
            <w:shd w:val="clear" w:color="auto" w:fill="auto"/>
            <w:vAlign w:val="center"/>
          </w:tcPr>
          <w:p w14:paraId="76548A7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outlineLvl w:val="1"/>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u w:val="single"/>
                <w:lang w:val="en-US" w:eastAsia="zh-CN"/>
              </w:rPr>
              <w:t>20</w:t>
            </w:r>
            <w:r>
              <w:rPr>
                <w:rFonts w:hint="eastAsia" w:ascii="仿宋" w:hAnsi="仿宋" w:eastAsia="仿宋" w:cs="仿宋"/>
                <w:b w:val="0"/>
                <w:bCs w:val="0"/>
                <w:i w:val="0"/>
                <w:iCs w:val="0"/>
                <w:color w:val="auto"/>
                <w:sz w:val="28"/>
                <w:szCs w:val="28"/>
                <w:highlight w:val="none"/>
                <w:lang w:val="en-US" w:eastAsia="zh-CN"/>
              </w:rPr>
              <w:t>%</w:t>
            </w:r>
          </w:p>
        </w:tc>
        <w:tc>
          <w:tcPr>
            <w:tcW w:w="1512" w:type="dxa"/>
            <w:tcBorders>
              <w:top w:val="single" w:color="auto" w:sz="4" w:space="0"/>
              <w:left w:val="single" w:color="auto" w:sz="4" w:space="0"/>
              <w:bottom w:val="single" w:color="auto" w:sz="4" w:space="0"/>
              <w:right w:val="single" w:color="auto" w:sz="12" w:space="0"/>
            </w:tcBorders>
            <w:shd w:val="clear" w:color="auto" w:fill="auto"/>
            <w:vAlign w:val="center"/>
          </w:tcPr>
          <w:p w14:paraId="28F3438F">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560" w:firstLineChars="200"/>
              <w:jc w:val="center"/>
              <w:outlineLvl w:val="1"/>
              <w:rPr>
                <w:rFonts w:hint="eastAsia" w:ascii="仿宋" w:hAnsi="仿宋" w:eastAsia="仿宋" w:cs="仿宋"/>
                <w:b w:val="0"/>
                <w:bCs w:val="0"/>
                <w:i w:val="0"/>
                <w:iCs w:val="0"/>
                <w:color w:val="auto"/>
                <w:sz w:val="28"/>
                <w:szCs w:val="28"/>
                <w:highlight w:val="none"/>
                <w:lang w:val="en-US" w:eastAsia="zh-CN"/>
              </w:rPr>
            </w:pPr>
          </w:p>
        </w:tc>
      </w:tr>
      <w:tr w14:paraId="5AA42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trHeight w:val="484" w:hRule="atLeast"/>
          <w:jc w:val="center"/>
        </w:trPr>
        <w:tc>
          <w:tcPr>
            <w:tcW w:w="1004" w:type="dxa"/>
            <w:tcBorders>
              <w:top w:val="single" w:color="auto" w:sz="4" w:space="0"/>
              <w:left w:val="single" w:color="auto" w:sz="12" w:space="0"/>
              <w:bottom w:val="single" w:color="auto" w:sz="4" w:space="0"/>
              <w:right w:val="single" w:color="auto" w:sz="4" w:space="0"/>
            </w:tcBorders>
            <w:shd w:val="clear" w:color="auto" w:fill="auto"/>
            <w:vAlign w:val="center"/>
          </w:tcPr>
          <w:p w14:paraId="02037766">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0" w:firstLineChars="0"/>
              <w:jc w:val="center"/>
              <w:outlineLvl w:val="1"/>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w:t>
            </w:r>
          </w:p>
        </w:tc>
        <w:tc>
          <w:tcPr>
            <w:tcW w:w="5474" w:type="dxa"/>
            <w:tcBorders>
              <w:top w:val="single" w:color="auto" w:sz="4" w:space="0"/>
              <w:left w:val="single" w:color="auto" w:sz="4" w:space="0"/>
              <w:bottom w:val="single" w:color="auto" w:sz="4" w:space="0"/>
              <w:right w:val="single" w:color="auto" w:sz="4" w:space="0"/>
            </w:tcBorders>
            <w:shd w:val="clear" w:color="auto" w:fill="auto"/>
            <w:vAlign w:val="center"/>
          </w:tcPr>
          <w:p w14:paraId="131F29E0">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560" w:firstLineChars="200"/>
              <w:jc w:val="center"/>
              <w:outlineLvl w:val="1"/>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包工</w:t>
            </w:r>
          </w:p>
        </w:tc>
        <w:tc>
          <w:tcPr>
            <w:tcW w:w="1348" w:type="dxa"/>
            <w:tcBorders>
              <w:top w:val="single" w:color="auto" w:sz="4" w:space="0"/>
              <w:left w:val="single" w:color="auto" w:sz="4" w:space="0"/>
              <w:bottom w:val="single" w:color="auto" w:sz="4" w:space="0"/>
              <w:right w:val="single" w:color="auto" w:sz="4" w:space="0"/>
            </w:tcBorders>
            <w:shd w:val="clear" w:color="auto" w:fill="auto"/>
            <w:vAlign w:val="center"/>
          </w:tcPr>
          <w:p w14:paraId="321E572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outlineLvl w:val="1"/>
              <w:rPr>
                <w:rFonts w:ascii="仿宋" w:eastAsia="仿宋"/>
                <w:color w:val="auto"/>
                <w:sz w:val="28"/>
              </w:rPr>
            </w:pPr>
            <w:r>
              <w:rPr>
                <w:rFonts w:hint="eastAsia" w:ascii="仿宋" w:hAnsi="仿宋" w:eastAsia="仿宋" w:cs="仿宋"/>
                <w:b w:val="0"/>
                <w:bCs w:val="0"/>
                <w:i w:val="0"/>
                <w:iCs w:val="0"/>
                <w:color w:val="auto"/>
                <w:sz w:val="28"/>
                <w:szCs w:val="28"/>
                <w:highlight w:val="none"/>
                <w:u w:val="single"/>
                <w:lang w:val="en-US" w:eastAsia="zh-CN"/>
              </w:rPr>
              <w:t>15</w:t>
            </w:r>
            <w:r>
              <w:rPr>
                <w:rFonts w:hint="eastAsia" w:ascii="仿宋" w:hAnsi="仿宋" w:eastAsia="仿宋" w:cs="仿宋"/>
                <w:b w:val="0"/>
                <w:bCs w:val="0"/>
                <w:i w:val="0"/>
                <w:iCs w:val="0"/>
                <w:color w:val="auto"/>
                <w:sz w:val="28"/>
                <w:szCs w:val="28"/>
                <w:highlight w:val="none"/>
                <w:lang w:val="en-US" w:eastAsia="zh-CN"/>
              </w:rPr>
              <w:t>%</w:t>
            </w:r>
          </w:p>
        </w:tc>
        <w:tc>
          <w:tcPr>
            <w:tcW w:w="1512" w:type="dxa"/>
            <w:tcBorders>
              <w:top w:val="single" w:color="auto" w:sz="4" w:space="0"/>
              <w:left w:val="single" w:color="auto" w:sz="4" w:space="0"/>
              <w:bottom w:val="single" w:color="auto" w:sz="4" w:space="0"/>
              <w:right w:val="single" w:color="auto" w:sz="12" w:space="0"/>
            </w:tcBorders>
            <w:shd w:val="clear" w:color="auto" w:fill="auto"/>
            <w:vAlign w:val="center"/>
          </w:tcPr>
          <w:p w14:paraId="7C95299D">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560" w:firstLineChars="200"/>
              <w:jc w:val="center"/>
              <w:outlineLvl w:val="1"/>
              <w:rPr>
                <w:rFonts w:hint="eastAsia" w:ascii="仿宋" w:hAnsi="仿宋" w:eastAsia="仿宋" w:cs="仿宋"/>
                <w:b w:val="0"/>
                <w:bCs w:val="0"/>
                <w:i w:val="0"/>
                <w:iCs w:val="0"/>
                <w:color w:val="auto"/>
                <w:sz w:val="28"/>
                <w:szCs w:val="28"/>
                <w:highlight w:val="none"/>
                <w:lang w:val="en-US" w:eastAsia="zh-CN"/>
              </w:rPr>
            </w:pPr>
          </w:p>
        </w:tc>
      </w:tr>
      <w:tr w14:paraId="60FAD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trHeight w:val="504" w:hRule="atLeast"/>
          <w:jc w:val="center"/>
        </w:trPr>
        <w:tc>
          <w:tcPr>
            <w:tcW w:w="1004" w:type="dxa"/>
            <w:tcBorders>
              <w:top w:val="single" w:color="auto" w:sz="4" w:space="0"/>
              <w:left w:val="single" w:color="auto" w:sz="12" w:space="0"/>
              <w:bottom w:val="single" w:color="auto" w:sz="12" w:space="0"/>
              <w:right w:val="single" w:color="auto" w:sz="4" w:space="0"/>
            </w:tcBorders>
            <w:shd w:val="clear" w:color="auto" w:fill="auto"/>
            <w:vAlign w:val="center"/>
          </w:tcPr>
          <w:p w14:paraId="112314AF">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0" w:firstLineChars="0"/>
              <w:jc w:val="center"/>
              <w:outlineLvl w:val="1"/>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4</w:t>
            </w:r>
          </w:p>
        </w:tc>
        <w:tc>
          <w:tcPr>
            <w:tcW w:w="5474" w:type="dxa"/>
            <w:tcBorders>
              <w:top w:val="single" w:color="auto" w:sz="4" w:space="0"/>
              <w:left w:val="single" w:color="auto" w:sz="4" w:space="0"/>
              <w:bottom w:val="single" w:color="auto" w:sz="12" w:space="0"/>
              <w:right w:val="single" w:color="auto" w:sz="4" w:space="0"/>
            </w:tcBorders>
            <w:shd w:val="clear" w:color="auto" w:fill="auto"/>
            <w:vAlign w:val="center"/>
          </w:tcPr>
          <w:p w14:paraId="7EA4E849">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560" w:firstLineChars="200"/>
              <w:jc w:val="center"/>
              <w:outlineLvl w:val="1"/>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包工包机械</w:t>
            </w:r>
          </w:p>
        </w:tc>
        <w:tc>
          <w:tcPr>
            <w:tcW w:w="1348" w:type="dxa"/>
            <w:tcBorders>
              <w:top w:val="single" w:color="auto" w:sz="4" w:space="0"/>
              <w:left w:val="single" w:color="auto" w:sz="4" w:space="0"/>
              <w:bottom w:val="single" w:color="auto" w:sz="12" w:space="0"/>
              <w:right w:val="single" w:color="auto" w:sz="4" w:space="0"/>
            </w:tcBorders>
            <w:shd w:val="clear" w:color="auto" w:fill="auto"/>
            <w:vAlign w:val="center"/>
          </w:tcPr>
          <w:p w14:paraId="06FF34A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outlineLvl w:val="1"/>
              <w:rPr>
                <w:rFonts w:ascii="仿宋" w:eastAsia="仿宋"/>
                <w:color w:val="auto"/>
                <w:sz w:val="28"/>
              </w:rPr>
            </w:pPr>
            <w:r>
              <w:rPr>
                <w:rFonts w:hint="eastAsia" w:ascii="仿宋" w:hAnsi="仿宋" w:eastAsia="仿宋" w:cs="仿宋"/>
                <w:b w:val="0"/>
                <w:bCs w:val="0"/>
                <w:i w:val="0"/>
                <w:iCs w:val="0"/>
                <w:color w:val="auto"/>
                <w:sz w:val="28"/>
                <w:szCs w:val="28"/>
                <w:highlight w:val="none"/>
                <w:u w:val="single"/>
                <w:lang w:val="en-US" w:eastAsia="zh-CN"/>
              </w:rPr>
              <w:t>28</w:t>
            </w:r>
            <w:r>
              <w:rPr>
                <w:rFonts w:hint="eastAsia" w:ascii="仿宋" w:hAnsi="仿宋" w:eastAsia="仿宋" w:cs="仿宋"/>
                <w:b w:val="0"/>
                <w:bCs w:val="0"/>
                <w:i w:val="0"/>
                <w:iCs w:val="0"/>
                <w:color w:val="auto"/>
                <w:sz w:val="28"/>
                <w:szCs w:val="28"/>
                <w:highlight w:val="none"/>
                <w:lang w:val="en-US" w:eastAsia="zh-CN"/>
              </w:rPr>
              <w:t>%</w:t>
            </w:r>
          </w:p>
        </w:tc>
        <w:tc>
          <w:tcPr>
            <w:tcW w:w="1512" w:type="dxa"/>
            <w:tcBorders>
              <w:top w:val="single" w:color="auto" w:sz="4" w:space="0"/>
              <w:left w:val="single" w:color="auto" w:sz="4" w:space="0"/>
              <w:bottom w:val="single" w:color="auto" w:sz="12" w:space="0"/>
              <w:right w:val="single" w:color="auto" w:sz="12" w:space="0"/>
            </w:tcBorders>
            <w:shd w:val="clear" w:color="auto" w:fill="auto"/>
            <w:vAlign w:val="center"/>
          </w:tcPr>
          <w:p w14:paraId="1EEF27B7">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560" w:firstLineChars="200"/>
              <w:jc w:val="center"/>
              <w:outlineLvl w:val="1"/>
              <w:rPr>
                <w:rFonts w:ascii="仿宋" w:eastAsia="仿宋"/>
                <w:color w:val="auto"/>
                <w:sz w:val="28"/>
              </w:rPr>
            </w:pPr>
          </w:p>
        </w:tc>
      </w:tr>
    </w:tbl>
    <w:p w14:paraId="4A4E2E48">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7.3.3.8结算时，如乙方已请款部分开具的发票税率与合同约定不同时，须提供已请款金额及相应税率，且须甲方财务部负责人签字确认</w:t>
      </w:r>
      <w:r>
        <w:rPr>
          <w:rFonts w:hint="eastAsia" w:ascii="仿宋" w:hAnsi="仿宋" w:eastAsia="仿宋" w:cs="仿宋"/>
          <w:b w:val="0"/>
          <w:bCs w:val="0"/>
          <w:color w:val="auto"/>
          <w:sz w:val="28"/>
          <w:szCs w:val="28"/>
          <w:highlight w:val="none"/>
          <w:lang w:val="en-US" w:eastAsia="zh-CN"/>
        </w:rPr>
        <w:t>，否则不予结算及付款。</w:t>
      </w:r>
    </w:p>
    <w:p w14:paraId="556AFC31">
      <w:pPr>
        <w:keepNext w:val="0"/>
        <w:keepLines w:val="0"/>
        <w:pageBreakBefore w:val="0"/>
        <w:widowControl w:val="0"/>
        <w:kinsoku/>
        <w:wordWrap/>
        <w:overflowPunct/>
        <w:topLinePunct w:val="0"/>
        <w:autoSpaceDE/>
        <w:autoSpaceDN/>
        <w:bidi w:val="0"/>
        <w:adjustRightInd w:val="0"/>
        <w:snapToGrid w:val="0"/>
        <w:spacing w:line="500" w:lineRule="atLeast"/>
        <w:ind w:left="-210" w:leftChars="-100" w:right="0" w:rightChars="0" w:firstLine="562" w:firstLineChars="200"/>
        <w:jc w:val="both"/>
        <w:textAlignment w:val="auto"/>
        <w:outlineLvl w:val="1"/>
        <w:rPr>
          <w:rFonts w:hint="eastAsia" w:ascii="仿宋" w:hAnsi="仿宋" w:eastAsia="仿宋" w:cs="仿宋"/>
          <w:b/>
          <w:bCs/>
          <w:i w:val="0"/>
          <w:iCs w:val="0"/>
          <w:strike/>
          <w:dstrike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第八章、付款方式</w:t>
      </w:r>
      <w:bookmarkEnd w:id="40"/>
      <w:bookmarkEnd w:id="41"/>
      <w:bookmarkEnd w:id="42"/>
    </w:p>
    <w:p w14:paraId="45972B87">
      <w:pPr>
        <w:keepNext w:val="0"/>
        <w:keepLines w:val="0"/>
        <w:pageBreakBefore w:val="0"/>
        <w:widowControl w:val="0"/>
        <w:kinsoku/>
        <w:wordWrap/>
        <w:overflowPunct/>
        <w:topLinePunct w:val="0"/>
        <w:autoSpaceDE/>
        <w:autoSpaceDN/>
        <w:bidi w:val="0"/>
        <w:adjustRightInd w:val="0"/>
        <w:snapToGrid w:val="0"/>
        <w:spacing w:after="147" w:afterLines="50" w:line="500" w:lineRule="atLeast"/>
        <w:ind w:left="-197" w:leftChars="-94" w:right="0" w:rightChars="0" w:firstLine="562" w:firstLineChars="200"/>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sym w:font="Wingdings 2" w:char="0052"/>
      </w:r>
      <w:r>
        <w:rPr>
          <w:rFonts w:hint="eastAsia" w:ascii="仿宋" w:hAnsi="仿宋" w:eastAsia="仿宋" w:cs="仿宋"/>
          <w:b/>
          <w:bCs/>
          <w:i w:val="0"/>
          <w:iCs w:val="0"/>
          <w:color w:val="auto"/>
          <w:sz w:val="28"/>
          <w:szCs w:val="28"/>
          <w:highlight w:val="none"/>
          <w:shd w:val="clear" w:color="auto" w:fill="auto"/>
          <w:lang w:val="en-US" w:eastAsia="zh-CN"/>
        </w:rPr>
        <w:t>8.1付款方式一</w:t>
      </w:r>
    </w:p>
    <w:p w14:paraId="5797208C">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2" w:firstLineChars="200"/>
        <w:jc w:val="left"/>
        <w:textAlignment w:val="auto"/>
        <w:rPr>
          <w:rFonts w:hint="eastAsia" w:ascii="仿宋" w:hAnsi="仿宋" w:eastAsia="仿宋" w:cs="仿宋"/>
          <w:b/>
          <w:bCs/>
          <w:i w:val="0"/>
          <w:iCs w:val="0"/>
          <w:color w:val="auto"/>
          <w:sz w:val="28"/>
          <w:szCs w:val="28"/>
          <w:highlight w:val="yellow"/>
          <w:shd w:val="clear" w:color="auto" w:fill="auto"/>
          <w:lang w:val="en-US" w:eastAsia="zh-CN"/>
        </w:rPr>
      </w:pPr>
      <w:r>
        <w:rPr>
          <w:rFonts w:hint="eastAsia" w:ascii="仿宋" w:hAnsi="仿宋" w:eastAsia="仿宋" w:cs="仿宋"/>
          <w:b/>
          <w:bCs/>
          <w:i w:val="0"/>
          <w:iCs w:val="0"/>
          <w:color w:val="auto"/>
          <w:sz w:val="28"/>
          <w:szCs w:val="28"/>
          <w:highlight w:val="yellow"/>
          <w:shd w:val="clear" w:color="auto" w:fill="auto"/>
          <w:lang w:val="en-US" w:eastAsia="zh-CN"/>
        </w:rPr>
        <w:t>供水厂付款方式：</w:t>
      </w:r>
    </w:p>
    <w:p w14:paraId="34E14AFE">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8.1.1本工程乙方承包范围内全部工作内容施工完成并经甲方验收合格，甲方支付至乙方完成合格工程量对应造价的70%（含甲方工人工资专用账户支付给乙方工人工资款额）。</w:t>
      </w:r>
    </w:p>
    <w:p w14:paraId="483C9BAD">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8.1.2本项目乙方承包范围内全部工作内容施工完成，经政府主管部门竣工综合验收通过（如需），乙方将验收通过的政府主管部门文件、报告原件、所有工程资料、报告等（须详列完整资料清单目录）移交甲方签收，本项目经建设单位、监理、甲方、物业管理单位（如有）等验收通过且移交建设单位后，甲方支付至本工程完成合格工程量对应造价的 80%（含甲方工人工资专用账户支付给乙方工人工资款额）。</w:t>
      </w:r>
    </w:p>
    <w:p w14:paraId="44F42EAC">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8.1.3本项目乙方承包范围内全部工作内容（仅不含保修内容）完成，乙方向甲方申请办理结算后，甲乙双方办理本工程结算，双方就结算金额达成书面一致意见且乙方开具金额等于结算总价100%的发票给甲方后，甲方付至结算总价的97%（含甲方工人工资专用账户支付给乙方工人工资款额）。</w:t>
      </w:r>
    </w:p>
    <w:p w14:paraId="5FE9EFC1">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8.1.4本工程结算总价的3%作为保修金，保修期满且乙方如实履行保修义务、责任后无息结清。本合同项下存在两个或两个以上保修期限的，以最长保修期限为准。甲方付清保修金后，乙方仍须如实履行合同约定的保修义务及责任。</w:t>
      </w:r>
    </w:p>
    <w:p w14:paraId="0FE4C4AC">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2" w:firstLineChars="200"/>
        <w:jc w:val="left"/>
        <w:textAlignment w:val="auto"/>
        <w:rPr>
          <w:rFonts w:hint="eastAsia" w:ascii="仿宋" w:hAnsi="仿宋" w:eastAsia="仿宋" w:cs="仿宋"/>
          <w:b/>
          <w:bCs/>
          <w:i w:val="0"/>
          <w:iCs w:val="0"/>
          <w:color w:val="auto"/>
          <w:sz w:val="28"/>
          <w:szCs w:val="28"/>
          <w:highlight w:val="yellow"/>
          <w:shd w:val="clear" w:color="auto" w:fill="auto"/>
          <w:lang w:val="en-US" w:eastAsia="zh-CN"/>
        </w:rPr>
      </w:pPr>
      <w:r>
        <w:rPr>
          <w:rFonts w:hint="eastAsia" w:ascii="仿宋" w:hAnsi="仿宋" w:eastAsia="仿宋" w:cs="仿宋"/>
          <w:b/>
          <w:bCs/>
          <w:i w:val="0"/>
          <w:iCs w:val="0"/>
          <w:color w:val="auto"/>
          <w:sz w:val="28"/>
          <w:szCs w:val="28"/>
          <w:highlight w:val="yellow"/>
          <w:shd w:val="clear" w:color="auto" w:fill="auto"/>
          <w:lang w:val="en-US" w:eastAsia="zh-CN"/>
        </w:rPr>
        <w:t>污水厂付款方式：</w:t>
      </w:r>
    </w:p>
    <w:p w14:paraId="2533634E">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8.1.1本工程乙方承包范围内门窗工程的门框、窗框安装完成且经甲方确认后，甲方支付至乙方完成合格工程量对应造价的30%（含甲方工人工资专用账户支付给乙方工人工资款额）。</w:t>
      </w:r>
    </w:p>
    <w:p w14:paraId="736E5410">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8.1.2本工程乙方承包范围内门窗工程的门扇、固定玻璃安装完毕且经甲方确认，甲方支付至乙方完成合格工程量对应造价的70%（含甲方工人工资专用账户支付给乙方工人工资款额）。</w:t>
      </w:r>
    </w:p>
    <w:p w14:paraId="484C3DB0">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8.1.3本项目乙方承包范围内全部工作内容施工完成，经政府主管部门竣工综合验收通过（如需），乙方将验收通过的政府主管部门文件、报告原件、所有工程资料、报告等（须详列完整资料清单目录）移交甲方签收，本项目经建设单位、监理、甲方、物业管理单位（如有）等验收通过且移交建设单位后，甲方支付至本工程铝合金门窗工程完成合格工程量对应造价的 80%（含甲方工人工资专用账户支付给乙方工人工资款额）。</w:t>
      </w:r>
    </w:p>
    <w:p w14:paraId="1F61F910">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8.1.4本项目乙方承包范围内全部工作内容（仅不含保修内容）完成后，乙方向甲方申请办理本工程结算，甲乙双方就结算金额达成书面一致意见且乙方开具金额等于结算总价100%的发票给甲方后，甲方付至结算总价的97%（含甲方工人工资专用账户支付给乙方工人工资款额）。</w:t>
      </w:r>
    </w:p>
    <w:p w14:paraId="0E337FB7">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8.1.5本工程结算总价的3%作为保修金，保修期满且乙方如实履行保修义务、责任后无息结清。本合同项下存在两个或两个以上保修期限的，以最长保修期限为准。甲方付清保修金后，乙方仍须如实履行合同约定的保修义务及责任。</w:t>
      </w:r>
    </w:p>
    <w:p w14:paraId="39CA0098">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2" w:firstLineChars="200"/>
        <w:jc w:val="left"/>
        <w:textAlignment w:val="auto"/>
        <w:rPr>
          <w:rFonts w:hint="eastAsia" w:ascii="仿宋" w:hAnsi="仿宋" w:eastAsia="仿宋" w:cs="仿宋"/>
          <w:b/>
          <w:bCs/>
          <w:i w:val="0"/>
          <w:iCs w:val="0"/>
          <w:color w:val="auto"/>
          <w:sz w:val="28"/>
          <w:szCs w:val="28"/>
          <w:highlight w:val="yellow"/>
          <w:shd w:val="clear" w:color="auto" w:fill="auto"/>
          <w:lang w:val="en-US" w:eastAsia="zh-CN"/>
        </w:rPr>
      </w:pPr>
      <w:r>
        <w:rPr>
          <w:rFonts w:hint="eastAsia" w:ascii="仿宋" w:hAnsi="仿宋" w:eastAsia="仿宋" w:cs="仿宋"/>
          <w:b/>
          <w:bCs/>
          <w:i w:val="0"/>
          <w:iCs w:val="0"/>
          <w:color w:val="auto"/>
          <w:sz w:val="28"/>
          <w:szCs w:val="28"/>
          <w:highlight w:val="yellow"/>
          <w:shd w:val="clear" w:color="auto" w:fill="auto"/>
          <w:lang w:val="en-US" w:eastAsia="zh-CN"/>
        </w:rPr>
        <w:t>污水厂除门窗分项工程外的乙方承包范围内其他工程，包括钢构过路桁架、集水井爬梯、屋面检修爬梯、集水井盖板、镀锌密闭盖板、不锈钢密闭盖板、镀锌钢格栅盖板、钢化夹胶玻璃盖板、玻璃钢密闭盖、栏杆及其他五金制安工程（本条款内简称“其他工程”）付款方式</w:t>
      </w:r>
    </w:p>
    <w:p w14:paraId="4DE73101">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本工程乙方承包范围内的其他工程每满一个自然月为一个计费周期，甲乙双方确定该计费周期内乙方完成的合格工程量后，甲方支付该周期乙方完成合格工程量对应造价的70%（含甲方工人工资专用账户支付给乙方工人工资款额）。</w:t>
      </w:r>
    </w:p>
    <w:p w14:paraId="70E966C4">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0" w:firstLineChars="200"/>
        <w:jc w:val="left"/>
        <w:textAlignment w:val="auto"/>
        <w:rPr>
          <w:rFonts w:hint="default" w:ascii="仿宋" w:hAnsi="仿宋" w:eastAsia="仿宋" w:cs="仿宋"/>
          <w:b w:val="0"/>
          <w:bCs w:val="0"/>
          <w:i w:val="0"/>
          <w:iCs w:val="0"/>
          <w:color w:val="auto"/>
          <w:sz w:val="28"/>
          <w:szCs w:val="28"/>
          <w:highlight w:val="none"/>
          <w:shd w:val="clear" w:color="auto" w:fill="auto"/>
          <w:lang w:val="en-US" w:eastAsia="zh-CN"/>
        </w:rPr>
      </w:pPr>
      <w:r>
        <w:rPr>
          <w:rFonts w:hint="default" w:ascii="仿宋" w:hAnsi="仿宋" w:eastAsia="仿宋" w:cs="仿宋"/>
          <w:b w:val="0"/>
          <w:bCs w:val="0"/>
          <w:i w:val="0"/>
          <w:iCs w:val="0"/>
          <w:color w:val="auto"/>
          <w:sz w:val="28"/>
          <w:szCs w:val="28"/>
          <w:highlight w:val="none"/>
          <w:shd w:val="clear" w:color="auto" w:fill="auto"/>
          <w:lang w:val="en-US" w:eastAsia="zh-CN"/>
        </w:rPr>
        <w:t>8.1.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default" w:ascii="仿宋" w:hAnsi="仿宋" w:eastAsia="仿宋" w:cs="仿宋"/>
          <w:b w:val="0"/>
          <w:bCs w:val="0"/>
          <w:i w:val="0"/>
          <w:iCs w:val="0"/>
          <w:color w:val="auto"/>
          <w:sz w:val="28"/>
          <w:szCs w:val="28"/>
          <w:highlight w:val="none"/>
          <w:shd w:val="clear" w:color="auto" w:fill="auto"/>
          <w:lang w:val="en-US" w:eastAsia="zh-CN"/>
        </w:rPr>
        <w:t>本工程乙方承包范围内的其他工程全部工作内容施工完成（不含保修），经政府主管部门竣工综合验收通过（如需），乙方将验收通过的政府主管部门文件、报告原件、所有该组团/批次工程资料、报告等（详列完整资料清单目录）移交甲方签收，本项目该组团经建设单位、监理单位、甲方等验收通过且移交建设单位后，甲方支付至本工程该组团完成合格工程量对应造价的80%（含甲方工人工资专用账户支付给乙方工人工资款额）。</w:t>
      </w:r>
    </w:p>
    <w:p w14:paraId="3ADEDB6D">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0" w:firstLineChars="200"/>
        <w:jc w:val="left"/>
        <w:textAlignment w:val="auto"/>
        <w:rPr>
          <w:rFonts w:hint="default" w:ascii="仿宋" w:hAnsi="仿宋" w:eastAsia="仿宋" w:cs="仿宋"/>
          <w:b w:val="0"/>
          <w:bCs w:val="0"/>
          <w:i w:val="0"/>
          <w:iCs w:val="0"/>
          <w:color w:val="auto"/>
          <w:sz w:val="28"/>
          <w:szCs w:val="28"/>
          <w:highlight w:val="none"/>
          <w:shd w:val="clear" w:color="auto" w:fill="auto"/>
          <w:lang w:val="en-US" w:eastAsia="zh-CN"/>
        </w:rPr>
      </w:pPr>
      <w:r>
        <w:rPr>
          <w:rFonts w:hint="default" w:ascii="仿宋" w:hAnsi="仿宋" w:eastAsia="仿宋" w:cs="仿宋"/>
          <w:b w:val="0"/>
          <w:bCs w:val="0"/>
          <w:i w:val="0"/>
          <w:iCs w:val="0"/>
          <w:color w:val="auto"/>
          <w:sz w:val="28"/>
          <w:szCs w:val="28"/>
          <w:highlight w:val="none"/>
          <w:shd w:val="clear" w:color="auto" w:fill="auto"/>
          <w:lang w:val="en-US" w:eastAsia="zh-CN"/>
        </w:rPr>
        <w:t>8.1.</w:t>
      </w:r>
      <w:r>
        <w:rPr>
          <w:rFonts w:hint="eastAsia" w:ascii="仿宋" w:hAnsi="仿宋" w:eastAsia="仿宋" w:cs="仿宋"/>
          <w:b w:val="0"/>
          <w:bCs w:val="0"/>
          <w:i w:val="0"/>
          <w:iCs w:val="0"/>
          <w:color w:val="auto"/>
          <w:sz w:val="28"/>
          <w:szCs w:val="28"/>
          <w:highlight w:val="none"/>
          <w:shd w:val="clear" w:color="auto" w:fill="auto"/>
          <w:lang w:val="en-US" w:eastAsia="zh-CN"/>
        </w:rPr>
        <w:t>3</w:t>
      </w:r>
      <w:r>
        <w:rPr>
          <w:rFonts w:hint="default" w:ascii="仿宋" w:hAnsi="仿宋" w:eastAsia="仿宋" w:cs="仿宋"/>
          <w:b w:val="0"/>
          <w:bCs w:val="0"/>
          <w:i w:val="0"/>
          <w:iCs w:val="0"/>
          <w:color w:val="auto"/>
          <w:sz w:val="28"/>
          <w:szCs w:val="28"/>
          <w:highlight w:val="none"/>
          <w:shd w:val="clear" w:color="auto" w:fill="auto"/>
          <w:lang w:val="en-US" w:eastAsia="zh-CN"/>
        </w:rPr>
        <w:t>本项目乙方承包范围内全部工作内容（仅不含保修内容）完成，乙方向甲方申请办理本工程该组团的乙方承包内容（不含保修）结算后，双方办理结算，双方就结算金额达成书面一致意见且乙方开具金额等于结算总价100%的发票给甲方后，甲方付至本工程该组团结算总价的97%（含甲方工人工资专用账户支付给乙方工人工资款额）。</w:t>
      </w:r>
    </w:p>
    <w:p w14:paraId="5BF2752B">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0" w:firstLineChars="200"/>
        <w:jc w:val="left"/>
        <w:textAlignment w:val="auto"/>
        <w:rPr>
          <w:rFonts w:hint="default" w:ascii="仿宋" w:hAnsi="仿宋" w:eastAsia="仿宋" w:cs="仿宋"/>
          <w:b w:val="0"/>
          <w:bCs w:val="0"/>
          <w:i w:val="0"/>
          <w:iCs w:val="0"/>
          <w:color w:val="auto"/>
          <w:sz w:val="28"/>
          <w:szCs w:val="28"/>
          <w:highlight w:val="none"/>
          <w:shd w:val="clear" w:color="auto" w:fill="auto"/>
          <w:lang w:val="en-US" w:eastAsia="zh-CN"/>
        </w:rPr>
      </w:pPr>
      <w:r>
        <w:rPr>
          <w:rFonts w:hint="default" w:ascii="仿宋" w:hAnsi="仿宋" w:eastAsia="仿宋" w:cs="仿宋"/>
          <w:b w:val="0"/>
          <w:bCs w:val="0"/>
          <w:i w:val="0"/>
          <w:iCs w:val="0"/>
          <w:color w:val="auto"/>
          <w:sz w:val="28"/>
          <w:szCs w:val="28"/>
          <w:highlight w:val="none"/>
          <w:shd w:val="clear" w:color="auto" w:fill="auto"/>
          <w:lang w:val="en-US" w:eastAsia="zh-CN"/>
        </w:rPr>
        <w:t>8.1.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default" w:ascii="仿宋" w:hAnsi="仿宋" w:eastAsia="仿宋" w:cs="仿宋"/>
          <w:b w:val="0"/>
          <w:bCs w:val="0"/>
          <w:i w:val="0"/>
          <w:iCs w:val="0"/>
          <w:color w:val="auto"/>
          <w:sz w:val="28"/>
          <w:szCs w:val="28"/>
          <w:highlight w:val="none"/>
          <w:shd w:val="clear" w:color="auto" w:fill="auto"/>
          <w:lang w:val="en-US" w:eastAsia="zh-CN"/>
        </w:rPr>
        <w:t>本工程结算总价的3%作为该组团保修金，保修期满且乙方如实履行保修义务、责任后无息结清。本合同项下存在两个或两个以上保修期限的，以最长保修期限为准。甲方付清保修金后，乙方仍须如实履行合同约定的保修义务及责任。</w:t>
      </w:r>
    </w:p>
    <w:p w14:paraId="56BC7547">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cyan"/>
          <w:lang w:val="en-US" w:eastAsia="zh-CN"/>
        </w:rPr>
      </w:pPr>
      <w:r>
        <w:rPr>
          <w:rFonts w:hint="eastAsia" w:ascii="仿宋" w:hAnsi="仿宋" w:eastAsia="仿宋" w:cs="仿宋"/>
          <w:b w:val="0"/>
          <w:bCs w:val="0"/>
          <w:i w:val="0"/>
          <w:iCs w:val="0"/>
          <w:color w:val="auto"/>
          <w:sz w:val="28"/>
          <w:szCs w:val="28"/>
          <w:highlight w:val="none"/>
          <w:lang w:val="en-US" w:eastAsia="zh-CN"/>
        </w:rPr>
        <w:t>8.1.5</w:t>
      </w:r>
      <w:r>
        <w:rPr>
          <w:rFonts w:hint="eastAsia" w:ascii="仿宋" w:hAnsi="仿宋" w:eastAsia="仿宋" w:cs="仿宋"/>
          <w:b w:val="0"/>
          <w:bCs w:val="0"/>
          <w:i w:val="0"/>
          <w:iCs w:val="0"/>
          <w:color w:val="auto"/>
          <w:sz w:val="28"/>
          <w:szCs w:val="28"/>
          <w:highlight w:val="none"/>
          <w:u w:val="none"/>
          <w:shd w:val="clear" w:color="auto" w:fill="auto"/>
          <w:lang w:val="en-US" w:eastAsia="zh-CN"/>
        </w:rPr>
        <w:t>乙方每次向甲方请款时，必须按甲方要求分地块请款、开具发票（以便甲方统计各地块的费用），否则甲方有权不付款且不承担任何违约责任</w:t>
      </w:r>
      <w:r>
        <w:rPr>
          <w:rFonts w:hint="eastAsia" w:ascii="仿宋" w:hAnsi="仿宋" w:eastAsia="仿宋" w:cs="仿宋"/>
          <w:b w:val="0"/>
          <w:bCs w:val="0"/>
          <w:i w:val="0"/>
          <w:iCs w:val="0"/>
          <w:color w:val="auto"/>
          <w:sz w:val="28"/>
          <w:szCs w:val="28"/>
          <w:highlight w:val="none"/>
          <w:lang w:val="en-US" w:eastAsia="zh-CN"/>
        </w:rPr>
        <w:t>。</w:t>
      </w:r>
    </w:p>
    <w:p w14:paraId="29D0062D">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val="0"/>
          <w:bCs w:val="0"/>
          <w:i w:val="0"/>
          <w:iCs w:val="0"/>
          <w:color w:val="auto"/>
          <w:kern w:val="0"/>
          <w:sz w:val="28"/>
          <w:szCs w:val="28"/>
          <w:highlight w:val="none"/>
          <w:u w:val="none"/>
          <w:shd w:val="clear" w:color="auto" w:fill="auto"/>
          <w:lang w:val="en-US" w:eastAsia="zh-CN"/>
        </w:rPr>
        <w:sym w:font="Wingdings" w:char="00A8"/>
      </w:r>
      <w:r>
        <w:rPr>
          <w:rFonts w:hint="eastAsia" w:ascii="仿宋" w:hAnsi="仿宋" w:eastAsia="仿宋" w:cs="仿宋"/>
          <w:b w:val="0"/>
          <w:bCs w:val="0"/>
          <w:i w:val="0"/>
          <w:iCs w:val="0"/>
          <w:color w:val="auto"/>
          <w:kern w:val="0"/>
          <w:sz w:val="28"/>
          <w:szCs w:val="28"/>
          <w:highlight w:val="none"/>
          <w:u w:val="none"/>
          <w:shd w:val="clear" w:color="auto" w:fill="auto"/>
          <w:lang w:val="en-US" w:eastAsia="zh-CN"/>
        </w:rPr>
        <w:t>8</w:t>
      </w:r>
      <w:r>
        <w:rPr>
          <w:rFonts w:hint="eastAsia" w:ascii="仿宋" w:hAnsi="仿宋" w:eastAsia="仿宋" w:cs="仿宋"/>
          <w:b/>
          <w:bCs/>
          <w:i w:val="0"/>
          <w:iCs w:val="0"/>
          <w:color w:val="auto"/>
          <w:sz w:val="28"/>
          <w:szCs w:val="28"/>
          <w:highlight w:val="none"/>
        </w:rPr>
        <w:t>.</w:t>
      </w:r>
      <w:r>
        <w:rPr>
          <w:rFonts w:hint="eastAsia" w:ascii="仿宋" w:hAnsi="仿宋" w:eastAsia="仿宋" w:cs="仿宋"/>
          <w:b/>
          <w:bCs/>
          <w:i w:val="0"/>
          <w:iCs w:val="0"/>
          <w:color w:val="auto"/>
          <w:sz w:val="28"/>
          <w:szCs w:val="28"/>
          <w:highlight w:val="none"/>
          <w:lang w:val="en-US" w:eastAsia="zh-CN"/>
        </w:rPr>
        <w:t>1</w:t>
      </w:r>
      <w:r>
        <w:rPr>
          <w:rFonts w:hint="eastAsia" w:ascii="仿宋" w:hAnsi="仿宋" w:eastAsia="仿宋" w:cs="仿宋"/>
          <w:b/>
          <w:bCs/>
          <w:i w:val="0"/>
          <w:iCs w:val="0"/>
          <w:color w:val="auto"/>
          <w:sz w:val="28"/>
          <w:szCs w:val="28"/>
          <w:highlight w:val="none"/>
        </w:rPr>
        <w:t>付款方式</w:t>
      </w:r>
      <w:r>
        <w:rPr>
          <w:rFonts w:hint="eastAsia" w:ascii="仿宋" w:hAnsi="仿宋" w:eastAsia="仿宋" w:cs="仿宋"/>
          <w:b/>
          <w:bCs/>
          <w:i w:val="0"/>
          <w:iCs w:val="0"/>
          <w:color w:val="auto"/>
          <w:sz w:val="28"/>
          <w:szCs w:val="28"/>
          <w:highlight w:val="none"/>
          <w:lang w:val="en-US" w:eastAsia="zh-CN"/>
        </w:rPr>
        <w:t>二</w:t>
      </w:r>
    </w:p>
    <w:p w14:paraId="3D3D0016">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4" w:firstLineChars="222"/>
        <w:rPr>
          <w:rFonts w:hint="eastAsia" w:ascii="仿宋" w:hAnsi="仿宋" w:eastAsia="仿宋" w:cs="仿宋"/>
          <w:b/>
          <w:bCs/>
          <w:i w:val="0"/>
          <w:iCs w:val="0"/>
          <w:color w:val="auto"/>
          <w:sz w:val="28"/>
          <w:szCs w:val="28"/>
          <w:highlight w:val="none"/>
          <w:u w:val="single"/>
          <w:lang w:val="en-US" w:eastAsia="zh-CN"/>
        </w:rPr>
      </w:pPr>
      <w:r>
        <w:rPr>
          <w:rFonts w:hint="eastAsia" w:ascii="仿宋" w:hAnsi="仿宋" w:eastAsia="仿宋" w:cs="仿宋"/>
          <w:b/>
          <w:bCs/>
          <w:i w:val="0"/>
          <w:iCs w:val="0"/>
          <w:color w:val="auto"/>
          <w:sz w:val="28"/>
          <w:szCs w:val="28"/>
          <w:highlight w:val="none"/>
          <w:u w:val="single"/>
          <w:lang w:val="en-US" w:eastAsia="zh-CN"/>
        </w:rPr>
        <w:t xml:space="preserve">（如定标结果的付款方式与上述“8.1条付款方式一”不一致，则将定标结果的付款方式填写在此处作为合同付款方式。 ）  </w:t>
      </w:r>
    </w:p>
    <w:p w14:paraId="39744C74">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textAlignment w:val="auto"/>
        <w:outlineLvl w:val="1"/>
        <w:rPr>
          <w:rFonts w:hint="eastAsia" w:ascii="仿宋" w:hAnsi="仿宋" w:eastAsia="仿宋" w:cs="仿宋"/>
          <w:color w:val="auto"/>
          <w:sz w:val="28"/>
          <w:szCs w:val="28"/>
          <w:highlight w:val="none"/>
          <w:u w:val="none"/>
          <w:lang w:val="en-US" w:eastAsia="zh-CN"/>
        </w:rPr>
      </w:pPr>
      <w:bookmarkStart w:id="43" w:name="_Toc14998"/>
      <w:bookmarkStart w:id="44" w:name="_Toc19197"/>
      <w:bookmarkStart w:id="45" w:name="_Toc24215"/>
      <w:bookmarkStart w:id="46" w:name="_Toc5039"/>
      <w:bookmarkStart w:id="47" w:name="_Toc5830"/>
      <w:r>
        <w:rPr>
          <w:rFonts w:hint="eastAsia" w:ascii="仿宋" w:hAnsi="仿宋" w:eastAsia="仿宋" w:cs="仿宋"/>
          <w:b w:val="0"/>
          <w:bCs w:val="0"/>
          <w:i w:val="0"/>
          <w:iCs w:val="0"/>
          <w:color w:val="auto"/>
          <w:sz w:val="28"/>
          <w:szCs w:val="28"/>
          <w:highlight w:val="none"/>
          <w:shd w:val="clear" w:color="auto" w:fill="auto"/>
          <w:lang w:val="en-US" w:eastAsia="zh-CN"/>
        </w:rPr>
        <w:t>8.2</w:t>
      </w:r>
      <w:r>
        <w:rPr>
          <w:rFonts w:hint="eastAsia" w:ascii="仿宋" w:hAnsi="仿宋" w:eastAsia="仿宋" w:cs="仿宋"/>
          <w:color w:val="auto"/>
          <w:sz w:val="28"/>
          <w:szCs w:val="28"/>
          <w:highlight w:val="none"/>
          <w:u w:val="none"/>
          <w:lang w:val="en-US" w:eastAsia="zh-CN"/>
        </w:rPr>
        <w:t>合同履约保证金及违约责任</w:t>
      </w:r>
    </w:p>
    <w:p w14:paraId="2E8A3915">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textAlignment w:val="auto"/>
        <w:outlineLvl w:val="1"/>
        <w:rPr>
          <w:rFonts w:hint="eastAsia" w:ascii="仿宋" w:hAnsi="仿宋" w:eastAsia="仿宋" w:cs="仿宋"/>
          <w:b w:val="0"/>
          <w:bCs w:val="0"/>
          <w:color w:val="auto"/>
          <w:kern w:val="2"/>
          <w:sz w:val="28"/>
          <w:szCs w:val="28"/>
          <w:highlight w:val="none"/>
          <w:u w:val="none"/>
          <w:shd w:val="clear" w:color="auto" w:fill="auto"/>
          <w:lang w:val="en-US" w:eastAsia="zh-CN" w:bidi="ar-SA"/>
        </w:rPr>
      </w:pPr>
      <w:r>
        <w:rPr>
          <w:rFonts w:hint="eastAsia" w:ascii="仿宋" w:hAnsi="仿宋" w:eastAsia="仿宋" w:cs="仿宋"/>
          <w:color w:val="auto"/>
          <w:sz w:val="28"/>
          <w:szCs w:val="28"/>
          <w:highlight w:val="none"/>
          <w:u w:val="none"/>
          <w:lang w:val="en-US" w:eastAsia="zh-CN"/>
        </w:rPr>
        <w:t>8.2.1本合同履约保证为人民币</w:t>
      </w:r>
      <w:r>
        <w:rPr>
          <w:rFonts w:hint="default" w:ascii="仿宋" w:hAnsi="仿宋" w:eastAsia="仿宋" w:cs="仿宋"/>
          <w:b/>
          <w:bCs/>
          <w:color w:val="auto"/>
          <w:sz w:val="28"/>
          <w:highlight w:val="none"/>
          <w:u w:val="single"/>
          <w:lang w:val="en-US" w:eastAsia="zh-CN"/>
        </w:rPr>
        <w:t xml:space="preserve"> </w:t>
      </w:r>
      <w:r>
        <w:rPr>
          <w:rFonts w:hint="eastAsia" w:ascii="仿宋" w:hAnsi="仿宋" w:eastAsia="仿宋" w:cs="仿宋"/>
          <w:b/>
          <w:bCs/>
          <w:color w:val="auto"/>
          <w:sz w:val="28"/>
          <w:highlight w:val="none"/>
          <w:u w:val="single"/>
          <w:lang w:val="en-US" w:eastAsia="zh-CN"/>
        </w:rPr>
        <w:t>壹万</w:t>
      </w:r>
      <w:r>
        <w:rPr>
          <w:rFonts w:hint="default" w:ascii="仿宋" w:hAnsi="仿宋" w:eastAsia="仿宋" w:cs="仿宋"/>
          <w:b/>
          <w:bCs/>
          <w:color w:val="auto"/>
          <w:sz w:val="28"/>
          <w:highlight w:val="none"/>
          <w:u w:val="single"/>
          <w:lang w:val="en-US" w:eastAsia="zh-CN"/>
        </w:rPr>
        <w:t xml:space="preserve"> </w:t>
      </w:r>
      <w:r>
        <w:rPr>
          <w:rFonts w:hint="eastAsia" w:ascii="仿宋" w:hAnsi="仿宋" w:eastAsia="仿宋" w:cs="仿宋"/>
          <w:color w:val="auto"/>
          <w:sz w:val="28"/>
          <w:szCs w:val="28"/>
          <w:highlight w:val="none"/>
          <w:u w:val="none"/>
          <w:lang w:val="en-US" w:eastAsia="zh-CN"/>
        </w:rPr>
        <w:t>元整（由乙方的投标保证金无息转成），此履约保证金与甲乙双方签订的《</w:t>
      </w:r>
      <w:r>
        <w:rPr>
          <w:rFonts w:hint="eastAsia" w:ascii="仿宋" w:hAnsi="仿宋" w:eastAsia="仿宋" w:cs="仿宋"/>
          <w:b/>
          <w:bCs/>
          <w:color w:val="auto"/>
          <w:sz w:val="28"/>
          <w:highlight w:val="none"/>
          <w:u w:val="single"/>
          <w:lang w:val="en-US" w:eastAsia="zh-CN"/>
        </w:rPr>
        <w:t>玉林(福绵)节能环保产业园南部工业供水厂建设项目(二期5万吨/天)五金制安工程</w:t>
      </w:r>
      <w:r>
        <w:rPr>
          <w:rFonts w:hint="eastAsia" w:ascii="仿宋" w:hAnsi="仿宋" w:eastAsia="仿宋" w:cs="仿宋"/>
          <w:color w:val="auto"/>
          <w:sz w:val="28"/>
          <w:szCs w:val="28"/>
          <w:highlight w:val="none"/>
          <w:u w:val="single"/>
          <w:lang w:val="en-US" w:eastAsia="zh-CN"/>
        </w:rPr>
        <w:t>》/《</w:t>
      </w:r>
      <w:r>
        <w:rPr>
          <w:rFonts w:hint="eastAsia" w:ascii="仿宋" w:hAnsi="仿宋" w:eastAsia="仿宋" w:cs="仿宋"/>
          <w:b/>
          <w:bCs/>
          <w:color w:val="auto"/>
          <w:sz w:val="28"/>
          <w:highlight w:val="none"/>
          <w:u w:val="single"/>
          <w:lang w:val="en-US" w:eastAsia="zh-CN"/>
        </w:rPr>
        <w:t>玉林(福绵)节能环保产业园南部污水处理厂及中水回用设施建设项目（一期二标段5万吨/天）五金制安工程》</w:t>
      </w:r>
      <w:r>
        <w:rPr>
          <w:rFonts w:hint="eastAsia" w:ascii="仿宋" w:hAnsi="仿宋" w:eastAsia="仿宋" w:cs="仿宋"/>
          <w:color w:val="auto"/>
          <w:sz w:val="28"/>
          <w:szCs w:val="28"/>
          <w:highlight w:val="none"/>
          <w:u w:val="none"/>
          <w:lang w:val="en-US" w:eastAsia="zh-CN"/>
        </w:rPr>
        <w:t>施工</w:t>
      </w:r>
      <w:r>
        <w:rPr>
          <w:rFonts w:hint="eastAsia" w:ascii="仿宋" w:hAnsi="仿宋" w:eastAsia="仿宋" w:cs="仿宋"/>
          <w:b w:val="0"/>
          <w:bCs w:val="0"/>
          <w:color w:val="auto"/>
          <w:kern w:val="2"/>
          <w:sz w:val="28"/>
          <w:szCs w:val="28"/>
          <w:highlight w:val="none"/>
          <w:u w:val="none"/>
          <w:shd w:val="clear" w:color="auto" w:fill="auto"/>
          <w:lang w:val="en-US" w:eastAsia="zh-CN" w:bidi="ar-SA"/>
        </w:rPr>
        <w:t>合同共用。</w:t>
      </w:r>
    </w:p>
    <w:p w14:paraId="3F09481F">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textAlignment w:val="auto"/>
        <w:outlineLvl w:val="1"/>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 xml:space="preserve">    8.2.2乙方履行上述任一合同出现违约情形时，甲方有权在本合同履约保证金内提取相应款项作为违约金（若履约保证金不足，乙方须自甲方要求之日起十天内向甲方补足）。如乙方原因致使上述任一合同无法履行，本合同履约保证金全额不予返还，且甲方有权立即单方解除上述合同，乙方须承担因此产生的一切法律后果及赔偿甲方所有的经济损失。如乙方在合同履行期间无违约行为，则上述最晚进行首次交货的合同完成首批产品收货、验收合格后，甲方无息原路退回剩余的履约保证金。</w:t>
      </w:r>
    </w:p>
    <w:p w14:paraId="483CEBD8">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textAlignment w:val="auto"/>
        <w:outlineLvl w:val="1"/>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u w:val="none"/>
          <w:lang w:val="en-US" w:eastAsia="zh-CN"/>
        </w:rPr>
        <w:t>8.2.3乙方履行上述任一合同出现违约情形时，甲方可从本</w:t>
      </w:r>
      <w:r>
        <w:rPr>
          <w:rFonts w:hint="eastAsia" w:ascii="仿宋" w:hAnsi="仿宋" w:eastAsia="仿宋" w:cs="仿宋"/>
          <w:color w:val="auto"/>
          <w:sz w:val="28"/>
          <w:szCs w:val="28"/>
          <w:highlight w:val="none"/>
          <w:u w:val="none"/>
        </w:rPr>
        <w:t>合同的合同款中扣</w:t>
      </w:r>
      <w:r>
        <w:rPr>
          <w:rFonts w:hint="eastAsia" w:ascii="仿宋" w:hAnsi="仿宋" w:eastAsia="仿宋" w:cs="仿宋"/>
          <w:color w:val="auto"/>
          <w:sz w:val="28"/>
          <w:szCs w:val="28"/>
          <w:highlight w:val="none"/>
          <w:u w:val="none"/>
          <w:lang w:val="en-US" w:eastAsia="zh-CN"/>
        </w:rPr>
        <w:t>款作为被违约合同的</w:t>
      </w:r>
      <w:r>
        <w:rPr>
          <w:rFonts w:hint="eastAsia" w:ascii="仿宋" w:hAnsi="仿宋" w:eastAsia="仿宋" w:cs="仿宋"/>
          <w:color w:val="auto"/>
          <w:sz w:val="28"/>
          <w:szCs w:val="28"/>
          <w:highlight w:val="none"/>
          <w:u w:val="none"/>
        </w:rPr>
        <w:t>违约金</w:t>
      </w:r>
      <w:r>
        <w:rPr>
          <w:rFonts w:hint="eastAsia" w:ascii="仿宋" w:hAnsi="仿宋" w:eastAsia="仿宋" w:cs="仿宋"/>
          <w:color w:val="auto"/>
          <w:sz w:val="28"/>
          <w:szCs w:val="28"/>
          <w:highlight w:val="none"/>
          <w:u w:val="none"/>
          <w:lang w:val="en-US" w:eastAsia="zh-CN"/>
        </w:rPr>
        <w:t>给甲方。当</w:t>
      </w:r>
      <w:r>
        <w:rPr>
          <w:rFonts w:hint="eastAsia" w:ascii="仿宋" w:hAnsi="仿宋" w:eastAsia="仿宋" w:cs="仿宋"/>
          <w:color w:val="auto"/>
          <w:sz w:val="28"/>
          <w:szCs w:val="28"/>
          <w:highlight w:val="none"/>
          <w:u w:val="none"/>
        </w:rPr>
        <w:t>甲方单方</w:t>
      </w:r>
      <w:r>
        <w:rPr>
          <w:rFonts w:hint="eastAsia" w:ascii="仿宋" w:hAnsi="仿宋" w:eastAsia="仿宋" w:cs="仿宋"/>
          <w:color w:val="auto"/>
          <w:sz w:val="28"/>
          <w:szCs w:val="28"/>
          <w:highlight w:val="none"/>
          <w:u w:val="none"/>
          <w:lang w:val="en-US" w:eastAsia="zh-CN"/>
        </w:rPr>
        <w:t>终止上述任一</w:t>
      </w:r>
      <w:r>
        <w:rPr>
          <w:rFonts w:hint="eastAsia" w:ascii="仿宋" w:hAnsi="仿宋" w:eastAsia="仿宋" w:cs="仿宋"/>
          <w:color w:val="auto"/>
          <w:sz w:val="28"/>
          <w:szCs w:val="28"/>
          <w:highlight w:val="none"/>
          <w:u w:val="none"/>
        </w:rPr>
        <w:t>合同</w:t>
      </w:r>
      <w:r>
        <w:rPr>
          <w:rFonts w:hint="eastAsia" w:ascii="仿宋" w:hAnsi="仿宋" w:eastAsia="仿宋" w:cs="仿宋"/>
          <w:color w:val="auto"/>
          <w:sz w:val="28"/>
          <w:szCs w:val="28"/>
          <w:highlight w:val="none"/>
          <w:u w:val="none"/>
          <w:lang w:val="en-US" w:eastAsia="zh-CN"/>
        </w:rPr>
        <w:t>时</w:t>
      </w:r>
      <w:r>
        <w:rPr>
          <w:rFonts w:hint="eastAsia" w:ascii="仿宋" w:hAnsi="仿宋" w:eastAsia="仿宋" w:cs="仿宋"/>
          <w:color w:val="auto"/>
          <w:sz w:val="28"/>
          <w:szCs w:val="28"/>
          <w:highlight w:val="none"/>
          <w:u w:val="none"/>
        </w:rPr>
        <w:t>，</w:t>
      </w:r>
      <w:r>
        <w:rPr>
          <w:rFonts w:hint="eastAsia" w:ascii="仿宋" w:hAnsi="仿宋" w:eastAsia="仿宋" w:cs="仿宋"/>
          <w:color w:val="auto"/>
          <w:sz w:val="28"/>
          <w:szCs w:val="28"/>
          <w:highlight w:val="none"/>
          <w:u w:val="none"/>
          <w:lang w:val="en-US" w:eastAsia="zh-CN"/>
        </w:rPr>
        <w:t>甲方有权同时单方终止本合同，</w:t>
      </w:r>
      <w:r>
        <w:rPr>
          <w:rFonts w:hint="eastAsia" w:ascii="仿宋" w:hAnsi="仿宋" w:eastAsia="仿宋" w:cs="仿宋"/>
          <w:color w:val="auto"/>
          <w:sz w:val="28"/>
          <w:szCs w:val="28"/>
          <w:highlight w:val="none"/>
          <w:u w:val="none"/>
        </w:rPr>
        <w:t>由此产生的所有损失和后果由乙方承担</w:t>
      </w:r>
      <w:r>
        <w:rPr>
          <w:rFonts w:hint="eastAsia" w:ascii="仿宋" w:hAnsi="仿宋" w:eastAsia="仿宋" w:cs="仿宋"/>
          <w:b w:val="0"/>
          <w:bCs w:val="0"/>
          <w:i w:val="0"/>
          <w:iCs w:val="0"/>
          <w:color w:val="auto"/>
          <w:sz w:val="28"/>
          <w:szCs w:val="28"/>
          <w:highlight w:val="none"/>
          <w:shd w:val="clear" w:color="auto" w:fill="auto"/>
          <w:lang w:val="en-US" w:eastAsia="zh-CN"/>
        </w:rPr>
        <w:t>。</w:t>
      </w:r>
      <w:bookmarkEnd w:id="43"/>
      <w:bookmarkEnd w:id="44"/>
    </w:p>
    <w:p w14:paraId="3E9261F2">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第九章、双方责任和权利</w:t>
      </w:r>
      <w:bookmarkEnd w:id="45"/>
      <w:bookmarkEnd w:id="46"/>
      <w:bookmarkEnd w:id="47"/>
    </w:p>
    <w:p w14:paraId="17A34037">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48" w:name="_Toc5199"/>
      <w:bookmarkStart w:id="49" w:name="_Toc15487"/>
      <w:bookmarkStart w:id="50" w:name="_Toc29715"/>
      <w:bookmarkStart w:id="51" w:name="_Toc11799"/>
      <w:bookmarkStart w:id="52" w:name="_Toc26064"/>
      <w:r>
        <w:rPr>
          <w:rFonts w:hint="eastAsia" w:ascii="仿宋" w:hAnsi="仿宋" w:eastAsia="仿宋" w:cs="仿宋"/>
          <w:b w:val="0"/>
          <w:bCs w:val="0"/>
          <w:i w:val="0"/>
          <w:iCs w:val="0"/>
          <w:color w:val="auto"/>
          <w:sz w:val="28"/>
          <w:szCs w:val="28"/>
          <w:highlight w:val="none"/>
          <w:shd w:val="clear" w:color="auto" w:fill="auto"/>
          <w:lang w:val="en-US" w:eastAsia="zh-CN"/>
        </w:rPr>
        <w:t>9.1甲方责任和权利</w:t>
      </w:r>
      <w:bookmarkEnd w:id="48"/>
      <w:bookmarkEnd w:id="49"/>
      <w:bookmarkEnd w:id="50"/>
      <w:bookmarkEnd w:id="51"/>
      <w:bookmarkEnd w:id="52"/>
    </w:p>
    <w:p w14:paraId="4AD6CC8C">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9.1.1向乙方提供签章电子版的施工图纸（含图纸变更通知、图纸会审记录等）。</w:t>
      </w:r>
    </w:p>
    <w:p w14:paraId="74301803">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9.2乙方责任和权利</w:t>
      </w:r>
    </w:p>
    <w:p w14:paraId="37FCAF19">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default"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9.2.1乙方须严格遵守国家及地方关于安全生产与文明施工的法律法规、规章及强制性标准，严格执行住建主管部门的相关规定。乙方须在施工现场配备至少</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single"/>
          <w:shd w:val="clear" w:color="auto" w:fill="auto"/>
          <w:lang w:val="en-US" w:eastAsia="zh-CN"/>
        </w:rPr>
        <w:t>1</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val="en-US" w:eastAsia="zh-CN"/>
        </w:rPr>
        <w:t>名专职安全员。乙方负责承包范围内的全部安全文明施工管理工作，因乙方原因（包括但不限于其自身过错、违规作业、安全管理不善或措施不力等）导致的任何生产安全事故，由此产生的全部责任及所有经济损失（包括对第三方的人身伤害和财产损失赔偿、政府罚款、事故处理费用等）均由乙方全额承担。此外，若发生此类事故并造成损失，除承担上述全部赔偿和损失外，乙方还须向甲方支付违约金，其金额为事故造成的所有赔偿总额及所有直接、间接经济损失总金额的30%。此违约金是甲方因乙方违约行为所遭受的管理成本增加、声誉损失等的补偿，并不免除乙方继续承担事故本身责任和妥善处理善后事宜的义务，给甲方造成的所有损失和乙方违约金，甲方可以在乙方的任一款项中一次性扣回，不足的由乙方按照甲方要求时间内支付给甲方。</w:t>
      </w:r>
    </w:p>
    <w:p w14:paraId="302E1BDC">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i w:val="0"/>
          <w:iCs w:val="0"/>
          <w:color w:val="auto"/>
          <w:sz w:val="28"/>
          <w:szCs w:val="28"/>
          <w:highlight w:val="none"/>
          <w:shd w:val="clear" w:color="auto" w:fill="auto"/>
          <w:lang w:val="en-US" w:eastAsia="zh-CN"/>
        </w:rPr>
      </w:pPr>
      <w:bookmarkStart w:id="53" w:name="_Toc26423"/>
      <w:bookmarkStart w:id="54" w:name="_Toc31665"/>
      <w:bookmarkStart w:id="55" w:name="_Toc22984"/>
      <w:bookmarkStart w:id="56" w:name="_Toc24173"/>
      <w:bookmarkStart w:id="57" w:name="_Toc31919"/>
      <w:r>
        <w:rPr>
          <w:rFonts w:hint="eastAsia" w:ascii="仿宋" w:hAnsi="仿宋" w:eastAsia="仿宋" w:cs="仿宋"/>
          <w:b/>
          <w:bCs/>
          <w:i w:val="0"/>
          <w:iCs w:val="0"/>
          <w:color w:val="auto"/>
          <w:sz w:val="28"/>
          <w:szCs w:val="28"/>
          <w:highlight w:val="none"/>
          <w:shd w:val="clear" w:color="auto" w:fill="auto"/>
          <w:lang w:val="en-US" w:eastAsia="zh-CN"/>
        </w:rPr>
        <w:t>第十章、</w:t>
      </w:r>
      <w:bookmarkEnd w:id="53"/>
      <w:bookmarkEnd w:id="54"/>
      <w:r>
        <w:rPr>
          <w:rFonts w:hint="eastAsia" w:ascii="仿宋" w:hAnsi="仿宋" w:eastAsia="仿宋" w:cs="仿宋"/>
          <w:b/>
          <w:bCs/>
          <w:i w:val="0"/>
          <w:iCs w:val="0"/>
          <w:color w:val="auto"/>
          <w:sz w:val="28"/>
          <w:szCs w:val="28"/>
          <w:highlight w:val="none"/>
          <w:shd w:val="clear" w:color="auto" w:fill="auto"/>
          <w:lang w:val="en-US" w:eastAsia="zh-CN"/>
        </w:rPr>
        <w:t>甲供材料设备</w:t>
      </w:r>
      <w:bookmarkEnd w:id="55"/>
    </w:p>
    <w:p w14:paraId="4340F11A">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bookmarkStart w:id="58" w:name="_Toc16932"/>
      <w:r>
        <w:rPr>
          <w:rFonts w:hint="eastAsia" w:ascii="仿宋" w:hAnsi="仿宋" w:eastAsia="仿宋" w:cs="仿宋"/>
          <w:i w:val="0"/>
          <w:iCs w:val="0"/>
          <w:color w:val="auto"/>
          <w:sz w:val="28"/>
          <w:szCs w:val="28"/>
          <w:highlight w:val="none"/>
          <w:shd w:val="clear" w:color="auto" w:fill="auto"/>
          <w:lang w:val="en-US" w:eastAsia="zh-CN"/>
        </w:rPr>
        <w:t>10.1</w:t>
      </w:r>
      <w:r>
        <w:rPr>
          <w:rFonts w:hint="eastAsia" w:ascii="仿宋" w:hAnsi="仿宋" w:eastAsia="仿宋" w:cs="仿宋"/>
          <w:i w:val="0"/>
          <w:iCs w:val="0"/>
          <w:color w:val="auto"/>
          <w:sz w:val="28"/>
          <w:szCs w:val="28"/>
          <w:highlight w:val="none"/>
          <w:lang w:val="en-US" w:eastAsia="zh-CN"/>
        </w:rPr>
        <w:t>乙方使用的甲供材料以甲方出入库单所列数据为准，乙方参加甲供材的验收、签收与出库。</w:t>
      </w:r>
      <w:r>
        <w:rPr>
          <w:rFonts w:hint="eastAsia" w:ascii="仿宋" w:hAnsi="仿宋" w:eastAsia="仿宋" w:cs="仿宋"/>
          <w:b w:val="0"/>
          <w:bCs w:val="0"/>
          <w:i w:val="0"/>
          <w:iCs w:val="0"/>
          <w:color w:val="auto"/>
          <w:sz w:val="28"/>
          <w:szCs w:val="28"/>
          <w:highlight w:val="none"/>
          <w:u w:val="none"/>
          <w:lang w:val="en-US" w:eastAsia="zh-CN"/>
        </w:rPr>
        <w:t>甲供材钢管、扣件损耗率</w:t>
      </w:r>
      <w:r>
        <w:rPr>
          <w:rFonts w:hint="eastAsia" w:ascii="仿宋" w:hAnsi="仿宋" w:eastAsia="仿宋" w:cs="仿宋"/>
          <w:b w:val="0"/>
          <w:bCs w:val="0"/>
          <w:i w:val="0"/>
          <w:iCs w:val="0"/>
          <w:color w:val="auto"/>
          <w:sz w:val="28"/>
          <w:szCs w:val="28"/>
          <w:highlight w:val="none"/>
          <w:u w:val="single"/>
          <w:lang w:val="en-US" w:eastAsia="zh-CN"/>
        </w:rPr>
        <w:t xml:space="preserve"> 0 </w:t>
      </w:r>
      <w:r>
        <w:rPr>
          <w:rFonts w:hint="eastAsia" w:ascii="仿宋" w:hAnsi="仿宋" w:eastAsia="仿宋" w:cs="仿宋"/>
          <w:b w:val="0"/>
          <w:bCs w:val="0"/>
          <w:i w:val="0"/>
          <w:iCs w:val="0"/>
          <w:color w:val="auto"/>
          <w:sz w:val="28"/>
          <w:szCs w:val="28"/>
          <w:highlight w:val="none"/>
          <w:u w:val="none"/>
          <w:lang w:val="en-US" w:eastAsia="zh-CN"/>
        </w:rPr>
        <w:t>%，水泥、砂损耗率</w:t>
      </w:r>
      <w:r>
        <w:rPr>
          <w:rFonts w:hint="eastAsia" w:ascii="仿宋" w:hAnsi="仿宋" w:eastAsia="仿宋" w:cs="仿宋"/>
          <w:b w:val="0"/>
          <w:bCs w:val="0"/>
          <w:i w:val="0"/>
          <w:iCs w:val="0"/>
          <w:color w:val="auto"/>
          <w:sz w:val="28"/>
          <w:szCs w:val="28"/>
          <w:highlight w:val="none"/>
          <w:u w:val="single"/>
          <w:lang w:val="en-US" w:eastAsia="zh-CN"/>
        </w:rPr>
        <w:t xml:space="preserve"> 1 </w:t>
      </w:r>
      <w:r>
        <w:rPr>
          <w:rFonts w:hint="eastAsia" w:ascii="仿宋" w:hAnsi="仿宋" w:eastAsia="仿宋" w:cs="仿宋"/>
          <w:b w:val="0"/>
          <w:bCs w:val="0"/>
          <w:i w:val="0"/>
          <w:iCs w:val="0"/>
          <w:color w:val="auto"/>
          <w:sz w:val="28"/>
          <w:szCs w:val="28"/>
          <w:highlight w:val="none"/>
          <w:u w:val="none"/>
          <w:lang w:val="en-US" w:eastAsia="zh-CN"/>
        </w:rPr>
        <w:t>%</w:t>
      </w:r>
      <w:r>
        <w:rPr>
          <w:rFonts w:hint="eastAsia" w:ascii="仿宋" w:hAnsi="仿宋" w:eastAsia="仿宋" w:cs="仿宋"/>
          <w:b w:val="0"/>
          <w:bCs w:val="0"/>
          <w:i w:val="0"/>
          <w:iCs w:val="0"/>
          <w:color w:val="auto"/>
          <w:sz w:val="28"/>
          <w:szCs w:val="28"/>
          <w:highlight w:val="none"/>
          <w:u w:val="none"/>
          <w:lang w:val="en-US" w:eastAsia="zh-CN"/>
        </w:rPr>
        <w:t>，</w:t>
      </w:r>
      <w:r>
        <w:rPr>
          <w:rFonts w:hint="eastAsia" w:ascii="仿宋" w:hAnsi="仿宋" w:eastAsia="仿宋" w:cs="仿宋"/>
          <w:i w:val="0"/>
          <w:iCs w:val="0"/>
          <w:color w:val="auto"/>
          <w:sz w:val="28"/>
          <w:szCs w:val="28"/>
          <w:highlight w:val="none"/>
          <w:lang w:val="en-US" w:eastAsia="zh-CN"/>
        </w:rPr>
        <w:t>如</w:t>
      </w:r>
      <w:r>
        <w:rPr>
          <w:rFonts w:hint="eastAsia" w:ascii="仿宋" w:hAnsi="仿宋" w:eastAsia="仿宋" w:cs="仿宋"/>
          <w:i w:val="0"/>
          <w:iCs w:val="0"/>
          <w:color w:val="auto"/>
          <w:sz w:val="28"/>
          <w:szCs w:val="28"/>
          <w:highlight w:val="none"/>
        </w:rPr>
        <w:t>超过，乙方对超出部分按施工当期</w:t>
      </w:r>
      <w:r>
        <w:rPr>
          <w:rFonts w:hint="eastAsia" w:ascii="仿宋" w:hAnsi="仿宋" w:eastAsia="仿宋" w:cs="仿宋"/>
          <w:b w:val="0"/>
          <w:bCs w:val="0"/>
          <w:i w:val="0"/>
          <w:iCs w:val="0"/>
          <w:color w:val="auto"/>
          <w:sz w:val="28"/>
          <w:szCs w:val="28"/>
          <w:highlight w:val="none"/>
          <w:lang w:val="en-US" w:eastAsia="zh-CN"/>
        </w:rPr>
        <w:t>同品牌、同品种、同级别、同规格</w:t>
      </w:r>
      <w:r>
        <w:rPr>
          <w:rFonts w:hint="eastAsia" w:ascii="仿宋" w:hAnsi="仿宋" w:eastAsia="仿宋" w:cs="仿宋"/>
          <w:b w:val="0"/>
          <w:bCs w:val="0"/>
          <w:i w:val="0"/>
          <w:iCs w:val="0"/>
          <w:color w:val="auto"/>
          <w:sz w:val="28"/>
          <w:szCs w:val="28"/>
          <w:highlight w:val="none"/>
          <w:u w:val="none"/>
          <w:lang w:val="en-US" w:eastAsia="zh-CN"/>
        </w:rPr>
        <w:t>材料甲方采购</w:t>
      </w:r>
      <w:r>
        <w:rPr>
          <w:rFonts w:hint="eastAsia" w:ascii="仿宋" w:hAnsi="仿宋" w:eastAsia="仿宋" w:cs="仿宋"/>
          <w:b w:val="0"/>
          <w:bCs w:val="0"/>
          <w:i w:val="0"/>
          <w:iCs w:val="0"/>
          <w:color w:val="auto"/>
          <w:sz w:val="28"/>
          <w:szCs w:val="28"/>
          <w:highlight w:val="none"/>
        </w:rPr>
        <w:t>价格的</w:t>
      </w:r>
      <w:r>
        <w:rPr>
          <w:rFonts w:hint="eastAsia" w:ascii="仿宋" w:hAnsi="仿宋" w:eastAsia="仿宋" w:cs="仿宋"/>
          <w:b w:val="0"/>
          <w:bCs w:val="0"/>
          <w:i w:val="0"/>
          <w:iCs w:val="0"/>
          <w:color w:val="auto"/>
          <w:sz w:val="28"/>
          <w:szCs w:val="28"/>
          <w:highlight w:val="none"/>
          <w:lang w:val="en-US" w:eastAsia="zh-CN"/>
        </w:rPr>
        <w:t>20</w:t>
      </w:r>
      <w:r>
        <w:rPr>
          <w:rFonts w:hint="eastAsia" w:ascii="仿宋" w:hAnsi="仿宋" w:eastAsia="仿宋" w:cs="仿宋"/>
          <w:b w:val="0"/>
          <w:bCs w:val="0"/>
          <w:i w:val="0"/>
          <w:iCs w:val="0"/>
          <w:color w:val="auto"/>
          <w:sz w:val="28"/>
          <w:szCs w:val="28"/>
          <w:highlight w:val="none"/>
        </w:rPr>
        <w:t>0％赔偿甲方</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甲方有权在本工程结算时直接扣款</w:t>
      </w:r>
      <w:r>
        <w:rPr>
          <w:rFonts w:hint="eastAsia" w:ascii="仿宋" w:hAnsi="仿宋" w:eastAsia="仿宋" w:cs="仿宋"/>
          <w:i w:val="0"/>
          <w:iCs w:val="0"/>
          <w:color w:val="auto"/>
          <w:sz w:val="28"/>
          <w:szCs w:val="28"/>
          <w:highlight w:val="none"/>
          <w:shd w:val="clear" w:color="auto" w:fill="auto"/>
          <w:lang w:val="en-US" w:eastAsia="zh-CN"/>
        </w:rPr>
        <w:t>。</w:t>
      </w:r>
    </w:p>
    <w:p w14:paraId="69C9F3B0">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single"/>
          <w:lang w:val="en-US" w:eastAsia="zh-CN"/>
        </w:rPr>
      </w:pPr>
      <w:r>
        <w:rPr>
          <w:rFonts w:hint="eastAsia" w:ascii="仿宋" w:hAnsi="仿宋" w:eastAsia="仿宋" w:cs="仿宋"/>
          <w:i w:val="0"/>
          <w:iCs w:val="0"/>
          <w:color w:val="auto"/>
          <w:sz w:val="28"/>
          <w:szCs w:val="28"/>
          <w:highlight w:val="none"/>
          <w:shd w:val="clear" w:color="auto" w:fill="auto"/>
          <w:lang w:val="en-US" w:eastAsia="zh-CN"/>
        </w:rPr>
        <w:t>10.2甲供材损耗率计算办法：</w:t>
      </w:r>
      <w:r>
        <w:rPr>
          <w:rFonts w:hint="eastAsia" w:ascii="仿宋" w:hAnsi="仿宋" w:eastAsia="仿宋" w:cs="仿宋"/>
          <w:b w:val="0"/>
          <w:bCs w:val="0"/>
          <w:i w:val="0"/>
          <w:iCs w:val="0"/>
          <w:color w:val="auto"/>
          <w:sz w:val="28"/>
          <w:szCs w:val="28"/>
          <w:highlight w:val="none"/>
          <w:u w:val="single"/>
          <w:lang w:val="en-US" w:eastAsia="zh-CN"/>
        </w:rPr>
        <w:t>（甲乙双方共同签收的数量A-竣工图计算量B）/竣工图计算量B×100%</w:t>
      </w:r>
      <w:r>
        <w:rPr>
          <w:rFonts w:hint="eastAsia" w:ascii="仿宋" w:hAnsi="仿宋" w:eastAsia="仿宋" w:cs="仿宋"/>
          <w:b w:val="0"/>
          <w:bCs w:val="0"/>
          <w:i w:val="0"/>
          <w:iCs w:val="0"/>
          <w:color w:val="auto"/>
          <w:sz w:val="28"/>
          <w:szCs w:val="28"/>
          <w:highlight w:val="none"/>
          <w:u w:val="single"/>
          <w:lang w:val="en-US" w:eastAsia="zh-CN"/>
        </w:rPr>
        <w:t>。</w:t>
      </w:r>
    </w:p>
    <w:p w14:paraId="1AD6DF07">
      <w:pPr>
        <w:keepNext w:val="0"/>
        <w:keepLines w:val="0"/>
        <w:pageBreakBefore w:val="0"/>
        <w:widowControl w:val="0"/>
        <w:shd w:val="clear"/>
        <w:kinsoku/>
        <w:wordWrap/>
        <w:overflowPunct/>
        <w:topLinePunct w:val="0"/>
        <w:autoSpaceDE/>
        <w:autoSpaceDN/>
        <w:bidi w:val="0"/>
        <w:adjustRightInd w:val="0"/>
        <w:snapToGrid w:val="0"/>
        <w:spacing w:line="50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lang w:val="en-US" w:eastAsia="zh-CN"/>
        </w:rPr>
        <w:t>10.3乙方须自行单独向甲方申请、独立保管、独立管理甲供材。在签收和退还甲供材时明确规格、数量，甲方乙方的本合同执行联系人共同签名确认，作为损耗率结算依据。</w:t>
      </w:r>
    </w:p>
    <w:p w14:paraId="387DBDD9">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第十一章、验收及保修</w:t>
      </w:r>
      <w:bookmarkEnd w:id="56"/>
      <w:bookmarkEnd w:id="57"/>
      <w:bookmarkEnd w:id="58"/>
    </w:p>
    <w:p w14:paraId="3CA18FD1">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bookmarkStart w:id="59" w:name="_Toc12301"/>
      <w:r>
        <w:rPr>
          <w:rFonts w:hint="eastAsia" w:ascii="仿宋" w:hAnsi="仿宋" w:eastAsia="仿宋" w:cs="仿宋"/>
          <w:i w:val="0"/>
          <w:iCs w:val="0"/>
          <w:color w:val="auto"/>
          <w:sz w:val="28"/>
          <w:szCs w:val="28"/>
          <w:highlight w:val="none"/>
          <w:shd w:val="clear" w:color="auto" w:fill="auto"/>
          <w:lang w:eastAsia="zh-CN"/>
        </w:rPr>
        <w:t>1</w:t>
      </w:r>
      <w:r>
        <w:rPr>
          <w:rFonts w:hint="eastAsia" w:ascii="仿宋" w:hAnsi="仿宋" w:eastAsia="仿宋" w:cs="仿宋"/>
          <w:i w:val="0"/>
          <w:iCs w:val="0"/>
          <w:color w:val="auto"/>
          <w:sz w:val="28"/>
          <w:szCs w:val="28"/>
          <w:highlight w:val="none"/>
          <w:shd w:val="clear" w:color="auto" w:fill="auto"/>
          <w:lang w:val="en-US" w:eastAsia="zh-CN"/>
        </w:rPr>
        <w:t>1</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1</w:t>
      </w:r>
    </w:p>
    <w:p w14:paraId="1256D0C8">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rPr>
        <w:sym w:font="Wingdings 2" w:char="00A3"/>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组团/批次</w:t>
      </w:r>
      <w:r>
        <w:rPr>
          <w:rFonts w:hint="eastAsia" w:ascii="仿宋" w:hAnsi="仿宋" w:eastAsia="仿宋" w:cs="仿宋"/>
          <w:b w:val="0"/>
          <w:bCs w:val="0"/>
          <w:i w:val="0"/>
          <w:iCs w:val="0"/>
          <w:color w:val="auto"/>
          <w:sz w:val="28"/>
          <w:szCs w:val="28"/>
          <w:highlight w:val="none"/>
          <w:shd w:val="clear" w:color="auto" w:fill="auto"/>
        </w:rPr>
        <w:t>内容全部完工，乙方自检符合质量要求后提请甲方及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b w:val="0"/>
          <w:bCs w:val="0"/>
          <w:i w:val="0"/>
          <w:iCs w:val="0"/>
          <w:color w:val="auto"/>
          <w:sz w:val="28"/>
          <w:szCs w:val="28"/>
          <w:highlight w:val="none"/>
          <w:shd w:val="clear" w:color="auto" w:fill="auto"/>
        </w:rPr>
        <w:t>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验收合格后，移交给</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使用</w:t>
      </w:r>
      <w:r>
        <w:rPr>
          <w:rFonts w:hint="eastAsia" w:ascii="仿宋" w:hAnsi="仿宋" w:eastAsia="仿宋" w:cs="仿宋"/>
          <w:b w:val="0"/>
          <w:bCs w:val="0"/>
          <w:i w:val="0"/>
          <w:iCs w:val="0"/>
          <w:color w:val="auto"/>
          <w:sz w:val="28"/>
          <w:szCs w:val="28"/>
          <w:highlight w:val="none"/>
          <w:shd w:val="clear" w:color="auto" w:fill="auto"/>
          <w:lang w:val="en-US" w:eastAsia="zh-CN"/>
        </w:rPr>
        <w:t>之</w:t>
      </w:r>
      <w:r>
        <w:rPr>
          <w:rFonts w:hint="eastAsia" w:ascii="仿宋" w:hAnsi="仿宋" w:eastAsia="仿宋" w:cs="仿宋"/>
          <w:b w:val="0"/>
          <w:bCs w:val="0"/>
          <w:i w:val="0"/>
          <w:iCs w:val="0"/>
          <w:color w:val="auto"/>
          <w:sz w:val="28"/>
          <w:szCs w:val="28"/>
          <w:highlight w:val="none"/>
          <w:shd w:val="clear" w:color="auto" w:fill="auto"/>
        </w:rPr>
        <w:t>日为</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lang w:val="en-US" w:eastAsia="zh-CN"/>
        </w:rPr>
        <w:t>该组团/批次</w:t>
      </w:r>
      <w:r>
        <w:rPr>
          <w:rFonts w:hint="eastAsia" w:ascii="仿宋" w:hAnsi="仿宋" w:eastAsia="仿宋" w:cs="仿宋"/>
          <w:b w:val="0"/>
          <w:bCs w:val="0"/>
          <w:i w:val="0"/>
          <w:iCs w:val="0"/>
          <w:color w:val="auto"/>
          <w:sz w:val="28"/>
          <w:szCs w:val="28"/>
          <w:highlight w:val="none"/>
          <w:shd w:val="clear" w:color="auto" w:fill="auto"/>
        </w:rPr>
        <w:t>内容</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。保修期内，该组团/批次如出现较大质量缺陷，乙方履行保修义务至验收合格后，</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lang w:eastAsia="zh-CN"/>
        </w:rPr>
        <w:t>期自此时间开始顺延。</w:t>
      </w:r>
    </w:p>
    <w:p w14:paraId="096B16B5">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sym w:font="Wingdings 2" w:char="0052"/>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全部完工，乙方自检符合质量要求后提请甲方及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建设行政主管部门、监理单位、</w:t>
      </w:r>
      <w:r>
        <w:rPr>
          <w:rFonts w:hint="eastAsia" w:ascii="仿宋" w:hAnsi="仿宋" w:eastAsia="仿宋" w:cs="仿宋"/>
          <w:i w:val="0"/>
          <w:iCs w:val="0"/>
          <w:color w:val="auto"/>
          <w:sz w:val="28"/>
          <w:szCs w:val="28"/>
          <w:highlight w:val="none"/>
          <w:shd w:val="clear" w:color="auto" w:fill="auto"/>
        </w:rPr>
        <w:t>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验收合格后，以移交建设单位的书面记录日期为本工程完工日期</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保修期内，该组团/批次</w:t>
      </w:r>
      <w:r>
        <w:rPr>
          <w:rFonts w:hint="eastAsia" w:ascii="仿宋" w:hAnsi="仿宋" w:eastAsia="仿宋" w:cs="仿宋"/>
          <w:i w:val="0"/>
          <w:iCs w:val="0"/>
          <w:color w:val="auto"/>
          <w:sz w:val="28"/>
          <w:szCs w:val="28"/>
          <w:highlight w:val="none"/>
          <w:shd w:val="clear" w:color="auto" w:fill="auto"/>
          <w:lang w:val="en-US" w:eastAsia="zh-CN"/>
        </w:rPr>
        <w:t>如</w:t>
      </w:r>
      <w:r>
        <w:rPr>
          <w:rFonts w:hint="eastAsia" w:ascii="仿宋" w:hAnsi="仿宋" w:eastAsia="仿宋" w:cs="仿宋"/>
          <w:i w:val="0"/>
          <w:iCs w:val="0"/>
          <w:color w:val="auto"/>
          <w:sz w:val="28"/>
          <w:szCs w:val="28"/>
          <w:highlight w:val="none"/>
          <w:shd w:val="clear" w:color="auto" w:fill="auto"/>
        </w:rPr>
        <w:t>出现较大质量缺陷，乙方履行保修义务至验收合格后，</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rPr>
        <w:t>期自此时间开始顺延</w:t>
      </w:r>
      <w:r>
        <w:rPr>
          <w:rFonts w:hint="eastAsia" w:ascii="仿宋" w:hAnsi="仿宋" w:eastAsia="仿宋" w:cs="仿宋"/>
          <w:i w:val="0"/>
          <w:iCs w:val="0"/>
          <w:color w:val="auto"/>
          <w:sz w:val="28"/>
          <w:szCs w:val="28"/>
          <w:highlight w:val="none"/>
          <w:shd w:val="clear" w:color="auto" w:fill="auto"/>
          <w:lang w:eastAsia="zh-CN"/>
        </w:rPr>
        <w:t>。</w:t>
      </w:r>
    </w:p>
    <w:p w14:paraId="501C799C">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w:t>
      </w:r>
      <w:r>
        <w:rPr>
          <w:rFonts w:hint="eastAsia" w:ascii="仿宋" w:hAnsi="仿宋" w:eastAsia="仿宋" w:cs="仿宋"/>
          <w:i w:val="0"/>
          <w:iCs w:val="0"/>
          <w:color w:val="auto"/>
          <w:sz w:val="28"/>
          <w:szCs w:val="28"/>
          <w:highlight w:val="none"/>
          <w:shd w:val="clear" w:color="auto" w:fill="auto"/>
          <w:lang w:val="en-US" w:eastAsia="zh-CN"/>
        </w:rPr>
        <w:t>1</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保修期内，乙方对</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出现的质量问题免费进行维修或更换；</w:t>
      </w:r>
      <w:r>
        <w:rPr>
          <w:rFonts w:hint="eastAsia" w:ascii="仿宋" w:hAnsi="仿宋" w:eastAsia="仿宋" w:cs="仿宋"/>
          <w:i w:val="0"/>
          <w:iCs w:val="0"/>
          <w:color w:val="auto"/>
          <w:sz w:val="28"/>
          <w:szCs w:val="28"/>
          <w:highlight w:val="none"/>
          <w:shd w:val="clear" w:color="auto" w:fill="auto"/>
          <w:lang w:val="en-US" w:eastAsia="zh-CN"/>
        </w:rPr>
        <w:t>保修内容</w:t>
      </w:r>
      <w:r>
        <w:rPr>
          <w:rFonts w:hint="eastAsia" w:ascii="仿宋" w:hAnsi="仿宋" w:eastAsia="仿宋" w:cs="仿宋"/>
          <w:i w:val="0"/>
          <w:iCs w:val="0"/>
          <w:color w:val="auto"/>
          <w:sz w:val="28"/>
          <w:szCs w:val="28"/>
          <w:highlight w:val="none"/>
          <w:shd w:val="clear" w:color="auto" w:fill="auto"/>
        </w:rPr>
        <w:t>包括合同价款所包含的工程项目、设计变更或修改、现场签证或双方或多方会议纪要约定的全部内容；凡因乙方原因造成的质量事故和缺陷，如</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各部位、部件、整体或单件的损坏、脱落、开裂、变形等，均由乙方无偿保修。</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w:t>
      </w:r>
      <w:r>
        <w:rPr>
          <w:rFonts w:hint="eastAsia" w:ascii="仿宋" w:hAnsi="仿宋" w:eastAsia="仿宋" w:cs="仿宋"/>
          <w:b w:val="0"/>
          <w:bCs w:val="0"/>
          <w:i w:val="0"/>
          <w:iCs w:val="0"/>
          <w:color w:val="auto"/>
          <w:sz w:val="28"/>
          <w:szCs w:val="28"/>
          <w:highlight w:val="none"/>
          <w:lang w:val="en-US" w:eastAsia="zh-CN"/>
        </w:rPr>
        <w:t>/批次</w:t>
      </w:r>
      <w:r>
        <w:rPr>
          <w:rFonts w:hint="eastAsia" w:ascii="仿宋" w:hAnsi="仿宋" w:eastAsia="仿宋" w:cs="仿宋"/>
          <w:b w:val="0"/>
          <w:bCs w:val="0"/>
          <w:i w:val="0"/>
          <w:iCs w:val="0"/>
          <w:color w:val="auto"/>
          <w:sz w:val="28"/>
          <w:szCs w:val="28"/>
          <w:highlight w:val="none"/>
          <w:shd w:val="clear" w:color="auto" w:fill="auto"/>
          <w:lang w:val="en-US" w:eastAsia="zh-CN"/>
        </w:rPr>
        <w:t>内容/</w:t>
      </w:r>
      <w:r>
        <w:rPr>
          <w:rFonts w:hint="eastAsia" w:ascii="仿宋" w:hAnsi="仿宋" w:eastAsia="仿宋" w:cs="仿宋"/>
          <w:b w:val="0"/>
          <w:bCs w:val="0"/>
          <w:i w:val="0"/>
          <w:iCs w:val="0"/>
          <w:color w:val="auto"/>
          <w:sz w:val="28"/>
          <w:szCs w:val="28"/>
          <w:highlight w:val="none"/>
          <w:shd w:val="clear" w:color="auto" w:fill="auto"/>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w:t>
      </w:r>
      <w:r>
        <w:rPr>
          <w:rFonts w:hint="eastAsia" w:ascii="仿宋" w:hAnsi="仿宋" w:eastAsia="仿宋" w:cs="仿宋"/>
          <w:b/>
          <w:bCs/>
          <w:color w:val="auto"/>
          <w:sz w:val="28"/>
          <w:szCs w:val="28"/>
          <w:highlight w:val="none"/>
          <w:u w:val="single"/>
        </w:rPr>
        <w:t>保修</w:t>
      </w:r>
      <w:r>
        <w:rPr>
          <w:rFonts w:hint="eastAsia" w:ascii="仿宋" w:hAnsi="仿宋" w:eastAsia="仿宋" w:cs="仿宋"/>
          <w:b/>
          <w:bCs/>
          <w:color w:val="auto"/>
          <w:sz w:val="28"/>
          <w:szCs w:val="28"/>
          <w:highlight w:val="none"/>
          <w:u w:val="single"/>
          <w:lang w:val="en-US" w:eastAsia="zh-CN"/>
        </w:rPr>
        <w:t>两</w:t>
      </w:r>
      <w:r>
        <w:rPr>
          <w:rFonts w:hint="eastAsia" w:ascii="仿宋" w:hAnsi="仿宋" w:eastAsia="仿宋" w:cs="仿宋"/>
          <w:b/>
          <w:bCs/>
          <w:color w:val="auto"/>
          <w:sz w:val="28"/>
          <w:szCs w:val="28"/>
          <w:highlight w:val="none"/>
          <w:u w:val="single"/>
        </w:rPr>
        <w:t>年</w:t>
      </w:r>
      <w:r>
        <w:rPr>
          <w:rFonts w:hint="eastAsia" w:ascii="仿宋" w:hAnsi="仿宋" w:eastAsia="仿宋" w:cs="仿宋"/>
          <w:b/>
          <w:bCs/>
          <w:color w:val="auto"/>
          <w:sz w:val="28"/>
          <w:szCs w:val="28"/>
          <w:highlight w:val="none"/>
          <w:u w:val="single"/>
          <w:lang w:eastAsia="zh-CN"/>
        </w:rPr>
        <w:t>（</w:t>
      </w:r>
      <w:r>
        <w:rPr>
          <w:rFonts w:hint="eastAsia" w:ascii="仿宋" w:hAnsi="仿宋" w:eastAsia="仿宋" w:cs="仿宋"/>
          <w:b/>
          <w:bCs/>
          <w:color w:val="auto"/>
          <w:sz w:val="28"/>
          <w:szCs w:val="28"/>
          <w:highlight w:val="none"/>
          <w:u w:val="single"/>
          <w:lang w:val="en-US" w:eastAsia="zh-CN"/>
        </w:rPr>
        <w:t>国家或甲方与本项目建设单位另有更长保修期限规定的，从其规定</w:t>
      </w:r>
      <w:r>
        <w:rPr>
          <w:rFonts w:hint="eastAsia" w:ascii="仿宋" w:hAnsi="仿宋" w:eastAsia="仿宋" w:cs="仿宋"/>
          <w:b/>
          <w:bCs/>
          <w:color w:val="auto"/>
          <w:sz w:val="28"/>
          <w:szCs w:val="28"/>
          <w:highlight w:val="none"/>
          <w:u w:val="single"/>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保修期</w:t>
      </w:r>
      <w:r>
        <w:rPr>
          <w:rFonts w:hint="eastAsia" w:ascii="仿宋" w:hAnsi="仿宋" w:eastAsia="仿宋" w:cs="仿宋"/>
          <w:b w:val="0"/>
          <w:bCs w:val="0"/>
          <w:i w:val="0"/>
          <w:iCs w:val="0"/>
          <w:color w:val="auto"/>
          <w:sz w:val="28"/>
          <w:szCs w:val="28"/>
          <w:highlight w:val="none"/>
          <w:shd w:val="clear" w:color="auto" w:fill="auto"/>
        </w:rPr>
        <w:t>从</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rPr>
        <w:t>该</w:t>
      </w:r>
      <w:r>
        <w:rPr>
          <w:rFonts w:hint="eastAsia" w:ascii="仿宋" w:hAnsi="仿宋" w:eastAsia="仿宋" w:cs="仿宋"/>
          <w:b w:val="0"/>
          <w:bCs w:val="0"/>
          <w:i w:val="0"/>
          <w:iCs w:val="0"/>
          <w:color w:val="auto"/>
          <w:sz w:val="28"/>
          <w:szCs w:val="28"/>
          <w:highlight w:val="none"/>
          <w:shd w:val="clear" w:color="auto" w:fill="auto"/>
          <w:lang w:val="en-US" w:eastAsia="zh-CN"/>
        </w:rPr>
        <w:t>组团</w:t>
      </w:r>
      <w:r>
        <w:rPr>
          <w:rFonts w:hint="eastAsia" w:ascii="仿宋" w:hAnsi="仿宋" w:eastAsia="仿宋" w:cs="仿宋"/>
          <w:b w:val="0"/>
          <w:bCs w:val="0"/>
          <w:i w:val="0"/>
          <w:iCs w:val="0"/>
          <w:color w:val="auto"/>
          <w:sz w:val="28"/>
          <w:szCs w:val="28"/>
          <w:highlight w:val="none"/>
          <w:lang w:val="en-US" w:eastAsia="zh-CN"/>
        </w:rPr>
        <w:t>/批次</w:t>
      </w:r>
      <w:r>
        <w:rPr>
          <w:rFonts w:hint="eastAsia" w:ascii="仿宋" w:hAnsi="仿宋" w:eastAsia="仿宋" w:cs="仿宋"/>
          <w:b w:val="0"/>
          <w:bCs w:val="0"/>
          <w:i w:val="0"/>
          <w:iCs w:val="0"/>
          <w:color w:val="auto"/>
          <w:sz w:val="28"/>
          <w:szCs w:val="28"/>
          <w:highlight w:val="none"/>
          <w:shd w:val="clear" w:color="auto" w:fill="auto"/>
          <w:lang w:val="en-US" w:eastAsia="zh-CN"/>
        </w:rPr>
        <w:t>内容/</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w:t>
      </w:r>
      <w:r>
        <w:rPr>
          <w:rFonts w:hint="eastAsia" w:ascii="仿宋" w:hAnsi="仿宋" w:eastAsia="仿宋" w:cs="仿宋"/>
          <w:b w:val="0"/>
          <w:bCs w:val="0"/>
          <w:i w:val="0"/>
          <w:iCs w:val="0"/>
          <w:color w:val="auto"/>
          <w:sz w:val="28"/>
          <w:szCs w:val="28"/>
          <w:highlight w:val="none"/>
          <w:u w:val="single"/>
          <w:shd w:val="clear" w:color="auto" w:fill="auto"/>
          <w:lang w:val="en-US" w:eastAsia="zh-CN"/>
        </w:rPr>
        <w:t>竣工验收合格并交付建设单位使用</w:t>
      </w:r>
      <w:r>
        <w:rPr>
          <w:rFonts w:hint="eastAsia" w:ascii="仿宋" w:hAnsi="仿宋" w:eastAsia="仿宋" w:cs="仿宋"/>
          <w:b w:val="0"/>
          <w:bCs w:val="0"/>
          <w:i w:val="0"/>
          <w:iCs w:val="0"/>
          <w:color w:val="auto"/>
          <w:sz w:val="28"/>
          <w:szCs w:val="28"/>
          <w:highlight w:val="none"/>
          <w:shd w:val="clear" w:color="auto" w:fill="auto"/>
          <w:lang w:val="en-US" w:eastAsia="zh-CN"/>
        </w:rPr>
        <w:t>之日起计</w:t>
      </w:r>
      <w:r>
        <w:rPr>
          <w:rFonts w:hint="eastAsia" w:ascii="仿宋" w:hAnsi="仿宋" w:eastAsia="仿宋" w:cs="仿宋"/>
          <w:b w:val="0"/>
          <w:bCs w:val="0"/>
          <w:i w:val="0"/>
          <w:iCs w:val="0"/>
          <w:color w:val="auto"/>
          <w:sz w:val="28"/>
          <w:szCs w:val="28"/>
          <w:highlight w:val="none"/>
          <w:shd w:val="clear" w:color="auto" w:fill="auto"/>
        </w:rPr>
        <w:t>。</w:t>
      </w:r>
    </w:p>
    <w:bookmarkEnd w:id="59"/>
    <w:p w14:paraId="133C2A41">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60" w:name="_Toc3557"/>
      <w:bookmarkStart w:id="61" w:name="_Toc7932"/>
      <w:bookmarkStart w:id="62" w:name="_Toc15001"/>
      <w:bookmarkStart w:id="63" w:name="_Toc24202"/>
      <w:bookmarkStart w:id="64" w:name="_Toc18309"/>
      <w:bookmarkStart w:id="65" w:name="_Toc14868"/>
      <w:bookmarkStart w:id="66" w:name="_Toc10092"/>
      <w:r>
        <w:rPr>
          <w:rFonts w:hint="eastAsia" w:ascii="仿宋" w:hAnsi="仿宋" w:eastAsia="仿宋" w:cs="仿宋"/>
          <w:b/>
          <w:bCs/>
          <w:i w:val="0"/>
          <w:iCs w:val="0"/>
          <w:color w:val="auto"/>
          <w:sz w:val="28"/>
          <w:szCs w:val="28"/>
          <w:highlight w:val="none"/>
          <w:shd w:val="clear" w:color="auto" w:fill="auto"/>
          <w:lang w:val="en-US" w:eastAsia="zh-CN"/>
        </w:rPr>
        <w:t>第十二章、其他</w:t>
      </w:r>
      <w:bookmarkEnd w:id="60"/>
      <w:bookmarkEnd w:id="61"/>
      <w:bookmarkEnd w:id="62"/>
      <w:bookmarkEnd w:id="63"/>
      <w:bookmarkEnd w:id="64"/>
      <w:bookmarkEnd w:id="65"/>
      <w:bookmarkEnd w:id="66"/>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21C40BEA">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.1甲乙双方联系人</w:t>
      </w:r>
    </w:p>
    <w:p w14:paraId="5BF4B6AE">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12.1.1甲方指定</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single"/>
          <w:shd w:val="clear" w:color="auto" w:fill="auto"/>
          <w:lang w:eastAsia="zh-CN"/>
        </w:rPr>
        <w:t xml:space="preserve"> </w:t>
      </w:r>
      <w:r>
        <w:rPr>
          <w:rFonts w:hint="eastAsia" w:ascii="仿宋_GB2312" w:hAnsi="仿宋_GB2312" w:eastAsia="仿宋_GB2312" w:cs="仿宋_GB2312"/>
          <w:color w:val="auto"/>
          <w:sz w:val="28"/>
          <w:szCs w:val="28"/>
          <w:highlight w:val="none"/>
          <w:u w:val="single"/>
          <w:shd w:val="clear" w:color="auto" w:fill="auto"/>
        </w:rPr>
        <w:t>莫龙</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为本项目的负责人及甲方</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执行联系人，联系电话：</w:t>
      </w:r>
      <w:r>
        <w:rPr>
          <w:rFonts w:hint="eastAsia" w:ascii="仿宋" w:hAnsi="仿宋" w:eastAsia="仿宋" w:cs="仿宋"/>
          <w:b w:val="0"/>
          <w:bCs w:val="0"/>
          <w:i w:val="0"/>
          <w:iCs w:val="0"/>
          <w:color w:val="auto"/>
          <w:sz w:val="28"/>
          <w:szCs w:val="28"/>
          <w:highlight w:val="none"/>
          <w:u w:val="single"/>
          <w:shd w:val="clear" w:color="auto" w:fill="auto"/>
          <w:lang w:eastAsia="zh-CN"/>
        </w:rPr>
        <w:t xml:space="preserve"> </w:t>
      </w:r>
      <w:r>
        <w:rPr>
          <w:rFonts w:hint="eastAsia" w:ascii="仿宋" w:hAnsi="仿宋" w:eastAsia="仿宋" w:cs="仿宋"/>
          <w:color w:val="auto"/>
          <w:sz w:val="28"/>
          <w:szCs w:val="28"/>
          <w:highlight w:val="none"/>
          <w:u w:val="single"/>
          <w:shd w:val="clear" w:color="auto" w:fill="auto"/>
        </w:rPr>
        <w:t>13751400863</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auto"/>
          <w:sz w:val="28"/>
          <w:szCs w:val="28"/>
          <w:highlight w:val="none"/>
          <w:u w:val="none"/>
          <w:shd w:val="clear" w:color="auto" w:fill="auto"/>
          <w:lang w:val="en-US" w:eastAsia="zh-CN"/>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甲方项目章（样式详见合同附件）方为有效，否则为无效文件，仅盖章或者仅签名的文件亦无效。甲方变更项目负责人、合同执行联系人的，将以书面形式通知乙方。</w:t>
      </w:r>
    </w:p>
    <w:p w14:paraId="010DEB88">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12.1.2乙方</w:t>
      </w:r>
      <w:r>
        <w:rPr>
          <w:rFonts w:hint="eastAsia" w:ascii="仿宋" w:hAnsi="仿宋" w:eastAsia="仿宋" w:cs="仿宋"/>
          <w:b w:val="0"/>
          <w:bCs w:val="0"/>
          <w:i w:val="0"/>
          <w:iCs w:val="0"/>
          <w:color w:val="auto"/>
          <w:sz w:val="28"/>
          <w:szCs w:val="28"/>
          <w:highlight w:val="none"/>
          <w:shd w:val="clear" w:color="auto" w:fill="auto"/>
          <w:lang w:eastAsia="zh-CN"/>
        </w:rPr>
        <w:t>指定</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（身份证号码：   ；手机/微信号码：  ；电子邮箱：    </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lang w:val="en-US" w:eastAsia="zh-CN"/>
        </w:rPr>
        <w:t>为本合同的乙方授权代表，本合同有效期内其为乙方授权处理与本合同相关事项的执行人，负责与甲方公司总部办理相关事务（如负责双方来往函件签收、签字、验收、确定增减合同款、确定结算金额、收款、签收并签认甲方对乙方违约行为作出的处理通知等行为）。</w:t>
      </w:r>
    </w:p>
    <w:p w14:paraId="480DC760">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12.1.3乙方</w:t>
      </w:r>
      <w:r>
        <w:rPr>
          <w:rFonts w:hint="eastAsia" w:ascii="仿宋" w:hAnsi="仿宋" w:eastAsia="仿宋" w:cs="仿宋"/>
          <w:b w:val="0"/>
          <w:bCs w:val="0"/>
          <w:i w:val="0"/>
          <w:iCs w:val="0"/>
          <w:color w:val="auto"/>
          <w:sz w:val="28"/>
          <w:szCs w:val="28"/>
          <w:highlight w:val="none"/>
          <w:shd w:val="clear" w:color="auto" w:fill="auto"/>
          <w:lang w:eastAsia="zh-CN"/>
        </w:rPr>
        <w:t>指定</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（身份证号码：   ；手机/微信号码：  ；电子邮箱：    </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lang w:val="en-US" w:eastAsia="zh-CN"/>
        </w:rPr>
        <w:t>为本合同的乙方现场负责人，本合同有效期内其为乙方授权处理本项目施工现场相关事项执行人，负责与甲方项目现场的工作签认、安排等全部事务。现场负责人必须常驻本项目施工现场。</w:t>
      </w:r>
    </w:p>
    <w:p w14:paraId="31887A3F">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i w:val="0"/>
          <w:iCs w:val="0"/>
          <w:color w:val="auto"/>
          <w:sz w:val="28"/>
          <w:szCs w:val="28"/>
          <w:highlight w:val="none"/>
          <w:u w:val="none"/>
          <w:shd w:val="clear" w:color="auto" w:fill="auto"/>
          <w:lang w:val="en-US" w:eastAsia="zh-CN"/>
        </w:rPr>
        <w:t>乙方对乙方授权代表及乙方现场负责人的行为均予认可并承担一切责任。乙方如需更换授权或现场负责人，应提前三个工作日书面报经甲方同意，否则不得更换。</w:t>
      </w:r>
    </w:p>
    <w:p w14:paraId="77F06DAA">
      <w:pPr>
        <w:pStyle w:val="14"/>
        <w:rPr>
          <w:rFonts w:hint="eastAsia" w:ascii="仿宋" w:hAnsi="仿宋" w:eastAsia="仿宋" w:cs="仿宋"/>
          <w:color w:val="auto"/>
          <w:sz w:val="28"/>
          <w:szCs w:val="28"/>
          <w:highlight w:val="none"/>
        </w:rPr>
      </w:pPr>
    </w:p>
    <w:p w14:paraId="2ED287FF">
      <w:pPr>
        <w:pStyle w:val="14"/>
        <w:rPr>
          <w:rFonts w:hint="eastAsia" w:ascii="仿宋" w:hAnsi="仿宋" w:eastAsia="仿宋" w:cs="仿宋"/>
          <w:color w:val="auto"/>
          <w:sz w:val="28"/>
          <w:szCs w:val="28"/>
          <w:highlight w:val="none"/>
        </w:rPr>
      </w:pPr>
    </w:p>
    <w:p w14:paraId="4827DD64">
      <w:pPr>
        <w:pStyle w:val="14"/>
        <w:rPr>
          <w:rFonts w:hint="eastAsia" w:ascii="仿宋" w:hAnsi="仿宋" w:eastAsia="仿宋" w:cs="仿宋"/>
          <w:color w:val="auto"/>
          <w:sz w:val="28"/>
          <w:szCs w:val="28"/>
          <w:highlight w:val="none"/>
        </w:rPr>
      </w:pPr>
    </w:p>
    <w:p w14:paraId="054B5D72">
      <w:pPr>
        <w:keepNext w:val="0"/>
        <w:keepLines w:val="0"/>
        <w:pageBreakBefore w:val="0"/>
        <w:widowControl w:val="0"/>
        <w:kinsoku/>
        <w:wordWrap/>
        <w:overflowPunct/>
        <w:topLinePunct w:val="0"/>
        <w:autoSpaceDE/>
        <w:autoSpaceDN/>
        <w:bidi w:val="0"/>
        <w:adjustRightInd w:val="0"/>
        <w:snapToGrid w:val="0"/>
        <w:spacing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甲方(盖章):东莞市中泰建安工程有限公司    乙方(盖章):  </w:t>
      </w:r>
    </w:p>
    <w:p w14:paraId="0BC0A5B1">
      <w:pPr>
        <w:keepNext w:val="0"/>
        <w:keepLines w:val="0"/>
        <w:pageBreakBefore w:val="0"/>
        <w:widowControl w:val="0"/>
        <w:kinsoku/>
        <w:wordWrap/>
        <w:overflowPunct/>
        <w:topLinePunct w:val="0"/>
        <w:autoSpaceDE/>
        <w:autoSpaceDN/>
        <w:bidi w:val="0"/>
        <w:adjustRightInd w:val="0"/>
        <w:snapToGrid w:val="0"/>
        <w:spacing w:before="0" w:beforeLines="150" w:after="440" w:afterLines="150"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签约代表:                                签约代表:</w:t>
      </w:r>
    </w:p>
    <w:p w14:paraId="6D1CB2FD">
      <w:pPr>
        <w:keepNext w:val="0"/>
        <w:keepLines w:val="0"/>
        <w:pageBreakBefore w:val="0"/>
        <w:widowControl w:val="0"/>
        <w:kinsoku/>
        <w:wordWrap/>
        <w:overflowPunct/>
        <w:topLinePunct w:val="0"/>
        <w:autoSpaceDE/>
        <w:autoSpaceDN/>
        <w:bidi w:val="0"/>
        <w:adjustRightInd w:val="0"/>
        <w:snapToGrid w:val="0"/>
        <w:spacing w:line="360" w:lineRule="auto"/>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 xml:space="preserve">：91441900732168546R     </w:t>
      </w: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w:t>
      </w:r>
    </w:p>
    <w:p w14:paraId="0F9DC114">
      <w:pPr>
        <w:keepNext w:val="0"/>
        <w:keepLines w:val="0"/>
        <w:pageBreakBefore w:val="0"/>
        <w:widowControl w:val="0"/>
        <w:kinsoku/>
        <w:wordWrap/>
        <w:overflowPunct/>
        <w:topLinePunct w:val="0"/>
        <w:autoSpaceDE/>
        <w:autoSpaceDN/>
        <w:bidi w:val="0"/>
        <w:adjustRightInd w:val="0"/>
        <w:snapToGrid w:val="0"/>
        <w:spacing w:line="360" w:lineRule="auto"/>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账  号：548000013639239                  账  号：</w:t>
      </w:r>
    </w:p>
    <w:p w14:paraId="0590523C">
      <w:pPr>
        <w:keepNext w:val="0"/>
        <w:keepLines w:val="0"/>
        <w:pageBreakBefore w:val="0"/>
        <w:widowControl w:val="0"/>
        <w:kinsoku/>
        <w:wordWrap/>
        <w:overflowPunct/>
        <w:topLinePunct w:val="0"/>
        <w:autoSpaceDE/>
        <w:autoSpaceDN/>
        <w:bidi w:val="0"/>
        <w:adjustRightInd w:val="0"/>
        <w:snapToGrid w:val="0"/>
        <w:spacing w:line="360" w:lineRule="auto"/>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开户行：东莞银行股份有限公司元美支行     开户行：               </w:t>
      </w:r>
    </w:p>
    <w:p w14:paraId="57D37A30">
      <w:pPr>
        <w:keepNext w:val="0"/>
        <w:keepLines w:val="0"/>
        <w:pageBreakBefore w:val="0"/>
        <w:widowControl w:val="0"/>
        <w:kinsoku/>
        <w:wordWrap/>
        <w:overflowPunct/>
        <w:topLinePunct w:val="0"/>
        <w:autoSpaceDE/>
        <w:autoSpaceDN/>
        <w:bidi w:val="0"/>
        <w:adjustRightInd w:val="0"/>
        <w:snapToGrid w:val="0"/>
        <w:spacing w:line="360" w:lineRule="auto"/>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地 址：广东省东莞市南城街道鸿福路        地  址：</w:t>
      </w:r>
    </w:p>
    <w:p w14:paraId="5CD59E86">
      <w:pPr>
        <w:keepNext w:val="0"/>
        <w:keepLines w:val="0"/>
        <w:pageBreakBefore w:val="0"/>
        <w:widowControl w:val="0"/>
        <w:kinsoku/>
        <w:wordWrap/>
        <w:overflowPunct/>
        <w:topLinePunct w:val="0"/>
        <w:autoSpaceDE/>
        <w:autoSpaceDN/>
        <w:bidi w:val="0"/>
        <w:adjustRightInd w:val="0"/>
        <w:snapToGrid w:val="0"/>
        <w:spacing w:line="360" w:lineRule="auto"/>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106号1栋1712室01                                  </w:t>
      </w:r>
    </w:p>
    <w:p w14:paraId="26D9DC6A">
      <w:pPr>
        <w:keepNext w:val="0"/>
        <w:keepLines w:val="0"/>
        <w:pageBreakBefore w:val="0"/>
        <w:widowControl w:val="0"/>
        <w:kinsoku/>
        <w:wordWrap/>
        <w:overflowPunct/>
        <w:topLinePunct w:val="0"/>
        <w:autoSpaceDE/>
        <w:autoSpaceDN/>
        <w:bidi w:val="0"/>
        <w:adjustRightInd w:val="0"/>
        <w:snapToGrid w:val="0"/>
        <w:spacing w:line="360" w:lineRule="auto"/>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电  话：0769-22311322                    电  话:</w:t>
      </w:r>
    </w:p>
    <w:p w14:paraId="744BF73B">
      <w:pPr>
        <w:pStyle w:val="3"/>
        <w:keepNext w:val="0"/>
        <w:keepLines w:val="0"/>
        <w:pageBreakBefore w:val="0"/>
        <w:widowControl w:val="0"/>
        <w:kinsoku/>
        <w:wordWrap/>
        <w:overflowPunct/>
        <w:topLinePunct w:val="0"/>
        <w:autoSpaceDE/>
        <w:autoSpaceDN/>
        <w:bidi w:val="0"/>
        <w:adjustRightInd w:val="0"/>
        <w:snapToGrid w:val="0"/>
        <w:spacing w:line="360" w:lineRule="auto"/>
        <w:ind w:left="-420" w:leftChars="-200" w:right="0" w:rightChars="0"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r>
        <w:rPr>
          <w:rFonts w:hint="eastAsia" w:ascii="仿宋" w:hAnsi="仿宋" w:eastAsia="仿宋" w:cs="仿宋"/>
          <w:i w:val="0"/>
          <w:iCs w:val="0"/>
          <w:color w:val="auto"/>
          <w:sz w:val="24"/>
          <w:szCs w:val="24"/>
          <w:highlight w:val="none"/>
          <w:u w:val="none"/>
          <w:shd w:val="clear" w:color="auto" w:fill="auto"/>
          <w:lang w:val="en-US" w:eastAsia="zh-CN"/>
        </w:rPr>
        <w:t>【</w:t>
      </w:r>
      <w:r>
        <w:rPr>
          <w:rFonts w:hint="eastAsia" w:ascii="仿宋" w:hAnsi="仿宋" w:eastAsia="仿宋" w:cs="仿宋"/>
          <w:b/>
          <w:bCs/>
          <w:i w:val="0"/>
          <w:iCs w:val="0"/>
          <w:color w:val="auto"/>
          <w:sz w:val="24"/>
          <w:szCs w:val="24"/>
          <w:highlight w:val="none"/>
          <w:u w:val="none"/>
          <w:shd w:val="clear" w:color="auto" w:fill="auto"/>
          <w:lang w:val="en-US" w:eastAsia="zh-CN"/>
        </w:rPr>
        <w:t>甲方人员如有营私舞弊、吃拿卡要等损害乙方合法权益的行为，乙方可拨打投诉专线 4000968086或发邮件至投诉邮箱:zhglzx@nanfeng.cn，也可至广东省东莞市南城街道鸿福路106号南峰中心12楼内控中心办公室面诉。</w:t>
      </w:r>
      <w:r>
        <w:rPr>
          <w:rFonts w:hint="eastAsia" w:ascii="仿宋" w:hAnsi="仿宋" w:eastAsia="仿宋" w:cs="仿宋"/>
          <w:i w:val="0"/>
          <w:iCs w:val="0"/>
          <w:color w:val="auto"/>
          <w:sz w:val="24"/>
          <w:szCs w:val="24"/>
          <w:highlight w:val="none"/>
          <w:u w:val="none"/>
          <w:shd w:val="clear" w:color="auto" w:fill="auto"/>
          <w:lang w:val="en-US" w:eastAsia="zh-CN"/>
        </w:rPr>
        <w:t>】</w:t>
      </w:r>
    </w:p>
    <w:p w14:paraId="32A492D4">
      <w:pPr>
        <w:pStyle w:val="3"/>
        <w:keepNext w:val="0"/>
        <w:keepLines w:val="0"/>
        <w:pageBreakBefore w:val="0"/>
        <w:widowControl w:val="0"/>
        <w:kinsoku/>
        <w:wordWrap/>
        <w:overflowPunct/>
        <w:topLinePunct w:val="0"/>
        <w:autoSpaceDE/>
        <w:autoSpaceDN/>
        <w:bidi w:val="0"/>
        <w:adjustRightInd w:val="0"/>
        <w:snapToGrid w:val="0"/>
        <w:spacing w:line="420" w:lineRule="exact"/>
        <w:ind w:left="-420" w:leftChars="-200" w:right="0" w:rightChars="0"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7F531896">
      <w:pPr>
        <w:pStyle w:val="3"/>
        <w:keepNext w:val="0"/>
        <w:keepLines w:val="0"/>
        <w:pageBreakBefore w:val="0"/>
        <w:widowControl w:val="0"/>
        <w:kinsoku/>
        <w:wordWrap/>
        <w:overflowPunct/>
        <w:topLinePunct w:val="0"/>
        <w:autoSpaceDE/>
        <w:autoSpaceDN/>
        <w:bidi w:val="0"/>
        <w:adjustRightInd w:val="0"/>
        <w:snapToGrid w:val="0"/>
        <w:spacing w:line="420" w:lineRule="exact"/>
        <w:ind w:left="-420" w:leftChars="-200" w:right="0" w:rightChars="0"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048FA84D">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bookmarkStart w:id="67" w:name="_Toc28852"/>
      <w:bookmarkStart w:id="68" w:name="_Toc24286"/>
      <w:r>
        <w:rPr>
          <w:rFonts w:hint="eastAsia" w:ascii="仿宋" w:hAnsi="仿宋" w:eastAsia="仿宋" w:cs="仿宋"/>
          <w:b/>
          <w:bCs/>
          <w:i w:val="0"/>
          <w:iCs w:val="0"/>
          <w:color w:val="auto"/>
          <w:kern w:val="0"/>
          <w:sz w:val="28"/>
          <w:szCs w:val="28"/>
          <w:highlight w:val="none"/>
          <w:u w:val="none"/>
          <w:shd w:val="clear" w:color="auto" w:fill="auto"/>
          <w:lang w:val="en-US" w:eastAsia="zh-CN"/>
        </w:rPr>
        <w:t>合同通用条款</w:t>
      </w:r>
      <w:bookmarkEnd w:id="67"/>
      <w:bookmarkEnd w:id="68"/>
    </w:p>
    <w:p w14:paraId="3B76CC84">
      <w:pPr>
        <w:keepNext w:val="0"/>
        <w:keepLines w:val="0"/>
        <w:pageBreakBefore w:val="0"/>
        <w:widowControl w:val="0"/>
        <w:kinsoku/>
        <w:wordWrap/>
        <w:overflowPunct/>
        <w:topLinePunct w:val="0"/>
        <w:autoSpaceDE/>
        <w:autoSpaceDN/>
        <w:bidi w:val="0"/>
        <w:adjustRightInd w:val="0"/>
        <w:snapToGrid w:val="0"/>
        <w:spacing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69" w:name="_Toc29752"/>
      <w:bookmarkStart w:id="70" w:name="_Toc11047"/>
      <w:r>
        <w:rPr>
          <w:rFonts w:hint="eastAsia" w:ascii="仿宋" w:hAnsi="仿宋" w:eastAsia="仿宋" w:cs="仿宋"/>
          <w:b/>
          <w:bCs/>
          <w:i w:val="0"/>
          <w:iCs w:val="0"/>
          <w:color w:val="auto"/>
          <w:sz w:val="28"/>
          <w:szCs w:val="28"/>
          <w:highlight w:val="none"/>
          <w:shd w:val="clear" w:color="auto" w:fill="auto"/>
          <w:lang w:val="en-US" w:eastAsia="zh-CN"/>
        </w:rPr>
        <w:t>第一章、承包方式</w:t>
      </w:r>
      <w:bookmarkEnd w:id="69"/>
      <w:bookmarkEnd w:id="70"/>
    </w:p>
    <w:p w14:paraId="6CB36E09">
      <w:pPr>
        <w:keepNext w:val="0"/>
        <w:keepLines w:val="0"/>
        <w:pageBreakBefore w:val="0"/>
        <w:widowControl w:val="0"/>
        <w:tabs>
          <w:tab w:val="left" w:pos="6780"/>
        </w:tabs>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1.1包第三方检测合格且承担所有费用，包所有机械设备（含进退场），包安全文明施工，包各类材料和成品的样板提供及产品检验检测费用，包本项目检测合格，包工期，包一切措施，包质量，</w:t>
      </w:r>
      <w:r>
        <w:rPr>
          <w:rFonts w:hint="eastAsia" w:ascii="仿宋" w:hAnsi="仿宋" w:eastAsia="仿宋" w:cs="仿宋"/>
          <w:color w:val="auto"/>
          <w:sz w:val="28"/>
          <w:szCs w:val="28"/>
          <w:highlight w:val="none"/>
          <w:lang w:val="en-US" w:eastAsia="zh-CN"/>
        </w:rPr>
        <w:t>包甲方、建设单位、监理单位及政府相关部门的各种验收，竣工验收通过并取得相关意见书，以及承担为此工作产生的所有费用，</w:t>
      </w:r>
      <w:r>
        <w:rPr>
          <w:rFonts w:hint="eastAsia" w:ascii="仿宋" w:hAnsi="仿宋" w:eastAsia="仿宋" w:cs="仿宋"/>
          <w:i w:val="0"/>
          <w:iCs w:val="0"/>
          <w:color w:val="auto"/>
          <w:sz w:val="28"/>
          <w:szCs w:val="28"/>
          <w:highlight w:val="none"/>
          <w:lang w:val="en-US" w:eastAsia="zh-CN"/>
        </w:rPr>
        <w:t>包各种风险，包保险，包编制竣工图，包配合竣工资料编制，包资料（包各种形式的资料编写、收集、归档，并满足竣工验收要求及甲方与建设单位结算要求），包成品保护，包场地清理，包各种情形所要求的赶工措施及产生的费用，包因乙方原因引起的所有返工的人工、材料及机械费，包安全，包验收合格，包保修，包乙方人员生活电，包管理，包利润，包税金，包物价上涨，包其他工种配合可能产生的降效及费用，包施工过程中涉及的一切风险因素、内容及费用。</w:t>
      </w:r>
    </w:p>
    <w:p w14:paraId="36FB8535">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1" w:name="_Toc29690"/>
      <w:bookmarkStart w:id="72" w:name="_Toc21711"/>
      <w:r>
        <w:rPr>
          <w:rFonts w:hint="eastAsia" w:ascii="仿宋" w:hAnsi="仿宋" w:eastAsia="仿宋" w:cs="仿宋"/>
          <w:b/>
          <w:bCs/>
          <w:i w:val="0"/>
          <w:iCs w:val="0"/>
          <w:color w:val="auto"/>
          <w:sz w:val="28"/>
          <w:szCs w:val="28"/>
          <w:highlight w:val="none"/>
          <w:shd w:val="clear" w:color="auto" w:fill="auto"/>
          <w:lang w:val="en-US" w:eastAsia="zh-CN"/>
        </w:rPr>
        <w:t>第二章、承包范围及主要工程内容</w:t>
      </w:r>
      <w:bookmarkEnd w:id="71"/>
      <w:bookmarkEnd w:id="72"/>
    </w:p>
    <w:p w14:paraId="1FB75A6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color w:val="auto"/>
          <w:sz w:val="28"/>
          <w:szCs w:val="28"/>
          <w:highlight w:val="none"/>
          <w:lang w:val="en-US" w:eastAsia="zh-CN"/>
        </w:rPr>
      </w:pPr>
      <w:bookmarkStart w:id="73" w:name="_Toc10183"/>
      <w:bookmarkStart w:id="74" w:name="_Toc8809"/>
      <w:r>
        <w:rPr>
          <w:rFonts w:hint="eastAsia" w:ascii="仿宋" w:hAnsi="仿宋" w:eastAsia="仿宋" w:cs="仿宋"/>
          <w:b w:val="0"/>
          <w:bCs w:val="0"/>
          <w:color w:val="auto"/>
          <w:sz w:val="28"/>
          <w:szCs w:val="28"/>
          <w:highlight w:val="none"/>
          <w:lang w:val="en-US" w:eastAsia="zh-CN"/>
        </w:rPr>
        <w:t>2.1甲方提供的，经甲方权限流程审批的本工程施工图及施工做法、投标清单（详见附件）、交楼标准、图纸会审、经甲方权限流程审批的施工方案或施工组织设计等文件所含内容由乙方施工，除本合同另有约定的除外。甲方有权调整乙方的承包范围及内容，乙方不得以任何理由拒绝，否则甲方有权单方解除合同。</w:t>
      </w:r>
    </w:p>
    <w:p w14:paraId="5F10EC7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2.2乙方已充分了解甲方提供工作面的基层情况，结算时不会因本工程基层清理而要求甲方增补费用。乙方施工前，须在甲方施工员组织下对甲方（或其他单位）交付的施工界面进行检查，并签订好《工完场清交接单》（格式详见附件）后方可进场施工；如乙方未签订《工完场清交接单》即施工的，视乙方认为适于施工并作为乙方施工前提，因该界面导致乙方施工内容不符合合同要求的，乙方自费返工至符合合同要求且不向甲方（或其他施工单位）索赔。</w:t>
      </w:r>
    </w:p>
    <w:p w14:paraId="2C33E0BB">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2.3乙方负责购买其在本项目工作的所有人员的社会保险、工伤保险、人身意外伤害保险，对本工程质量按合同约定承担保修责任，对本工程的施工质量、安全生产、文明施工、工期进度和甲供材限额使用等相关事项承担全部责任，相关费用等已包含在本合同第一部分合同专用条款第六章约定的合同价格中，甲方无需另行支付费用给乙方。</w:t>
      </w:r>
    </w:p>
    <w:p w14:paraId="2A63607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2.4本项目设计变更引起的增加工程，无论工程量大小及施工难度系数高低，如甲方要求乙方施工，乙方须按甲方要求施工，相关费用按本合同约定办理。</w:t>
      </w:r>
    </w:p>
    <w:p w14:paraId="78D3FA1B">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鉴于本合同所列单价未必完善，如本工程施工过程中发生新的工程变更内容（例：工程设计变更或增加承包内容等导致的新工程等）且无适用的合同单价，乙方须按甲方要求先行施工（否则每延迟一天乙方向甲方支付违约金人民币两千元），并在甲方通知施工之日起三个工作日内书面向甲方申报工程单价（申报格式以甲方确定的为准），逾期不申报视为乙方同意甲方单方确定的结算价格。</w:t>
      </w:r>
    </w:p>
    <w:p w14:paraId="4157530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2.5乙方负责本工程施工现场内所需材料、机具的运输。</w:t>
      </w:r>
    </w:p>
    <w:p w14:paraId="698FCA4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2.6乙方负责本工程材料、机具堆放场的文明施工工作。</w:t>
      </w:r>
    </w:p>
    <w:p w14:paraId="009F2EEA">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2.7乙方自行解决乙方人员在本项目的食宿，相关费用已包含在各项</w:t>
      </w:r>
      <w:r>
        <w:rPr>
          <w:rFonts w:hint="eastAsia" w:ascii="仿宋" w:hAnsi="仿宋" w:eastAsia="仿宋" w:cs="仿宋"/>
          <w:b w:val="0"/>
          <w:bCs w:val="0"/>
          <w:color w:val="auto"/>
          <w:sz w:val="28"/>
          <w:szCs w:val="28"/>
          <w:highlight w:val="none"/>
          <w:lang w:val="en-US" w:eastAsia="zh-CN"/>
        </w:rPr>
        <w:sym w:font="Wingdings 2" w:char="0052"/>
      </w:r>
      <w:r>
        <w:rPr>
          <w:rFonts w:hint="eastAsia" w:ascii="仿宋" w:hAnsi="仿宋" w:eastAsia="仿宋" w:cs="仿宋"/>
          <w:b w:val="0"/>
          <w:bCs w:val="0"/>
          <w:color w:val="auto"/>
          <w:sz w:val="28"/>
          <w:szCs w:val="28"/>
          <w:highlight w:val="none"/>
          <w:lang w:val="en-US" w:eastAsia="zh-CN"/>
        </w:rPr>
        <w:t>合同单价/</w:t>
      </w:r>
      <w:r>
        <w:rPr>
          <w:rFonts w:hint="eastAsia" w:ascii="仿宋" w:hAnsi="仿宋" w:eastAsia="仿宋" w:cs="仿宋"/>
          <w:b w:val="0"/>
          <w:bCs w:val="0"/>
          <w:color w:val="auto"/>
          <w:sz w:val="28"/>
          <w:szCs w:val="28"/>
          <w:highlight w:val="none"/>
          <w:lang w:val="en-US" w:eastAsia="zh-CN"/>
        </w:rPr>
        <w:sym w:font="Wingdings 2" w:char="00A3"/>
      </w:r>
      <w:r>
        <w:rPr>
          <w:rFonts w:hint="eastAsia" w:ascii="仿宋" w:hAnsi="仿宋" w:eastAsia="仿宋" w:cs="仿宋"/>
          <w:b w:val="0"/>
          <w:bCs w:val="0"/>
          <w:color w:val="auto"/>
          <w:sz w:val="28"/>
          <w:szCs w:val="28"/>
          <w:highlight w:val="none"/>
          <w:lang w:val="en-US" w:eastAsia="zh-CN"/>
        </w:rPr>
        <w:t>合同总价中，不另行单列计费。</w:t>
      </w:r>
    </w:p>
    <w:p w14:paraId="3DC6E402">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2.8</w:t>
      </w:r>
      <w:r>
        <w:rPr>
          <w:rFonts w:hint="default" w:ascii="仿宋" w:hAnsi="仿宋" w:eastAsia="仿宋"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负责</w:t>
      </w:r>
      <w:r>
        <w:rPr>
          <w:rFonts w:hint="default" w:ascii="仿宋" w:hAnsi="仿宋" w:eastAsia="仿宋" w:cs="仿宋"/>
          <w:b w:val="0"/>
          <w:bCs w:val="0"/>
          <w:color w:val="auto"/>
          <w:sz w:val="28"/>
          <w:szCs w:val="28"/>
          <w:highlight w:val="none"/>
          <w:lang w:val="en-US" w:eastAsia="zh-CN"/>
        </w:rPr>
        <w:t>协调、处理本工程涉及的各类关系（包括但不限于政府部门、周边居民等关系），确保进退场及施工过程合法、合规、不扰民，相关费用已包含在</w:t>
      </w:r>
      <w:r>
        <w:rPr>
          <w:rFonts w:hint="eastAsia" w:ascii="仿宋" w:hAnsi="仿宋" w:eastAsia="仿宋" w:cs="仿宋"/>
          <w:b w:val="0"/>
          <w:bCs w:val="0"/>
          <w:color w:val="auto"/>
          <w:sz w:val="28"/>
          <w:szCs w:val="28"/>
          <w:highlight w:val="none"/>
          <w:lang w:val="en-US" w:eastAsia="zh-CN"/>
        </w:rPr>
        <w:t>各项</w:t>
      </w:r>
      <w:r>
        <w:rPr>
          <w:rFonts w:hint="eastAsia" w:ascii="仿宋" w:hAnsi="仿宋" w:eastAsia="仿宋" w:cs="仿宋"/>
          <w:b w:val="0"/>
          <w:bCs w:val="0"/>
          <w:color w:val="auto"/>
          <w:sz w:val="28"/>
          <w:szCs w:val="28"/>
          <w:highlight w:val="none"/>
          <w:lang w:val="en-US" w:eastAsia="zh-CN"/>
        </w:rPr>
        <w:sym w:font="Wingdings 2" w:char="0052"/>
      </w:r>
      <w:r>
        <w:rPr>
          <w:rFonts w:hint="default" w:ascii="仿宋" w:hAnsi="仿宋" w:eastAsia="仿宋" w:cs="仿宋"/>
          <w:b w:val="0"/>
          <w:bCs w:val="0"/>
          <w:color w:val="auto"/>
          <w:sz w:val="28"/>
          <w:szCs w:val="28"/>
          <w:highlight w:val="none"/>
          <w:lang w:val="en-US" w:eastAsia="zh-CN"/>
        </w:rPr>
        <w:t>合同</w:t>
      </w:r>
      <w:r>
        <w:rPr>
          <w:rFonts w:hint="eastAsia" w:ascii="仿宋" w:hAnsi="仿宋" w:eastAsia="仿宋" w:cs="仿宋"/>
          <w:b w:val="0"/>
          <w:bCs w:val="0"/>
          <w:color w:val="auto"/>
          <w:sz w:val="28"/>
          <w:szCs w:val="28"/>
          <w:highlight w:val="none"/>
          <w:lang w:val="en-US" w:eastAsia="zh-CN"/>
        </w:rPr>
        <w:t>单</w:t>
      </w:r>
      <w:r>
        <w:rPr>
          <w:rFonts w:hint="default" w:ascii="仿宋" w:hAnsi="仿宋" w:eastAsia="仿宋" w:cs="仿宋"/>
          <w:b w:val="0"/>
          <w:bCs w:val="0"/>
          <w:color w:val="auto"/>
          <w:sz w:val="28"/>
          <w:szCs w:val="28"/>
          <w:highlight w:val="none"/>
          <w:lang w:val="en-US" w:eastAsia="zh-CN"/>
        </w:rPr>
        <w:t>价</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lang w:val="en-US" w:eastAsia="zh-CN"/>
        </w:rPr>
        <w:sym w:font="Wingdings 2" w:char="00A3"/>
      </w:r>
      <w:r>
        <w:rPr>
          <w:rFonts w:hint="eastAsia" w:ascii="仿宋" w:hAnsi="仿宋" w:eastAsia="仿宋" w:cs="仿宋"/>
          <w:b w:val="0"/>
          <w:bCs w:val="0"/>
          <w:color w:val="auto"/>
          <w:sz w:val="28"/>
          <w:szCs w:val="28"/>
          <w:highlight w:val="none"/>
          <w:lang w:val="en-US" w:eastAsia="zh-CN"/>
        </w:rPr>
        <w:t>合同总价</w:t>
      </w:r>
      <w:r>
        <w:rPr>
          <w:rFonts w:hint="default" w:ascii="仿宋" w:hAnsi="仿宋" w:eastAsia="仿宋" w:cs="仿宋"/>
          <w:b w:val="0"/>
          <w:bCs w:val="0"/>
          <w:color w:val="auto"/>
          <w:sz w:val="28"/>
          <w:szCs w:val="28"/>
          <w:highlight w:val="none"/>
          <w:lang w:val="en-US" w:eastAsia="zh-CN"/>
        </w:rPr>
        <w:t>内，不另行计取</w:t>
      </w:r>
      <w:r>
        <w:rPr>
          <w:rFonts w:hint="eastAsia" w:ascii="仿宋" w:hAnsi="仿宋" w:eastAsia="仿宋" w:cs="仿宋"/>
          <w:b w:val="0"/>
          <w:bCs w:val="0"/>
          <w:color w:val="auto"/>
          <w:sz w:val="28"/>
          <w:szCs w:val="28"/>
          <w:highlight w:val="none"/>
          <w:lang w:val="en-US" w:eastAsia="zh-CN"/>
        </w:rPr>
        <w:t>。</w:t>
      </w:r>
    </w:p>
    <w:p w14:paraId="64CA0D25">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第三章、工期</w:t>
      </w:r>
      <w:bookmarkEnd w:id="73"/>
      <w:bookmarkEnd w:id="74"/>
    </w:p>
    <w:p w14:paraId="315A220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bookmarkStart w:id="75" w:name="_Toc26647"/>
      <w:bookmarkStart w:id="76" w:name="_Toc3219"/>
      <w:r>
        <w:rPr>
          <w:rFonts w:hint="eastAsia" w:ascii="仿宋" w:hAnsi="仿宋" w:eastAsia="仿宋" w:cs="仿宋"/>
          <w:color w:val="auto"/>
          <w:sz w:val="28"/>
          <w:szCs w:val="28"/>
          <w:highlight w:val="none"/>
          <w:lang w:val="en-US" w:eastAsia="zh-CN"/>
        </w:rPr>
        <w:t>3.1本合同工期为计划工期，实际应开工、竣工时间以甲方书面通知为准，甲方书面通知形式包括不限于微信、短信、传真、电子邮件、纸质文件等，乙方收到甲方书面发出的《分包单位开工令》后方可进场，开工时间以开工令通知要求时间为准。乙方无条件按甲方要求调整开工、竣工时间。如甲方变更工期，乙方自行调整其人员、材料物资、资金的安排，随时配合甲方开工、竣工并按本合同约定执行。因甲方变更工期导致乙方损失的补偿费用已经包含在</w:t>
      </w:r>
      <w:r>
        <w:rPr>
          <w:rFonts w:hint="eastAsia" w:ascii="仿宋" w:hAnsi="仿宋" w:eastAsia="仿宋" w:cs="仿宋"/>
          <w:color w:val="auto"/>
          <w:sz w:val="28"/>
          <w:szCs w:val="28"/>
          <w:highlight w:val="none"/>
          <w:lang w:val="en-US" w:eastAsia="zh-CN"/>
        </w:rPr>
        <w:sym w:font="Wingdings 2" w:char="0052"/>
      </w:r>
      <w:r>
        <w:rPr>
          <w:rFonts w:hint="eastAsia" w:ascii="仿宋" w:hAnsi="仿宋" w:eastAsia="仿宋" w:cs="仿宋"/>
          <w:color w:val="auto"/>
          <w:sz w:val="28"/>
          <w:szCs w:val="28"/>
          <w:highlight w:val="none"/>
          <w:lang w:val="en-US" w:eastAsia="zh-CN"/>
        </w:rPr>
        <w:t>合同单价</w:t>
      </w:r>
      <w:r>
        <w:rPr>
          <w:rFonts w:hint="eastAsia" w:ascii="仿宋" w:hAnsi="仿宋" w:eastAsia="仿宋" w:cs="仿宋"/>
          <w:color w:val="auto"/>
          <w:sz w:val="28"/>
          <w:szCs w:val="28"/>
          <w:highlight w:val="none"/>
          <w:lang w:val="en-US" w:eastAsia="zh-CN"/>
        </w:rPr>
        <w:sym w:font="Wingdings 2" w:char="00A3"/>
      </w:r>
      <w:r>
        <w:rPr>
          <w:rFonts w:hint="eastAsia" w:ascii="仿宋" w:hAnsi="仿宋" w:eastAsia="仿宋" w:cs="仿宋"/>
          <w:color w:val="auto"/>
          <w:sz w:val="28"/>
          <w:szCs w:val="28"/>
          <w:highlight w:val="none"/>
          <w:lang w:val="en-US" w:eastAsia="zh-CN"/>
        </w:rPr>
        <w:t>合同总价内，甲方不另补偿或增加任何费用给乙方。因甲方原因导致乙方延迟进场的，经甲方书面确认后工期相应顺延，但甲方不额外支付窝工费、停工费等费用给乙方，乙方不因此追究甲方任何责任及赔偿损失。</w:t>
      </w:r>
    </w:p>
    <w:p w14:paraId="22E49C0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3.2乙方提交的开工资料须满足甲方要求。乙方在收到甲方项目经理签发并加盖甲方项目章的开工令（格式详见附件）后，按开工令要求进场。</w:t>
      </w:r>
    </w:p>
    <w:p w14:paraId="137208A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3.3乙方的施工物资须持有上述甲方签发的有效书面开工令后方可进场，否则视乙方物资未经甲方允许而占用本项目场地，乙方须立即按甲方要求将物资退场。用于本项目的进场物资由乙方自行保管。如乙方的行为给甲方造成损失，乙方自愿承担相应的全部损失及费用，包括但不限于人工清理费用、修复费用、场地租赁费用、延误赔偿金等。</w:t>
      </w:r>
    </w:p>
    <w:p w14:paraId="4455A629">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3.4乙方须严格遵照甲方制订的施工进度计划施工及完成相关工作，接受甲方项目部施工任务安排，否则乙方按合同向甲方支付违约金。</w:t>
      </w:r>
    </w:p>
    <w:p w14:paraId="34F96A7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3.5乙方已充分考虑天气因素、除不可抗力（如：地震、海啸、瘟疫、骚乱、戒严、暴动、战争等法定情形）外其他原因可能对工期的影响，乙方同意不因任何原因要求延长工期。</w:t>
      </w:r>
    </w:p>
    <w:p w14:paraId="32CC50F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3.6本工程施工过程出现赶工、交叉作业、停工（包括建设单位原因造成的停工）及工人工资、材料费、机具费上涨等导致乙方成本、费用发生增加，乙方不因此要求甲方对合同价格进行调整和另行增补费用。</w:t>
      </w:r>
    </w:p>
    <w:p w14:paraId="3E683B5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3.7春节、元旦、五一、十一、周末等法定节假日、休息日及技术要求或进度计划要求进行赶工、加班等费用已包含在本合同约定的☑合同单价/□合同总价内，甲方无需另行付费给乙方。</w:t>
      </w:r>
    </w:p>
    <w:p w14:paraId="3445B42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3.8乙方在本合同签订前已勘察本项目现场，对本工程特性全部清楚，因甲方原因导致施工计划调整的，乙方免费积极配合。</w:t>
      </w:r>
    </w:p>
    <w:p w14:paraId="2C4D282F">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3.9乙方认为甲方或其他单位未配合提供所需工作面、机具及材料而影响施工进度时，须书面告知甲方并按甲方要求办理相关事宜，否则视为不影响乙方施工，乙方不得因此要求延长工期。</w:t>
      </w:r>
    </w:p>
    <w:p w14:paraId="3700797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3.10乙方须严格遵照甲方制订的施工进度计划开展具体施工工作，每周必须到甲方项目部在《施工任务表》上签认施工任务并保证完成，否则向甲方支付违约金伍仟元/次。</w:t>
      </w:r>
    </w:p>
    <w:p w14:paraId="588005D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3.11本项目竣工验收移交甲方后、保修期结束前，如甲方在本项目内有新增工程且要求乙方进行报价施工时，乙方须予配合。</w:t>
      </w:r>
    </w:p>
    <w:p w14:paraId="545CB480">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第四章、工程质量标准</w:t>
      </w:r>
      <w:bookmarkEnd w:id="75"/>
      <w:bookmarkEnd w:id="76"/>
    </w:p>
    <w:p w14:paraId="35F2CE6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bookmarkStart w:id="77" w:name="_Toc8460"/>
      <w:bookmarkStart w:id="78" w:name="_Toc17786"/>
      <w:bookmarkStart w:id="79" w:name="_Toc13366"/>
      <w:r>
        <w:rPr>
          <w:rFonts w:hint="eastAsia" w:ascii="仿宋" w:hAnsi="仿宋" w:eastAsia="仿宋" w:cs="仿宋"/>
          <w:color w:val="auto"/>
          <w:sz w:val="28"/>
          <w:szCs w:val="28"/>
          <w:highlight w:val="none"/>
          <w:lang w:val="en-US" w:eastAsia="zh-CN"/>
        </w:rPr>
        <w:t>4.1甲方（或监理单位、建设单位、政府部门）检查、验收本工程或本项目时，乙方须安排管理人员配合检查、验收，否则每次向甲方支付违约金人民币壹仟元。乙方施工过程中必须进行质量自检，并按甲方要求做好标记及书面资料，严格执行三级检查制度。乙方须坚决落实甲方、政府部门提出的整改要求，凡未按要求落实整改的，乙方向甲方支付违约金贰仟至壹万元/次，整改二次以上的甲方有权对本工程按</w:t>
      </w:r>
      <w:r>
        <w:rPr>
          <w:rFonts w:hint="eastAsia" w:ascii="仿宋" w:hAnsi="仿宋" w:eastAsia="仿宋" w:cs="仿宋"/>
          <w:color w:val="auto"/>
          <w:sz w:val="28"/>
          <w:szCs w:val="28"/>
          <w:highlight w:val="none"/>
          <w:lang w:val="en-US" w:eastAsia="zh-CN"/>
        </w:rPr>
        <w:sym w:font="Wingdings 2" w:char="0052"/>
      </w:r>
      <w:r>
        <w:rPr>
          <w:rFonts w:hint="eastAsia" w:ascii="仿宋" w:hAnsi="仿宋" w:eastAsia="仿宋" w:cs="仿宋"/>
          <w:color w:val="auto"/>
          <w:sz w:val="28"/>
          <w:szCs w:val="28"/>
          <w:highlight w:val="none"/>
          <w:lang w:val="en-US" w:eastAsia="zh-CN"/>
        </w:rPr>
        <w:t xml:space="preserve">合同单价/□合同总价下浮2%予以结算。 </w:t>
      </w:r>
    </w:p>
    <w:p w14:paraId="2A13A95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4.2由于乙方原因导致本工程任一部位质量达不到合同约定的质量标准或不符合施工规范的，乙方无条件完成整改，所发生的一切费用由乙方承担。凡是发生第二次相同问题再整改的，乙方每次向甲方额外支付违约金壹仟元以上。                    </w:t>
      </w:r>
    </w:p>
    <w:p w14:paraId="3A77040B">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bookmarkStart w:id="80" w:name="_Toc14414"/>
      <w:bookmarkStart w:id="81" w:name="_Toc20800"/>
      <w:r>
        <w:rPr>
          <w:rFonts w:hint="eastAsia" w:ascii="仿宋" w:hAnsi="仿宋" w:eastAsia="仿宋" w:cs="仿宋"/>
          <w:color w:val="auto"/>
          <w:sz w:val="28"/>
          <w:szCs w:val="28"/>
          <w:highlight w:val="none"/>
          <w:lang w:val="en-US" w:eastAsia="zh-CN"/>
        </w:rPr>
        <w:t>4.3乙供材料收货验收流程及标准</w:t>
      </w:r>
      <w:bookmarkEnd w:id="80"/>
      <w:bookmarkEnd w:id="81"/>
    </w:p>
    <w:p w14:paraId="1A54D2AB">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4.3.1乙方自本合同签订之日起5日内将所有拟进入施工现场的材料、机械、仪表、设备等报订货进场计划申报单，将明细交甲方项目部核实并存档，清单须包含材料的名称、规格、型号、数量、订货时间（附合同或订货依据）、抵达乙方时间、抵达施工现场时间等内容，各方签字确认后留存，以作为各阶段进度计划的附页及退场时的核查依据。</w:t>
      </w:r>
    </w:p>
    <w:p w14:paraId="7CD9882A">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乙方在选择运输材料的设备时，须提前向甲方项目部安全员报备，选择适合的路线准时抵达，避免现场车辆拥堵，运输设备总重不得超过现场道路限载，并服从甲方项目人员指挥，装卸时注意施工安全。</w:t>
      </w:r>
    </w:p>
    <w:p w14:paraId="3F4442F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乙方的施工周转材料和小型机具，进场前应报甲方项目部备案，做好特殊标记，由备案人员清点后方可使用，无特殊标记的周转材料不得进场，私自进场的不得外运。</w:t>
      </w:r>
    </w:p>
    <w:p w14:paraId="7FD40A39">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4.3.2甲方施工员在乙供材料、设备进场时，有权对品牌、规格、型号、质量等进行抽检并拍照留存。乙供材料进场时，乙方须向甲方提供产品出厂合格证、出厂质量证明书等相关资料并在当天移交甲方存档。</w:t>
      </w:r>
    </w:p>
    <w:p w14:paraId="226B868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4.3.3乙方所供材料质量如不符本合同要求，甲方项目部无权同意用于本工程（无论是否折价交易），此种情况下，无论甲方项目部任何人员签字同意均无效且视为乙方未履行提供合格材料的义务，甲方不支付相关款项，乙方按合同约定承担未提供合格材料的违约责任。</w:t>
      </w:r>
    </w:p>
    <w:p w14:paraId="2A23217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4.3.4对不符合合同要求的乙供材料（如材料的品牌、规格、型号、材质、质量等不符合合同约定），由甲方本合同执行联系人按合同要求直接拒收、退场并作好记录备查，不允许折价收货不符合合同要求的材料，且乙方向甲方支付违约金（违约金金额等于不符合合同约定的材料金额的三倍但最少不低于伍仟元/次），甲方有权在任意应付给乙方的合同款中自行扣取违约金。</w:t>
      </w:r>
    </w:p>
    <w:p w14:paraId="31BA70E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4.3.5乙方用于本工程的所有材料、机械设备必须符合现行国家及项目当地的相关规定，同时按甲方《分包单位材料管理制度》执行。 </w:t>
      </w:r>
    </w:p>
    <w:p w14:paraId="633B8BEA">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4.4乙方必须以甲方验收合格为标准，无条件接受返工、整改，工期不得顺延。 </w:t>
      </w:r>
    </w:p>
    <w:p w14:paraId="04EAB9F0">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第五章、合同价款</w:t>
      </w:r>
      <w:bookmarkEnd w:id="77"/>
      <w:bookmarkEnd w:id="78"/>
      <w:bookmarkEnd w:id="79"/>
    </w:p>
    <w:p w14:paraId="029EE51D">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bookmarkStart w:id="82" w:name="_Toc4027"/>
      <w:bookmarkStart w:id="83" w:name="_Toc1479"/>
      <w:bookmarkStart w:id="84" w:name="_Toc12707"/>
      <w:bookmarkStart w:id="85" w:name="_Toc13078"/>
      <w:bookmarkStart w:id="86" w:name="_Toc17936"/>
      <w:bookmarkStart w:id="87" w:name="_Toc8540"/>
      <w:r>
        <w:rPr>
          <w:rFonts w:hint="eastAsia" w:ascii="仿宋" w:hAnsi="仿宋" w:eastAsia="仿宋" w:cs="仿宋"/>
          <w:color w:val="auto"/>
          <w:sz w:val="28"/>
          <w:szCs w:val="28"/>
          <w:highlight w:val="none"/>
          <w:lang w:val="en-US" w:eastAsia="zh-CN"/>
        </w:rPr>
        <w:t>5.1☑合同单价/□合同总价包括乙方完成下述工作及应对下述情况、风险的费用，甲方无需另行付费给乙方：</w:t>
      </w:r>
      <w:bookmarkEnd w:id="82"/>
      <w:bookmarkEnd w:id="83"/>
      <w:bookmarkEnd w:id="84"/>
    </w:p>
    <w:p w14:paraId="35F62ADA">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（1）确保本工程满足本项目所在地建设安全管理标准化施工要求，一次性达到本项目所在地建设行政主管部门的达标要求及本合同要求。</w:t>
      </w:r>
    </w:p>
    <w:p w14:paraId="11990ED2">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（2）配备本工程所需电工，焊工，且须持证上岗。甲方电工仅对乙方电工进行监督、检查、管理、指导。</w:t>
      </w:r>
    </w:p>
    <w:p w14:paraId="013D1FB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（3）春节、元旦、五一、十一、周末等法定节假日、休息日及技术要求或进度计划要求进行赶工、加班。</w:t>
      </w:r>
    </w:p>
    <w:p w14:paraId="436627CF">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（4）参与甲供材料（如有）的申报采购、验收和收货，其数量作为甲供材料损耗率的核算依据之一。</w:t>
      </w:r>
    </w:p>
    <w:p w14:paraId="744174B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（5）本工程施工过程出现赶工，交叉作业，停工，工人工资、材料费、机具费上涨等导致乙方成本、费用发生增加的情况。</w:t>
      </w:r>
    </w:p>
    <w:p w14:paraId="095BC6D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5.2☑合同单价/□合同总价已考虑突发疫情等流行疾病影响因素，乙方不以疫情防控为由要求甲方对合同价、合同结算办法及工期等合同条款进行调整，防疫措施的一切费用已包含在合同价内，不另计费。</w:t>
      </w:r>
    </w:p>
    <w:p w14:paraId="7CF237F9">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5.3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14:paraId="3059B5ED">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5.4乙方在合同履约过程中，报送甲方项目部签名的台班记录单、送货单、对账单等单据中，表述的各种违背本合同约定的文字内容均无效，乙方承诺均按本合同执行。</w:t>
      </w:r>
    </w:p>
    <w:p w14:paraId="1E479F0E">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第六章、计量计价方式及结算方式</w:t>
      </w:r>
      <w:bookmarkEnd w:id="85"/>
      <w:bookmarkEnd w:id="86"/>
      <w:bookmarkEnd w:id="87"/>
    </w:p>
    <w:p w14:paraId="6B1C99D2">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88" w:name="_Toc850"/>
      <w:bookmarkStart w:id="89" w:name="_Toc11671"/>
      <w:bookmarkStart w:id="90" w:name="_Toc4997"/>
      <w:r>
        <w:rPr>
          <w:rFonts w:hint="eastAsia" w:ascii="仿宋" w:hAnsi="仿宋" w:eastAsia="仿宋" w:cs="仿宋"/>
          <w:i w:val="0"/>
          <w:iCs w:val="0"/>
          <w:color w:val="auto"/>
          <w:sz w:val="28"/>
          <w:szCs w:val="28"/>
          <w:highlight w:val="none"/>
          <w:u w:val="none"/>
          <w:shd w:val="clear" w:color="auto" w:fill="auto"/>
          <w:lang w:val="en-US" w:eastAsia="zh-CN"/>
        </w:rPr>
        <w:t>6.1工程量有竣工图纸部分，按甲方确认的竣工图计算，无图纸部分以甲方与建设单位签字确认的签证单工程量或按照甲方《分包单位签证管理制度》和《临时设施管理制度》等签证相关要求（如本章第6.3条等）执行。经甲方项目部验收合格的工程，按合同约定的计价方式结算。</w:t>
      </w:r>
    </w:p>
    <w:p w14:paraId="4C3297A4">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sym w:font="Wingdings" w:char="00FE"/>
      </w:r>
      <w:r>
        <w:rPr>
          <w:rFonts w:hint="eastAsia" w:ascii="仿宋" w:hAnsi="仿宋" w:eastAsia="仿宋" w:cs="仿宋"/>
          <w:i w:val="0"/>
          <w:iCs w:val="0"/>
          <w:color w:val="auto"/>
          <w:sz w:val="28"/>
          <w:szCs w:val="28"/>
          <w:highlight w:val="none"/>
          <w:u w:val="none"/>
          <w:shd w:val="clear" w:color="auto" w:fill="auto"/>
          <w:lang w:val="en-US" w:eastAsia="zh-CN"/>
        </w:rPr>
        <w:t>固定单价部分的结算方式：结算总价=完成并达到合同标准的工程量×合同单价-合同约定扣除费用。</w:t>
      </w:r>
    </w:p>
    <w:p w14:paraId="01375458">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sym w:font="Wingdings" w:char="00A8"/>
      </w:r>
      <w:r>
        <w:rPr>
          <w:rFonts w:hint="eastAsia" w:ascii="仿宋" w:hAnsi="仿宋" w:eastAsia="仿宋" w:cs="仿宋"/>
          <w:i w:val="0"/>
          <w:iCs w:val="0"/>
          <w:color w:val="auto"/>
          <w:sz w:val="28"/>
          <w:szCs w:val="28"/>
          <w:highlight w:val="none"/>
          <w:u w:val="none"/>
          <w:shd w:val="clear" w:color="auto" w:fill="auto"/>
          <w:lang w:val="en-US" w:eastAsia="zh-CN"/>
        </w:rPr>
        <w:t>固定总价部分的结算方式：结算总价=合同固定总价-合同内未施工内容+合同外增加内容【须有建设单位与甲方的签证或甲方确认的“分包签证确认单”（格式详见附件）和“分项工程/认质认价申报审批表”（格式详见附件）等定价文件】-合同约定扣除费用。</w:t>
      </w:r>
    </w:p>
    <w:p w14:paraId="0C6753F5">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6.2计量依据：</w:t>
      </w:r>
    </w:p>
    <w:p w14:paraId="771C0FCA">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6.2.1甲方招标报价版施工图纸或甲方签认下发的施工图；</w:t>
      </w:r>
    </w:p>
    <w:p w14:paraId="7C97CF2A">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6.2.2设计变更、甲方与建设单位签认的交楼标准、联系单及签证单；</w:t>
      </w:r>
    </w:p>
    <w:p w14:paraId="5B06F882">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6.2.3甲方、建设单位、监理签认的竣工图；</w:t>
      </w:r>
    </w:p>
    <w:p w14:paraId="12DB2B47">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6.2.4图纸会审纪要；</w:t>
      </w:r>
    </w:p>
    <w:p w14:paraId="527B6D3E">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6.2.5政府主管部门要求而图纸中没有且建设单位同意施工的内容；</w:t>
      </w:r>
    </w:p>
    <w:p w14:paraId="666D694F">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6.2.6建设单位、监理、甲方、乙方四方测量签字确认的原始场地标高图及场地完成后标高图（适用于土方工程）；</w:t>
      </w:r>
    </w:p>
    <w:p w14:paraId="60EFF927">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6.2.7建设单位、监理、甲方、乙方四方测量签字确认的打桩记录表、桩位编号图（适用于桩基工程、搅拌桩工程、钢板桩工程、旋挖桩、工法桩等全部桩基工程）；</w:t>
      </w:r>
    </w:p>
    <w:p w14:paraId="7C26239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6.2.8打拔钢板桩时间记录表（时间以建设单位签字确认的记录表为准）。</w:t>
      </w:r>
    </w:p>
    <w:p w14:paraId="6B368EAE">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6.3签证工程管理制度</w:t>
      </w:r>
    </w:p>
    <w:p w14:paraId="13727864">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 xml:space="preserve">6.3.1签证必须包括的内容、资料及要求  </w:t>
      </w:r>
    </w:p>
    <w:p w14:paraId="648E75F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6.3.1.1签证单签发时间及编号。</w:t>
      </w:r>
    </w:p>
    <w:p w14:paraId="29EF8CFA">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6.3.1.2签证事实发生的原因、工作内容、完成的工程量。</w:t>
      </w:r>
    </w:p>
    <w:p w14:paraId="56B67AF1">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6.3.1.3签证单（含附件：①草签单，②通知单/联系单/设计变更文件，③影像资料等。由乙方按甲方规定的格式填写。）</w:t>
      </w:r>
    </w:p>
    <w:p w14:paraId="478E64B7">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6.3.1.4执行签证事实的依据：如建设单位签发的建设单位通知单、联系函、设计变更等文件。</w:t>
      </w:r>
    </w:p>
    <w:p w14:paraId="30357B40">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6.3.1.5对于无法按图计算的工程内容或者比较重要的签证，须附现场彩色相片，特别是临时增补工程（比如：园林苗木的更换、基础换填、零星工程、隐蔽工程、水电迁移、拆改工程等）。</w:t>
      </w:r>
    </w:p>
    <w:p w14:paraId="09183C16">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6.3.1.6对于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14:paraId="2728B04D">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6.3.1.7签证执行“一事一签证”的原则，分别列明，不能混编，当出现零星维修、抢修、改造工程，工程量少，过程中间接工序多，无法实际、准确反映乙方产生实际成本的，必须清楚记录具体部位和实际用工记录。</w:t>
      </w:r>
    </w:p>
    <w:p w14:paraId="2C42BC3E">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6.3.1.8乙方现场执行人签名、印章、内容不清楚、不齐全的签证单或工程量计算单，甲方项目部有权拒收。</w:t>
      </w:r>
    </w:p>
    <w:p w14:paraId="216EEF51">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6.3.1.9对同一签证内容，如“甲方与乙方的签证”和“建设单位与甲方的签证”不一致，以较小的量、价对乙方签证确认。</w:t>
      </w:r>
    </w:p>
    <w:p w14:paraId="50176EB7">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6.3.1.10对同一签证内容，甲方与建设单位办理了签证单，而该签证单内容甲方又分给多家施工单位完成的，乙方须提供甲乙双方确认的《签证单分包说明》（格式详见附件）作为乙方结算依据方可结算。</w:t>
      </w:r>
    </w:p>
    <w:p w14:paraId="7D7A840F">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6.3.1.11甲方与建设单位未办理签证单，但属于绿色文明施工范围内或因其它原因（如临时设施等）使得甲方确需与乙方办理签证的情况，则乙方须提供甲方签认的《分包签证确认单》方可作为结算依据。</w:t>
      </w:r>
    </w:p>
    <w:p w14:paraId="10999CE1">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6.3.1.12对于增加或变更工程，乙方凭甲方项目经理签名并加盖甲方项目章的签证单及相关资料办理结算。甲方项目经理委托/授权他人代签均为无效签证，甲方不予办理付款及结算。任何人的口头指示、通知、电话通知、微信通知不作为结算依据。未经甲方盖项目章书面签证确认或乙方超出图纸、合同清单范围施工的工程量，不属于增加工程，不纳入结算。</w:t>
      </w:r>
    </w:p>
    <w:p w14:paraId="1291CB8E">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6.3.2乙方申报签证程序</w:t>
      </w:r>
    </w:p>
    <w:p w14:paraId="4796F142">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6.3.2.1乙方须在工程部位隐蔽前（变更工程被隐蔽后无法计量的，甲方有权拒绝签证）组织甲方等相关单位共同对工程量以草签单形式进行确认。乙方须在签证内容完成之日起7个日历天内提交签证单及相应的签证预算书（各一式两份，含电子版）由乙方现场执行人签字并加盖公章后报甲方，逾期提报的，甲方不受理，一切责任及损失由乙方自行承担。</w:t>
      </w:r>
    </w:p>
    <w:p w14:paraId="5C5E2112">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6.3.2.2草签单由甲方的施工员、成本管理员、副经理共同现场收方、见证完成并签名，乙方由合同约定的现场执行人签认。</w:t>
      </w:r>
    </w:p>
    <w:p w14:paraId="5325DA22">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6.3.2.3草签单须提供施工前、施工中、施工后的照片、签证预算书作为乙方向甲方办理“分包签证确认单”的必备附件。</w:t>
      </w:r>
    </w:p>
    <w:p w14:paraId="5E670E9A">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6.3.3零星工时计价及相关规定</w:t>
      </w:r>
    </w:p>
    <w:p w14:paraId="64739D92">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6.3.3.1零星用工以分包签证确认单的方式结算，工程量以该签证单确认工程量计算。</w:t>
      </w:r>
    </w:p>
    <w:p w14:paraId="6121E4A0">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6.3.3.2甲方范围内的零星用工单价：按 230 元/工日（含税）计取。</w:t>
      </w:r>
    </w:p>
    <w:p w14:paraId="12FE1FD6">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6.3.3.3零星时工填写签证单时，格式按甲方规定填写，属甲方承担的填写《分包签证确认单》《工程量现场草签记录表》（格式详见附件）；如乙方工程范围未完成属扣乙方的单独写单，并注明扣乙方具体施工位置；属建设单位签证的（不属甲方范围的零星用工）必须附《签证单分包说明》及建设单位签证单复印件；所有签证资料须附上通知单/联系单/设计变更文件、影像资料等。</w:t>
      </w:r>
    </w:p>
    <w:p w14:paraId="05D76178">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6.3.3.4零星时工签证要求及申报程序按照本章第6.3条执行。</w:t>
      </w:r>
    </w:p>
    <w:p w14:paraId="042E785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6.4甲方巡检发现存在质量问题或验收不合格的工程，工程量不予结算。</w:t>
      </w:r>
    </w:p>
    <w:p w14:paraId="3D0032FD">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6.5因合同中已有施工方案的变化引起的工程价款变化，结算时不再调整（合同中未明确的施工方案除外）。</w:t>
      </w:r>
    </w:p>
    <w:p w14:paraId="04F1E22B">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6.6乙方未按甲方要求完成的工作，甲方有权安排他人完成并按500元/工日/人计价且从应付给乙方的款项中直接扣款，如实际费用超出500元/工日/人，甲方按实际发生的费用从应付给乙方的款项中直接扣款。</w:t>
      </w:r>
    </w:p>
    <w:p w14:paraId="520A9BAC">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6.7乙方递交的结算资料须满足：①递交完整的结算书一式两份（正副本各一份）及电子档文件（计价软件、模型算量要求使用“广联达”，计算表格要求“Excel”格式，图纸要求PDF和 CAD格式），结算书扫描件，中泰供材确认表等。②装订要求：胶装、盖骑缝章、法人代表签章；③结算资料排序：封面、目录、结算申请表、承包单位工程结算送审承诺书、工程结算资料审查表、工程合同、工程验收单、分包单位结算情况说明、工程结算支付证明单（格式详见附件）、分包签证确认单（签证单必须有甲方项目经理签名且加盖甲方项目章方为有效）、分项工程/认质认价申报审批表、工程结算书、签证预算书、变更单、签证联系函及签证单、照片及相关图纸、记录文件、竣工图或竣工图（如有）移交清单、竣工图承诺书（如有）等；④乙方递交结算资料的前提是，甲方已有建设单位签字的完整版竣工图，否则甲方有权不接收结算资料且不办理结算；⑤递交结算资料须按《结算申请表》、《工程结算资料审查表》要求填写。</w:t>
      </w:r>
    </w:p>
    <w:p w14:paraId="690DF7D0">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6.8双方办理结算时，乙方必须按甲方要求注明结算金额中的每个地块/组团/楼栋具体金额（以便甲方统计各地块/组团/楼栋的费用），否则甲方有权不结算且不承担任何违约责任。</w:t>
      </w:r>
    </w:p>
    <w:p w14:paraId="4C7D3E6D">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6.9乙方提交的竣工资料、建设单位与甲方的签证单（须附工程量确认单、开工前照片、施工中照片、施工后照片及签证单分包说明原件等相关资料）、甲方与乙方的分包签证确认单（须附工程量现场草签记录表、联系单、开工前照片、施工中照片、施工后照片等资料）必须为签章齐全的原件。若建设单位与甲方的签证单存在多个单位施工，则提交结算资料时须注明签证单原件资料所在的单项工程，采用签证单复印件的须在签证单上加盖乙方公章方为有效，否则甲方有权不予结算相关费用。</w:t>
      </w:r>
    </w:p>
    <w:p w14:paraId="760C7355">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6.10鉴于本合同所列单价未必完善，如在施工过程中发生新的工程变更内容且无适用的合同单价（例如：工程设计变更或增加承包内容等导致的新工程等），乙方须按甲方要求先行施工（否则每延迟一天乙方须向甲方支付违约金人民币两千元），并在甲方通知施工之日起三个工作日内书面向甲方申报工程单价（申报格式以甲方确定的为准），逾期不申报视为乙方则视为乙方给与甲方的优惠，乙方自愿放弃主张该事项的权利和相关费用。</w:t>
      </w:r>
    </w:p>
    <w:p w14:paraId="2D32BA92">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6.11乙方办理工程进度款申请书、结算书时必须提供甲方主管施工员和项目经理签名的“工完场清交接单”，否则甲方有权不予付款及结算。</w:t>
      </w:r>
    </w:p>
    <w:p w14:paraId="6B39916B">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6.12乙方须实事求是办理结算，不得虚报工程结算。</w:t>
      </w:r>
    </w:p>
    <w:p w14:paraId="6DEF40DD">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6.13合同内未施工的清单分项、图纸内容，乙方在申报结算书中未扣减相应费用而向甲方申报结算的，乙方按上述其未施工项目申报的结算金额的200%向甲方支付违约金，甲方可在任意应付乙方的合同款中扣取违约金。</w:t>
      </w:r>
    </w:p>
    <w:p w14:paraId="05A76BE0">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6.14工程结算书及相关结算资料由乙方自行编制并一次性报齐给甲方，申报次数仅限一次，申报一次后不得增补任何结算资料。申报格式及表格等相关要求按照甲方统一要求执行，如乙方所报结算书的申报工程量少于实际工程量，视为乙方放弃差额部分的权利和款项，结算时不予计算，甲方无需支付。若乙方申报的结算价经甲方审核后，审减额(审减额=报送总金额-审定金额)与报送总金额之比超过 10%以上时，核减超过10%以外的金额乘以20%作为违约金在结算时一次性扣除。</w:t>
      </w:r>
    </w:p>
    <w:p w14:paraId="2A188AA2">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91" w:name="_Toc12061"/>
      <w:bookmarkStart w:id="92" w:name="_Toc5229"/>
      <w:bookmarkStart w:id="93" w:name="_Toc31711"/>
      <w:bookmarkStart w:id="94" w:name="_Toc15975"/>
      <w:bookmarkStart w:id="95" w:name="_Toc17329"/>
      <w:bookmarkStart w:id="96" w:name="_Toc30160"/>
      <w:r>
        <w:rPr>
          <w:rFonts w:hint="eastAsia" w:ascii="仿宋" w:hAnsi="仿宋" w:eastAsia="仿宋" w:cs="仿宋"/>
          <w:i w:val="0"/>
          <w:iCs w:val="0"/>
          <w:color w:val="auto"/>
          <w:sz w:val="28"/>
          <w:szCs w:val="28"/>
          <w:highlight w:val="none"/>
          <w:u w:val="none"/>
          <w:shd w:val="clear" w:color="auto" w:fill="auto"/>
          <w:lang w:val="en-US" w:eastAsia="zh-CN"/>
        </w:rPr>
        <w:t>6.15本工程甲供材损耗率按本合同相关条款执行。</w:t>
      </w:r>
      <w:bookmarkEnd w:id="91"/>
      <w:bookmarkEnd w:id="92"/>
      <w:bookmarkEnd w:id="93"/>
      <w:bookmarkEnd w:id="94"/>
      <w:bookmarkEnd w:id="95"/>
      <w:bookmarkEnd w:id="96"/>
    </w:p>
    <w:p w14:paraId="163F39CD">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6.16乙方提交的结算资料须符合本合同要求（如附件《工程结算资料目录》等的要求），否则甲方有权不办理结算且不违约。</w:t>
      </w:r>
    </w:p>
    <w:p w14:paraId="65EC68DD">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default"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6.17如竣工图由乙方绘制，乙方承诺按甲方要求编汇竣工图并按甲方要求提报甲方，承诺竣工图内容与现场实际完全相符（详见附件《结算竣工图承诺书》格式）。如乙方存在合同内未施工的清单分项、图纸内容或竣工图内容或工程量大于现场实际的情形或虚报等弄虚作假行为，其金额超过甲乙双方最终确认结算价10%及以上的，乙方同意赔偿甲方因此遭受的全部损失并按虚报工程量对应金额的20%支付违约金，违约金在结算时扣除。违约金金额与本合同其他条款约定的金额不一致时，按违约金金额高的标准执行。</w:t>
      </w:r>
    </w:p>
    <w:p w14:paraId="2DF93E22">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第七章、付款方式</w:t>
      </w:r>
      <w:bookmarkEnd w:id="88"/>
      <w:bookmarkEnd w:id="89"/>
      <w:bookmarkEnd w:id="90"/>
    </w:p>
    <w:p w14:paraId="2412155C">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97" w:name="_Toc17862"/>
      <w:bookmarkStart w:id="98" w:name="_Toc9906"/>
      <w:bookmarkStart w:id="99" w:name="_Toc18290"/>
      <w:r>
        <w:rPr>
          <w:rFonts w:hint="eastAsia" w:ascii="仿宋" w:hAnsi="仿宋" w:eastAsia="仿宋" w:cs="仿宋"/>
          <w:i w:val="0"/>
          <w:iCs w:val="0"/>
          <w:color w:val="auto"/>
          <w:sz w:val="28"/>
          <w:szCs w:val="28"/>
          <w:highlight w:val="none"/>
          <w:u w:val="none"/>
          <w:shd w:val="clear" w:color="auto" w:fill="auto"/>
          <w:lang w:val="en-US" w:eastAsia="zh-CN"/>
        </w:rPr>
        <w:t>7.1每笔进度款支付分配安排如下：</w:t>
      </w:r>
    </w:p>
    <w:p w14:paraId="41E8EE85">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乙方每月的工人工资款项从甲方工人工资专用账户直接发放至工人本人的银行帐户上。对与甲方工人工资专用账户绑定的乙方工人本人银行卡，乙方及其他人员不得以任何理由扣押或者变相扣押。乙方申请节点款时须按甲方要求提交工人工资表等资料，例如：乙方申请3月份节点款时，须在4月10日前将3月份实名制报备登记和打卡的《建筑工人工资表》、3月份发放工人工资金额、4月份实名制报备登记和打卡的《建筑工人工资表》、4月份预计发放的工人工资金额作为附件资料提供给甲方项目部；如乙方违反前述任一约定，甲方有权中止后续合同付款且不违约。乙方须如实提供本项目工人工资表数据，并负责工人工资个税申报。工资发放的次月15日前，乙方须提供加盖乙方公章的上月工人工资个税申报表至甲方项目部，否则甲方有权中止后续付款且乙方承担违约金壹万元/次。乙方工人考勤打卡及实名要求按甲方《项目实名制及劳资管理制度》执行。</w:t>
      </w:r>
    </w:p>
    <w:p w14:paraId="6E887BD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未达合同进度款支付节点所支付的工人工资约定如下：①应发＞5000元，暂发5000元；②应发≤5000元，暂发80%；③剩余工资于节点/完工时按合同约定付款方式处理；④每月发放的工人工资总金额不能超过其当月完成产值的60%，按照无息预支付工程款方式以进度款流程申请办理；⑤甲方有权对该款追偿或在下一次合同款中直接扣除。若乙方当次申请的、达到付款条件的合同款金额支付当次待付工人工资后尚有余额，甲方有权根据乙方现场工人情况进行预留款项，预留款项甲方用于保障通过工人工资户代发乙方工人工资，甲方预留款项的行为不视为逾期付款，乙方不得以任何理由认定甲方违约，预留款项后仍有余额的，余额由甲方直接支付至乙方公司账户。</w:t>
      </w:r>
    </w:p>
    <w:p w14:paraId="0C0DC1DC">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7.2甲方每次付款给乙方前，乙方向甲方付清所有罚款、代付款、赔偿及违约金等所有应付款项，否则甲方有权不付款。凡甲方收取的款项（包括但不限于：各类押金、保证金、违约金、罚款、垃圾处理费、水电费、租金、代收代缴款项等），乙方必须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14:paraId="536ECDBF">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7.3付款形式：优先使用网银、银行承兑汇票等，支票、电汇视情况而定。甲方选择其中任意一种支付形式给乙方合同款，均视为乙方收到该合同款。</w:t>
      </w:r>
    </w:p>
    <w:p w14:paraId="19ACFFAF">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7.4乙方每次向甲方请款时，必须提供甲方认可且符合合同约定的等额合法增值税专用发票（开票内容须与合同内容一致，各组团或各地块独立开具发票，以甲方要求为准），否则甲方有权不付款。甲方以实际收到乙方请款资料（包括《工人工资发放承诺书》，格式详见附件）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且不违约。</w:t>
      </w:r>
    </w:p>
    <w:p w14:paraId="6CEBCB7A">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7.5乙方每次向甲方请款时，按甲方要求注明该次请款所含的每个组团、每个地块、每栋楼具体金额，否则甲方有权不付款且不违约。</w:t>
      </w:r>
    </w:p>
    <w:p w14:paraId="60EEA090">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7.6乙方每次申请进度款必须提供《工程形象进度确认表》、《已完产值汇总表》、《工人工资发放承诺书》等资料，且提供的资料须乙方合同执行人或现场代表签名并加盖公章，具体按甲方《工程分包、劳务分包及机械租赁类款项支付管理办法》执行。</w:t>
      </w:r>
    </w:p>
    <w:p w14:paraId="20FB27E1">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7.7如甲乙双方对应付款金额、结算金额产生争议，甲方有权暂不付款且不违约，甲方无需向乙方支付违约金或利息，直至双方达成一致意见后方可按甲方相应流程办理付款手续。</w:t>
      </w:r>
    </w:p>
    <w:p w14:paraId="7FB86FA2">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7.8甲乙双方完成本工程结算且结算款（扣除预留的保修金）支付完毕后，视为乙方关于除保修金外的合同款收付事宜的全部权利全部消灭，乙方不得基于合同款收付事宜向甲方提出任何权利主张或追索其他任何费用。</w:t>
      </w:r>
    </w:p>
    <w:p w14:paraId="43B0FBD9">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7.9乙方必须按税法规定的四流合一执行合同，即合同流、货物流、发票流、资金流一致，否则视为乙方违约，且由乙方承担所有责任及损失，直至满足四流合一后，甲方才可付款。</w:t>
      </w:r>
    </w:p>
    <w:p w14:paraId="2FE926E2">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7.10凡是乙方在本项目工作的人员，如未在本项目实名制登记备案、打卡，甲方不计发该人员在工人工资专用账户的工资，由乙方自行解决，由此所导致的一切后果和全部责任由乙方承担。</w:t>
      </w:r>
    </w:p>
    <w:p w14:paraId="16698489">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7.11如乙方申报了不在本项目工作人员的工人工资，属于乙方违约，由此所导致的一切后果和全部责任均由乙方承担，同时甲方对乙方此违约行为按1000元/人/次收取违约金。</w:t>
      </w:r>
    </w:p>
    <w:p w14:paraId="76BB1C0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7.12对报价清单（详见合同附件）说明清单“编制依据”不是“审图通过版图纸”的建筑物/构筑物：在建设单位提供“审图通过版图纸”后，如按该图纸计算出来的工程量与报价清单所列工程量偏差＞±3%，则甲乙双方按审图通过版图纸计算出来的工程量及合同单价调整相应建筑物/构筑物的合同暂定价及合同暂定总价，随后的付款金额则以最新的相应建筑物/构筑物的合同暂定价及合同暂定总价为基数进行计算，付款节点、付款比例不作调整。如按该图纸计算出来的工程量与报价清单所列工程量偏差≤±3%，则合同暂定总价、付款方式、各建筑物/构筑物的合同暂定价不作调整。</w:t>
      </w:r>
    </w:p>
    <w:p w14:paraId="5E65AA61">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第八章、双方责任和权利</w:t>
      </w:r>
      <w:bookmarkEnd w:id="97"/>
      <w:bookmarkEnd w:id="98"/>
      <w:bookmarkEnd w:id="99"/>
    </w:p>
    <w:p w14:paraId="53BCC554">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2" w:firstLineChars="200"/>
        <w:textAlignment w:val="auto"/>
        <w:rPr>
          <w:rFonts w:hint="eastAsia" w:ascii="仿宋" w:hAnsi="仿宋" w:eastAsia="仿宋" w:cs="仿宋"/>
          <w:b/>
          <w:bCs/>
          <w:i w:val="0"/>
          <w:iCs w:val="0"/>
          <w:color w:val="auto"/>
          <w:sz w:val="28"/>
          <w:szCs w:val="28"/>
          <w:highlight w:val="none"/>
          <w:u w:val="none"/>
          <w:shd w:val="clear" w:color="auto" w:fill="auto"/>
          <w:lang w:val="en-US" w:eastAsia="zh-CN"/>
        </w:rPr>
      </w:pPr>
      <w:bookmarkStart w:id="100" w:name="_Toc6947"/>
      <w:bookmarkStart w:id="101" w:name="_Toc7257"/>
      <w:r>
        <w:rPr>
          <w:rFonts w:hint="eastAsia" w:ascii="仿宋" w:hAnsi="仿宋" w:eastAsia="仿宋" w:cs="仿宋"/>
          <w:b/>
          <w:bCs/>
          <w:i w:val="0"/>
          <w:iCs w:val="0"/>
          <w:color w:val="auto"/>
          <w:sz w:val="28"/>
          <w:szCs w:val="28"/>
          <w:highlight w:val="none"/>
          <w:u w:val="none"/>
          <w:shd w:val="clear" w:color="auto" w:fill="auto"/>
          <w:lang w:val="en-US" w:eastAsia="zh-CN"/>
        </w:rPr>
        <w:t>8.1甲方责任和权利</w:t>
      </w:r>
      <w:bookmarkEnd w:id="100"/>
      <w:bookmarkEnd w:id="101"/>
    </w:p>
    <w:p w14:paraId="1011B7F4">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02" w:name="_Toc3364"/>
      <w:bookmarkStart w:id="103" w:name="_Toc31817"/>
      <w:r>
        <w:rPr>
          <w:rFonts w:hint="eastAsia" w:ascii="仿宋" w:hAnsi="仿宋" w:eastAsia="仿宋" w:cs="仿宋"/>
          <w:i w:val="0"/>
          <w:iCs w:val="0"/>
          <w:color w:val="auto"/>
          <w:sz w:val="28"/>
          <w:szCs w:val="28"/>
          <w:highlight w:val="none"/>
          <w:u w:val="none"/>
          <w:shd w:val="clear" w:color="auto" w:fill="auto"/>
          <w:lang w:val="en-US" w:eastAsia="zh-CN"/>
        </w:rPr>
        <w:t>8.1.1对乙方进行本工程技术交底及质量、安全、进度、文明施工、成本控制等管理。</w:t>
      </w:r>
    </w:p>
    <w:p w14:paraId="6323850F">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8.1.2按国家工程质量标准对乙方施工成品进行内部核验，并办理过程验收手续和完工后总体验收手续。在验收合格情况下按照合同约定及时办理结算和付款。</w:t>
      </w:r>
    </w:p>
    <w:p w14:paraId="67CE797B">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8.1.3提供乙方施工工人在本项目现场住宿的设施，并按合同向乙方收取费用。</w:t>
      </w:r>
    </w:p>
    <w:p w14:paraId="285C805D">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8.1.4提供给乙方工作面及本合同约定的甲供材料和机具，提供乙方作业所需的施工场所。</w:t>
      </w:r>
    </w:p>
    <w:p w14:paraId="5364AD8E">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8.1.5为乙方员工办理人脸识别进场资料。</w:t>
      </w:r>
    </w:p>
    <w:p w14:paraId="41532C77">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8.1.6督促乙方及其工人遵章守纪、按章操作，强化现场安全防护工作。</w:t>
      </w:r>
    </w:p>
    <w:p w14:paraId="44BCC659">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8.1.7根据本项目总体情况安排、调整本工程工期，规定乙方先做某部位后做某部位，何时增加工人何时减少工人，乙方必须服从调动及安排。</w:t>
      </w:r>
    </w:p>
    <w:p w14:paraId="4A2803D4">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8.1.8对乙方的不符合设计图纸、违反施工规范和安全操作规程、材料浪费等违规行为强行制止，并要求乙方在规定时间内按要求完成整改，同时根据具体情况对乙方计取违约金。</w:t>
      </w:r>
    </w:p>
    <w:p w14:paraId="7AA58314">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8.1.9对乙方及其人员进行技术考核，考核不合格人员禁止上岗，乙方按甲方要求调换合格人员接替上岗。</w:t>
      </w:r>
    </w:p>
    <w:p w14:paraId="25D9AD99">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8.1.10甲方对乙方向乙方人员发放报酬的情况有知情权，乙方工人工资金额由乙方提供书面文件给甲方项目部及甲方工程部核实确定。甲方有权掌握乙方工人的工资分配制度和实施情况，对不合理、违规的分配甲方有权制止及干预。乙方应及时支付工人工资及材料款，如乙方欠款导致甲方被追索，甲方有权自应付给乙方的款项中扣款代付，但此举不视为甲方同意对乙方债务承担责任。乙方对甲方代付行为及金额无异议，如应付给乙方的合同款不足以代付导致甲方需垫付费用，乙方在甲方发出书面通知起3个日历天内还清甲方垫付款并自甲方垫付之日起按一年期贷款市场报价利率（LPR）的4倍为标准支付利息给甲方。</w:t>
      </w:r>
    </w:p>
    <w:p w14:paraId="22742FF5">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8.1.11对乙方进行管理，有权要求乙方管理人员必须坚守岗位，在施工现场组织指导工人作业。</w:t>
      </w:r>
    </w:p>
    <w:p w14:paraId="7C590A9B">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8.1.12对乙方违反合同约定、行业标准、国家或地方政策规范、设计要求的事宜，甲方有权要求乙方整改，乙方拒不整改或整改二次后仍不能满足甲方要求的，甲方有权单方解除本合同且不付款，同时乙方赔偿甲方的损失（包括但不限于甲方因本工程逾期完工而需对建设单位承担的违约责任、损失赔偿责任等）。</w:t>
      </w:r>
    </w:p>
    <w:p w14:paraId="73B820BC">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8.1.13凡甲方认为会影响本工程质量或可能导致安全事故的乙方自备材料、机具等，乙方不得用于本项目，否则乙方无条件更换且每次向甲方支付违约金壹万元及不延长工期。</w:t>
      </w:r>
    </w:p>
    <w:p w14:paraId="0EC0326B">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8.1.14甲方因参与本合同履行而发出、或与乙方达成合意所形成的一切相关文件，均须同时加盖甲方公章及经法定代表人（或授权代表人）签名，否则均不对甲方产生约束力，除非事后获得甲方另行追认。</w:t>
      </w:r>
    </w:p>
    <w:p w14:paraId="659A91AF">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8.1.15协调乙方与建设单位、监理单位的关系。</w:t>
      </w:r>
    </w:p>
    <w:p w14:paraId="24C54FB9">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8.1.16若乙方原因导致其工人工资不能及时发放，工人发生停工或静坐、闹事等不良行为，甲方有权按本合同相关条款（如本合同第二部分合同通用条款第十四章等）向乙方收取违约金。</w:t>
      </w:r>
    </w:p>
    <w:p w14:paraId="72AFCC76">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8.1.17工程若有变更，甲方必须以书面形式通知乙方，若因工程变更导致增加工程量，甲方应给予乙方合理的备料期（具体时间双方协商）并办理签证确认。</w:t>
      </w:r>
    </w:p>
    <w:p w14:paraId="2B153A09">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8.1.18按合同约定向乙方支付工程款。</w:t>
      </w:r>
    </w:p>
    <w:p w14:paraId="6EB4CAB0">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2" w:firstLineChars="200"/>
        <w:textAlignment w:val="auto"/>
        <w:rPr>
          <w:rFonts w:hint="eastAsia" w:ascii="仿宋" w:hAnsi="仿宋" w:eastAsia="仿宋" w:cs="仿宋"/>
          <w:b/>
          <w:bCs/>
          <w:i w:val="0"/>
          <w:iCs w:val="0"/>
          <w:color w:val="auto"/>
          <w:sz w:val="28"/>
          <w:szCs w:val="28"/>
          <w:highlight w:val="none"/>
          <w:u w:val="none"/>
          <w:shd w:val="clear" w:color="auto" w:fill="auto"/>
          <w:lang w:val="en-US" w:eastAsia="zh-CN"/>
        </w:rPr>
      </w:pPr>
      <w:r>
        <w:rPr>
          <w:rFonts w:hint="eastAsia" w:ascii="仿宋" w:hAnsi="仿宋" w:eastAsia="仿宋" w:cs="仿宋"/>
          <w:b/>
          <w:bCs/>
          <w:i w:val="0"/>
          <w:iCs w:val="0"/>
          <w:color w:val="auto"/>
          <w:sz w:val="28"/>
          <w:szCs w:val="28"/>
          <w:highlight w:val="none"/>
          <w:u w:val="none"/>
          <w:shd w:val="clear" w:color="auto" w:fill="auto"/>
          <w:lang w:val="en-US" w:eastAsia="zh-CN"/>
        </w:rPr>
        <w:t>8.2乙方责任和权利</w:t>
      </w:r>
      <w:bookmarkEnd w:id="102"/>
      <w:bookmarkEnd w:id="103"/>
    </w:p>
    <w:p w14:paraId="40EF7805">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04" w:name="_Toc11160"/>
      <w:bookmarkStart w:id="105" w:name="_Toc28266"/>
      <w:bookmarkStart w:id="106" w:name="_Toc17662"/>
      <w:bookmarkStart w:id="107" w:name="_Toc807"/>
      <w:bookmarkStart w:id="108" w:name="_Toc22397"/>
      <w:r>
        <w:rPr>
          <w:rFonts w:hint="eastAsia" w:ascii="仿宋" w:hAnsi="仿宋" w:eastAsia="仿宋" w:cs="仿宋"/>
          <w:i w:val="0"/>
          <w:iCs w:val="0"/>
          <w:color w:val="auto"/>
          <w:sz w:val="28"/>
          <w:szCs w:val="28"/>
          <w:highlight w:val="none"/>
          <w:u w:val="none"/>
          <w:shd w:val="clear" w:color="auto" w:fill="auto"/>
          <w:lang w:val="en-US" w:eastAsia="zh-CN"/>
        </w:rPr>
        <w:t>8.2.1按设计图纸和施工规范施工，在每一道分项工序开始时，乙方先做出样板部位报甲方项目部确认后方可进入一下步施工，保证施工成品质量满足合同要求。因乙方原因导致的质量事故，由乙方赔偿甲方损失。</w:t>
      </w:r>
    </w:p>
    <w:p w14:paraId="433C614F">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8.2.2按时完成本工程每一阶段的施工任务，保证符合甲方工期要求，因乙方原因导致的工期延误及甲方遭受的损失均由乙方赔偿甲方。</w:t>
      </w:r>
    </w:p>
    <w:p w14:paraId="411B335A">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8.2.3遵守安全生产、文明施工法规。乙方违规操作发生的安全或质量事故所造成的甲方损失均由乙方赔偿甲方。</w:t>
      </w:r>
    </w:p>
    <w:p w14:paraId="12030041">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8.2.4施工过程中，乙方指定专人认真做好施工记录，工程竣工后及时将资料整理完整并移交甲方资料员。</w:t>
      </w:r>
    </w:p>
    <w:p w14:paraId="12EEA7E4">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8.2.5乙方须保护好自身施工的材料、机械等设备，如有被偷盗、损坏等现象发生，由乙方自行负责。</w:t>
      </w:r>
    </w:p>
    <w:p w14:paraId="7C993064">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8.2.6遵守甲方管理制度，服从甲方管理。</w:t>
      </w:r>
    </w:p>
    <w:p w14:paraId="44743CE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8.2.7乙方对完成的每一道工序及时、认真进行自检，自检合格后提请甲方验收。对甲方提出的问题按甲方要求彻底整改，每延误一天完成整改的，向甲方支付违约金壹仟元。</w:t>
      </w:r>
    </w:p>
    <w:p w14:paraId="5DA7B328">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8.2.8加强自身团队建设。乙方管理人员须经常对下属工人进行技术交底、安全教育，作业人员必须持证上岗。乙方管理人员必须坚守岗位，特殊情况需离开工地时，经甲方项目部批准后方能离开。</w:t>
      </w:r>
    </w:p>
    <w:p w14:paraId="7CE7E2B4">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8.2.9如实向甲方提供《建筑工人工资表》，每月第十个日历天前向甲方完成申报工人工资，否则甲方有权中止支付任何款项且不违约。乙方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14:paraId="0496E285">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8.2.10在甲方的监督下办理工人工资发放专户，由银行代发乙方工人工资。</w:t>
      </w:r>
    </w:p>
    <w:p w14:paraId="49E653C0">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8.2.11任意一组团/批次进场开工之日三天前，乙方须向甲方提交所有进场人员（包括但不限于施工人员）花名册、身份证复印件及联系电话、乙方与进场人员签订的劳动合同（加盖乙方公章）进行实名登记，否则甲方有权按逾期天数认定乙方延迟开工并计收违约金。乙方与进场人员签订了劳动合同而未提供在花名册内或未提供该人员身份证复印件及联系电话的，该人员不得进入施工现场，如有发现，乙方向甲方支付违约金贰仟元/人/次且甲方不发放该人员的工资。乙方人员如有变动，须在3天内补充新进人员身份证复印件及联系电话、乙方与进场人员签订的劳动合同复印件给甲方，同时提供新的花名册。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合同款。</w:t>
      </w:r>
    </w:p>
    <w:p w14:paraId="6B65FC9B">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8.2.12乙方须主动如实申报及发放工人工资，甲方有权核对，如发现乙方弄虚作假，甲方暂停支付乙方合同款。</w:t>
      </w:r>
    </w:p>
    <w:p w14:paraId="0B686371">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8.2.13乙方有权要求甲方按合同约定提供充足的甲供材料和机具。乙方自备的机具、材料经甲方验收合格后方可进场使用。甲供材料、机具十天以上（不含十天）不到位，或其它非乙方原因造成的阶段性、区域停工十天以上（不含十天），乙方有权调离多余工人，因此形成的短期怠工（十天以内）及进出场的费用已包括在☑合同单价/□合同总价中，不另计价。</w:t>
      </w:r>
    </w:p>
    <w:p w14:paraId="75CB2CC9">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8.2.14乙方施工过程中，负责本工程工作面上所用材料、机具的清理，做到每天工完场清，并自行负责所有建筑垃圾、生活垃圾、有机物垃圾的处置，相关费用已含于☑合同单价/□合同总价中，甲方无需另行计费给乙方。如乙方未能自行处置，由甲方统一就该部分垃圾处理费（含外运及机械台班费等）按责、按量进行分摊后，由乙方及相关分包单位承担，并以书面形式确认，在结算时予以扣除。乙方提交的结算书须包含甲方项目部按照垃圾产生的责任单位进行数量和全部费用的分摊表，该表须甲方施工员、项目副经理、项目经理签认，否则甲方有权不予办理结算且不违约。</w:t>
      </w:r>
    </w:p>
    <w:p w14:paraId="3841081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乙方必须于每道工序验收前把本工程工作面有关的建筑垃圾、生活垃圾、有机物垃圾等清理到甲方指定位置，负责隐蔽工程验收前把本工程工作面有关材料、机具、垃圾清理到甲方指定位置，相关费用已含于本合同第一部分合同专用条款第六章约定的合同价中，甲方无需另行计费给乙方。</w:t>
      </w:r>
    </w:p>
    <w:p w14:paraId="5BD3CBF8">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8.2.15乙方进入穿插施工工作面前必须按甲方项目部要求办理“工完场清交接单”，如乙方对穿插工作面不能接收，须对进场施工产生的增加费用及工程量在“工完场清交接单”中填报并报甲方项目部确认。乙方不得因穿插工作面达不到接收要求而拒绝进场施工，否则视作延迟开工。</w:t>
      </w:r>
    </w:p>
    <w:p w14:paraId="09979875">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8.2.16合同履行过程中，如乙方中途自行退场，甲方不支付任何款项，因此造成甲方损失的由乙方赔偿。</w:t>
      </w:r>
    </w:p>
    <w:p w14:paraId="1BDCD090">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8.2.17乙方须合理使用甲供材料和机具，在保证质量的情况下，按合同约定及相应规范控制使用。</w:t>
      </w:r>
    </w:p>
    <w:p w14:paraId="0873CD9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8.2.18乙方施工中须与其他分包单位积极配合，保护所有成品，保护费用及责任由乙方承担。非经甲方书面同意，所有已进场材料设备不能运出工地。</w:t>
      </w:r>
    </w:p>
    <w:p w14:paraId="65A61952">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8.2.19如乙方人员使用甲方提供的宿舍，住宿按7人/间配置，凡按乙方人员分配房间超过数量的，甲方将按1000元/间/月（税金另计）向乙方收取房租，乙方必须每月按实缴纳宿舍所有电费用【线路损耗按装表计量实际量加10%损耗计（税金另计）】和空调使用费【按1.3元/间/天计（税金另计），未安装空调的此项不计】和房租给甲方。乙方每次向甲方请款时，甲方合同执行联系人可直接扣除乙方上月产生的房租、宿舍电费及空调使用费，并按扣除后的金额申请进度款。</w:t>
      </w:r>
    </w:p>
    <w:p w14:paraId="35F26D9A">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8.2.20对违章指挥，乙方有权拒绝服从。</w:t>
      </w:r>
    </w:p>
    <w:p w14:paraId="4ECA8DF7">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8.2.21因乙方材料或施工质量问题引起的返工、维修、更换、损失及工期延误等造成的一切费用由乙方承担。</w:t>
      </w:r>
    </w:p>
    <w:p w14:paraId="04B7C87B">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 xml:space="preserve">8.2.22乙方供应的每批材料必须经甲方现场管理人员（或甲方施工员）确认是否符合合同要求及本工程所需，如不符合，一律不准进场并按甲方要求更换且不得因此延长工期，同时乙方每次向甲方支付违约金伍仟元。 </w:t>
      </w:r>
    </w:p>
    <w:p w14:paraId="3DFF7D54">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8.2.23除不可抗力及非乙方原因外，乙方确保本工程的质量和进度一次性达到合同要求，否则造成的损失由乙方承担且每次向甲方支付违约金壹万元。</w:t>
      </w:r>
    </w:p>
    <w:p w14:paraId="1315422D">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8.2.24乙方签订本合同前已充分了解本工程现场实际情况，确定☑合同单价/□合同总价已包含处理现场各种因素导致的多次进退场、怠工、误工等不能正常开工情形的费用，甲方无需另行计费给乙方。</w:t>
      </w:r>
    </w:p>
    <w:p w14:paraId="38E5A825">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8.2.25乙方人员进场前须提供本项目所在地三甲医院出具的体检健康证明，否则甲方有权将无证人员驱逐出本项目。无论乙方是否提供该证明，乙方人员须身体健康，无妨碍从事工作的疾病和生理缺陷，符合进场及该工种的操作要求。因乙方人员自身疾病或生理缺陷等原因导致的伤亡均由乙方自行承担全责，甲方无需承担责任及赔偿任何费用。</w:t>
      </w:r>
    </w:p>
    <w:p w14:paraId="485C8D9C">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8.2.26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14:paraId="1037D6D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8.2.27乙方须按甲方书面确定的图纸、设计变更通知单施工，未经甲方书面同意而脱离图纸、设计变更通知单而擅自施工的，无论是否影响本工程质量或工期，乙方每次支付违约金人民币壹万元并承担因此导致的一切后果及赔偿甲方损失，同时甲方不承担由此增加的费用，由此节约的费用（以甲方计算的为准）则由甲方享有。（因乙方擅自施工系单方变更合同的违约行为，节约的费用视同支付给甲方的违约金。）</w:t>
      </w:r>
    </w:p>
    <w:p w14:paraId="30F465C8">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8.2.28乙方原因导致的一切安全事故，属乙方责任，所有损失及费用由乙方承担。</w:t>
      </w:r>
    </w:p>
    <w:p w14:paraId="6BF85F8A">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8.2.29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14:paraId="5AF59F8F">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8.2.30乙方人员（包括乙方家属、朋友等人员）在本项目地点发生的所有安全事故均与甲方无关，甲方不承担任何责任和费用，一切责任和费用均由乙方承担。</w:t>
      </w:r>
    </w:p>
    <w:p w14:paraId="1954B880">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8.2.31乙方应根据工程需要，提供施工使用的围栏设施，负责安全保卫工作，合理安排施工作业时间，避免施工影响周边居民正常生活。乙方如需使用甲方位于施工区域周边的残旧建筑作为材料库、员工临时宿舍等用途，因建筑本身导致消防、安全等事故造成的一切损失由乙方承担。</w:t>
      </w:r>
    </w:p>
    <w:p w14:paraId="733D8D8C">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8.2.32乙方与第三人签订的劳动、租赁、买卖等一切合同，与甲方无关。乙方在履约产生的与第三方一切债务，由乙方自行全责处理并承担责任。</w:t>
      </w:r>
    </w:p>
    <w:p w14:paraId="05FBCF4F">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8.2.33乙方与第三方发生的任何经济往来、债务纠纷均与甲方无关。乙方保证所供材料无权属上的瑕疵也无知识产权的争议，若因此对甲方造成损失，由乙方全责赔偿甲方。</w:t>
      </w:r>
    </w:p>
    <w:p w14:paraId="75C1FFF9">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8.2.34乙方组织施工人员进场时，须向甲方实名申报《技术工人素质承诺书》（格式详见附件），否则不得进场，并且按甲方要求提供技术工人现场实操施工样板或组织甲方观摩技术工人现场分步分项施工技能，经甲方检验合格后乙方相关技术工人方可进入本项目施工，技术不合格人员须无条件按甲方要求当天退场且甲方不承担任何费用和责任，乙方同时按甲方要求另行组织合格人员进场施工。</w:t>
      </w:r>
    </w:p>
    <w:p w14:paraId="7B1AEE02">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8.2.35乙方人员发生的所有安全事故，均由乙方承担所发生的全部费用及损失，对甲方造成损失的则由乙方赔偿甲方损失。</w:t>
      </w:r>
    </w:p>
    <w:p w14:paraId="631944DD">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第九章、安全生产、文明施工要求</w:t>
      </w:r>
      <w:bookmarkEnd w:id="104"/>
      <w:bookmarkEnd w:id="105"/>
      <w:bookmarkEnd w:id="106"/>
      <w:bookmarkEnd w:id="107"/>
      <w:bookmarkEnd w:id="108"/>
    </w:p>
    <w:p w14:paraId="55023FF0">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09" w:name="_Toc27493"/>
      <w:bookmarkStart w:id="110" w:name="_Toc5758"/>
      <w:bookmarkStart w:id="111" w:name="_Toc22606"/>
      <w:bookmarkStart w:id="112" w:name="_Toc5829"/>
      <w:bookmarkStart w:id="113" w:name="_Toc12086"/>
      <w:r>
        <w:rPr>
          <w:rFonts w:hint="eastAsia" w:ascii="仿宋" w:hAnsi="仿宋" w:eastAsia="仿宋" w:cs="仿宋"/>
          <w:i w:val="0"/>
          <w:iCs w:val="0"/>
          <w:color w:val="auto"/>
          <w:sz w:val="28"/>
          <w:szCs w:val="28"/>
          <w:highlight w:val="none"/>
          <w:u w:val="none"/>
          <w:shd w:val="clear" w:color="auto" w:fill="auto"/>
          <w:lang w:val="en-US" w:eastAsia="zh-CN"/>
        </w:rPr>
        <w:t>9.1甲方应对乙方进场的施工人员进行安全教育。</w:t>
      </w:r>
      <w:bookmarkEnd w:id="109"/>
      <w:bookmarkEnd w:id="110"/>
    </w:p>
    <w:p w14:paraId="345C461A">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9.2甲方不得违反《建设工程安全生产管理条例》（按最新版执行）的规定要求乙方违章施工。因甲方指挥失误导致的安全事故由甲方承担相应责任和费用。</w:t>
      </w:r>
    </w:p>
    <w:p w14:paraId="4C5415C1">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9.3乙方须严格遵守《建筑施工安全检查标准》（JGJ59-2011标准，按最新版执行）、《建设工程安全生产管理条例》（按最新版执行）等地方政府相关法律法规文件及甲方针对本工程的安全生产、文明施工管理制度的规定，组织安排工人施工，消除安全隐患。乙方进场施工人员年龄必须在18至55周岁之间（政府部门有更严格要求的，从其要求），否则按甲方要求当天退场且甲方不承担任何费用和责任。乙方保证甲方不承担任何因乙方原因导致的人身伤亡或财产损失所发生的一切责任，保障甲方不承担任何属于乙方及其人员引起的诉讼，控告、索赔责任及可能发生的相关费用，否则甲方的全部损失由乙方赔偿。</w:t>
      </w:r>
    </w:p>
    <w:p w14:paraId="1E7B669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9.4乙方施工过程中，上道工序完成与下道工序必须进行工作面交接并以书面形式确认，甲方及相关单位签字确认的“隐蔽验收表”作为工程进度款申请书及结算书的附件。</w:t>
      </w:r>
    </w:p>
    <w:p w14:paraId="76E0435F">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14" w:name="_Toc18465"/>
      <w:bookmarkStart w:id="115" w:name="_Toc7882"/>
      <w:r>
        <w:rPr>
          <w:rFonts w:hint="eastAsia" w:ascii="仿宋" w:hAnsi="仿宋" w:eastAsia="仿宋" w:cs="仿宋"/>
          <w:i w:val="0"/>
          <w:iCs w:val="0"/>
          <w:color w:val="auto"/>
          <w:sz w:val="28"/>
          <w:szCs w:val="28"/>
          <w:highlight w:val="none"/>
          <w:u w:val="none"/>
          <w:shd w:val="clear" w:color="auto" w:fill="auto"/>
          <w:lang w:val="en-US" w:eastAsia="zh-CN"/>
        </w:rPr>
        <w:t>9.5其它事项：</w:t>
      </w:r>
      <w:bookmarkEnd w:id="114"/>
      <w:bookmarkEnd w:id="115"/>
    </w:p>
    <w:p w14:paraId="3535A4D2">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9.5.1拆除时不得高空抛弃材料，必须通过机械或人工传递至地面；</w:t>
      </w:r>
    </w:p>
    <w:p w14:paraId="0FA5FC86">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9.5.2必须正确佩戴安全帽及安全带；</w:t>
      </w:r>
    </w:p>
    <w:p w14:paraId="2B9E8489">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9.5.3不许酒后上班；</w:t>
      </w:r>
    </w:p>
    <w:p w14:paraId="1ADC9454">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9.5.4不许穿拖鞋、硬底鞋上班。</w:t>
      </w:r>
    </w:p>
    <w:p w14:paraId="14F7E870">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第十章、甲供材料设备</w:t>
      </w:r>
      <w:bookmarkEnd w:id="111"/>
      <w:bookmarkEnd w:id="112"/>
      <w:bookmarkEnd w:id="113"/>
    </w:p>
    <w:p w14:paraId="42BB465D">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16" w:name="_Toc28272"/>
      <w:bookmarkStart w:id="117" w:name="_Toc2462"/>
      <w:bookmarkStart w:id="118" w:name="_Toc30878"/>
      <w:r>
        <w:rPr>
          <w:rFonts w:hint="eastAsia" w:ascii="仿宋" w:hAnsi="仿宋" w:eastAsia="仿宋" w:cs="仿宋"/>
          <w:i w:val="0"/>
          <w:iCs w:val="0"/>
          <w:color w:val="auto"/>
          <w:sz w:val="28"/>
          <w:szCs w:val="28"/>
          <w:highlight w:val="none"/>
          <w:u w:val="none"/>
          <w:shd w:val="clear" w:color="auto" w:fill="auto"/>
          <w:lang w:val="en-US" w:eastAsia="zh-CN"/>
        </w:rPr>
        <w:t>10.1乙方领用甲供材、甲供机具都必须按甲方规定办理租用、借用、领用手续。</w:t>
      </w:r>
    </w:p>
    <w:p w14:paraId="6DDAE3E8">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10.2乙方对周转材料、建筑材料和施工机具应做到限额合理使用、工完场清，对机具负责正常保养维护。因违反操作规程造成损坏或因保管不严造成丢失的，乙方须负赔偿责任。</w:t>
      </w:r>
    </w:p>
    <w:p w14:paraId="73AE9FC6">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10.3本工程竣工之日起10个日历天内，乙方须到甲方仓库完成甲供材料和机具的退还手续，每延迟一日，向甲方支付违约金人民币伍佰元，且甲方有权不办理结算直至全部退还为止。</w:t>
      </w:r>
    </w:p>
    <w:p w14:paraId="3AC4073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10.4乙方配合甲方制定本工程甲供材料和机具的需求计划，每批甲供材需求单须在领用之日的十个工作日前报至甲方项目经理审批，经甲方项目经理审批后方可到甲方仓库领取，乙方每延迟申报一日，向甲方支付违约金伍佰元且不得要求延长工期。</w:t>
      </w:r>
    </w:p>
    <w:p w14:paraId="48C413BC">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10.5乙方指定其现场负责人办理甲供材领料手续，由该负责人办理甲供材领料手续，领料流程按甲方相关管理规定执行，乙方现场负责人签署的该流程所有手续单据，作为乙方使用甲供材料的损耗计量和结算依据之一。</w:t>
      </w:r>
    </w:p>
    <w:p w14:paraId="6B22A4B2">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10.6甲方供应的不合格材料不得用于本项目，乙方领料时有检验义务和退回不合格材料的权利。因使用甲供不合格材料造成的质量或工期延误问题，乙方负一定责任并承担费用（按不合格材料所致损失总额的10%承担费用，如实际损失超出前述数额的，乙方按实际损失赔偿甲方），不得推脱。</w:t>
      </w:r>
    </w:p>
    <w:p w14:paraId="375CDECA">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10.7乙方在甲方领料时，以甲方出入库单登记的数量为准，乙方参加验收、签收与出入库。使用甲方提供的材料、设备、机具前，乙方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14:paraId="46BC7BB9">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10.8劳保用品配置标准具体实施及费用收取标准、办法：</w:t>
      </w:r>
    </w:p>
    <w:p w14:paraId="37B76F45">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10.8.1本工程配置黄色的安全帽、荧光黄色的反光背心，款式按甲方颁布的《劳保用品配置标准及司旗款式》（V2022）制度执行。</w:t>
      </w:r>
    </w:p>
    <w:p w14:paraId="1ECA8B8B">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10.8.2甲方提供安全帽20元/顶、反光背心15元/件，按乙方实际领取数量的对应金额在结算时进行扣除。</w:t>
      </w:r>
    </w:p>
    <w:p w14:paraId="3C7294EF">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第十一章、验收及保修</w:t>
      </w:r>
      <w:bookmarkEnd w:id="116"/>
      <w:bookmarkEnd w:id="117"/>
      <w:bookmarkEnd w:id="118"/>
    </w:p>
    <w:p w14:paraId="5659C011">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19" w:name="_Toc4352"/>
      <w:bookmarkStart w:id="120" w:name="_Toc3973"/>
      <w:bookmarkStart w:id="121" w:name="_Toc454"/>
      <w:bookmarkStart w:id="122" w:name="_Toc6473"/>
      <w:bookmarkStart w:id="123" w:name="_Toc1279"/>
      <w:bookmarkStart w:id="124" w:name="_Toc25142"/>
      <w:r>
        <w:rPr>
          <w:rFonts w:hint="eastAsia" w:ascii="仿宋" w:hAnsi="仿宋" w:eastAsia="仿宋" w:cs="仿宋"/>
          <w:i w:val="0"/>
          <w:iCs w:val="0"/>
          <w:color w:val="auto"/>
          <w:sz w:val="28"/>
          <w:szCs w:val="28"/>
          <w:highlight w:val="none"/>
          <w:u w:val="none"/>
          <w:shd w:val="clear" w:color="auto" w:fill="auto"/>
          <w:lang w:val="en-US" w:eastAsia="zh-CN"/>
        </w:rPr>
        <w:t>11.1保修期内，本工程如因乙方原因出现质量问题，乙方须在接到甲方通知起48小时内派人到达现场处理解决，否则甲方有权自行或委托第三方处理，乙方承担相关费用、责任并向甲方支付违约金壹仟元/次；如发生的问题或事故系乙方导致或属于乙方保修内容，甲方所耗费用有权从乙方的保修金中扣除，不足部分由乙方在甲方发出书面通知之日起10个日历天内支付；如非乙方原因所致，乙方仍应提供维修服务，但费用经双方商定后由责任方承担。</w:t>
      </w:r>
    </w:p>
    <w:p w14:paraId="19066ED9">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11.2保修期内若发生乙方原因导致的质量问题，乙方须赔偿甲方因此造成的一切损失；出现较大质量缺陷，乙方履行保修义务（维修）至验收合格后，工程保修期自维修工作完成验收合格之日起顺延。</w:t>
      </w:r>
    </w:p>
    <w:p w14:paraId="142A03E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11.3保修期届满前，若出现质量问题需要鉴定，相关费用由乙方负责。</w:t>
      </w:r>
    </w:p>
    <w:p w14:paraId="7B16BD4C">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11.4保修期届满后，由甲方工程部组织主导乙方、物业管理单位（如有）、建设单位等相关单位人员验收，验收合格后由甲方工程部出具《保修验收合格报告》作为保修金（如有）支付凭证，若验收不通过，由乙方整改后另行验收，相关费用由乙方负责。本工程整改两次通过保修验收的，则保修期按乙方整改天数顺延，整改三次及以上验收合格的，保修期延长一年。</w:t>
      </w:r>
    </w:p>
    <w:p w14:paraId="4EBB1B1D">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第十二章、保险</w:t>
      </w:r>
      <w:bookmarkEnd w:id="119"/>
      <w:bookmarkEnd w:id="120"/>
      <w:bookmarkEnd w:id="121"/>
      <w:bookmarkEnd w:id="122"/>
      <w:bookmarkEnd w:id="123"/>
      <w:bookmarkEnd w:id="124"/>
    </w:p>
    <w:p w14:paraId="5FC3151F">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25" w:name="_Toc14823"/>
      <w:bookmarkStart w:id="126" w:name="_Toc12559"/>
      <w:bookmarkStart w:id="127" w:name="_Toc14887"/>
      <w:bookmarkStart w:id="128" w:name="_Toc15560"/>
      <w:bookmarkStart w:id="129" w:name="_Toc18420"/>
      <w:bookmarkStart w:id="130" w:name="_Toc9446"/>
      <w:bookmarkStart w:id="131" w:name="_Toc7926"/>
      <w:bookmarkStart w:id="132" w:name="_Toc30819"/>
      <w:bookmarkStart w:id="133" w:name="_Toc20713"/>
      <w:r>
        <w:rPr>
          <w:rFonts w:hint="eastAsia" w:ascii="仿宋" w:hAnsi="仿宋" w:eastAsia="仿宋" w:cs="仿宋"/>
          <w:i w:val="0"/>
          <w:iCs w:val="0"/>
          <w:color w:val="auto"/>
          <w:sz w:val="28"/>
          <w:szCs w:val="28"/>
          <w:highlight w:val="none"/>
          <w:u w:val="none"/>
          <w:shd w:val="clear" w:color="auto" w:fill="auto"/>
          <w:lang w:val="en-US" w:eastAsia="zh-CN"/>
        </w:rPr>
        <w:t>12.1由于不可抗力、自然灾害或意外事故等情形造成在本项目的乙方人员出险时，甲方如已办理本项目“建筑工程社会保险——工伤保险”且乙方向甲方申报工伤得到甲方确认的，乙方则须及时向甲方提交索赔资料并签订《出险声明函》（格式详见附件），同时配合保险公司调查并无条件接受保险公司的处理结果。甲方确认乙方申报的工伤仅指甲方将为乙方伤亡者申报保险，其伤亡的责任和费用由乙方承担。如本工程因乙方原因出现损失、损害或损坏，乙方须立即修复、补救及更换或维修任何受破坏或损坏之部位，同时按甲方要求清理及弃置任何残骸。</w:t>
      </w:r>
    </w:p>
    <w:p w14:paraId="7437A455">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12.2甲方未办理“建筑工程社会保险——工伤保险”时，对乙方导致的任何安全事故及工伤人员的全部安全事故，由乙方全部承担责任和费用，相关费用已包含在☑合同单价/□合同总价中，甲方不承担任何责任和费用。</w:t>
      </w:r>
    </w:p>
    <w:p w14:paraId="5928550A">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12.3乙方须为其属下人员、财产、现场各种施工设施、设备、材料购买保险，相关费用已含在☑合同单价/□合同总价中无需甲方另行支付给乙方。因各种原因导致乙方需要延长保险期所需增加的保险费由乙方自行承担，其费用已包含在☑合同单价/□合同总价内。乙方人员或因乙方原因造成任何事故(包括第三方人员在内)导致的损失、赔偿、补偿等责任和费用由乙方承担。</w:t>
      </w:r>
    </w:p>
    <w:p w14:paraId="0A3C21D5">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12.4甲乙双方在签订各自的保险合同时，其第三方责任险应将对方互相视为第三方。</w:t>
      </w:r>
    </w:p>
    <w:p w14:paraId="07D35D85">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12.5乙方须对本工程涉及的乙方人员购买人身意外伤害险等保险，保额不低于死亡赔偿人民币150万元/人及伤害赔偿人民币15万元/人，相关费用已含于☑合同单价/□合同总价中甲方无需另行支付给乙方。乙方须自保险合同生效之日起5个日历天内将保险合同复印件（加盖乙方公章）提交甲方项目部留存。</w:t>
      </w:r>
    </w:p>
    <w:p w14:paraId="24A45506">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 xml:space="preserve">12.6无论甲乙任何一方有无按照本合同约定办理相关保险事宜，乙方人员或因乙方原因导致在本项目范围内发生的伤亡事故，均由乙方承担责任和费用。  </w:t>
      </w:r>
    </w:p>
    <w:p w14:paraId="7784AA03">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第十三章、奖罚条款</w:t>
      </w:r>
      <w:bookmarkEnd w:id="125"/>
      <w:bookmarkEnd w:id="126"/>
      <w:bookmarkEnd w:id="127"/>
      <w:bookmarkEnd w:id="128"/>
      <w:bookmarkEnd w:id="129"/>
      <w:bookmarkEnd w:id="130"/>
      <w:bookmarkEnd w:id="131"/>
      <w:bookmarkEnd w:id="132"/>
      <w:bookmarkEnd w:id="133"/>
    </w:p>
    <w:p w14:paraId="4061BB40">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34" w:name="_Toc31201"/>
      <w:bookmarkStart w:id="135" w:name="_Toc21565"/>
      <w:bookmarkStart w:id="136" w:name="_Toc32604"/>
      <w:bookmarkStart w:id="137" w:name="_Toc7591"/>
      <w:bookmarkStart w:id="138" w:name="_Toc21006"/>
      <w:bookmarkStart w:id="139" w:name="_Toc30520"/>
      <w:bookmarkStart w:id="140" w:name="_Toc16635"/>
      <w:bookmarkStart w:id="141" w:name="_Toc8716"/>
      <w:bookmarkStart w:id="142" w:name="_Toc27799"/>
      <w:bookmarkStart w:id="143" w:name="_Toc28593"/>
      <w:bookmarkStart w:id="144" w:name="_Toc6486"/>
      <w:r>
        <w:rPr>
          <w:rFonts w:hint="eastAsia" w:ascii="仿宋" w:hAnsi="仿宋" w:eastAsia="仿宋" w:cs="仿宋"/>
          <w:i w:val="0"/>
          <w:iCs w:val="0"/>
          <w:color w:val="auto"/>
          <w:sz w:val="28"/>
          <w:szCs w:val="28"/>
          <w:highlight w:val="none"/>
          <w:u w:val="none"/>
          <w:shd w:val="clear" w:color="auto" w:fill="auto"/>
          <w:lang w:val="en-US" w:eastAsia="zh-CN"/>
        </w:rPr>
        <w:t>13.1</w:t>
      </w:r>
      <w:bookmarkEnd w:id="134"/>
      <w:bookmarkEnd w:id="135"/>
      <w:r>
        <w:rPr>
          <w:rFonts w:hint="eastAsia" w:ascii="仿宋" w:hAnsi="仿宋" w:eastAsia="仿宋" w:cs="仿宋"/>
          <w:i w:val="0"/>
          <w:iCs w:val="0"/>
          <w:color w:val="auto"/>
          <w:sz w:val="28"/>
          <w:szCs w:val="28"/>
          <w:highlight w:val="none"/>
          <w:u w:val="none"/>
          <w:shd w:val="clear" w:color="auto" w:fill="auto"/>
          <w:lang w:val="en-US" w:eastAsia="zh-CN"/>
        </w:rPr>
        <w:t>奖励</w:t>
      </w:r>
    </w:p>
    <w:p w14:paraId="5212A28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如乙方施工的产品质量优质，施工进度快，安全生产、文明施工达标，作业队伍整体形象受各方好评且有下列情况之一的，甲方给予乙方一定的奖励（奖励额度按有关规定执行，最终解释权在甲方，甲方亦有权取消奖励。本条款不视为甲方对乙方作出的承诺）：</w:t>
      </w:r>
    </w:p>
    <w:p w14:paraId="52F79FCF">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13.1.1.1甲方组织的各类检查验收中，乙方组建的施工队伍被评为优质作业队伍。</w:t>
      </w:r>
    </w:p>
    <w:p w14:paraId="5BCEB4D4">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13.1.1.2乙方负责施工的成品受到省、市有关部门表彰。</w:t>
      </w:r>
    </w:p>
    <w:p w14:paraId="0557F83E">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13.1.1.3乙方负责施工的成品受到建设单位、监理好评。</w:t>
      </w:r>
    </w:p>
    <w:p w14:paraId="6554333C">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13.1.1.4特定情况下，由于乙方的主观努力使甲方避免遭受巨大损失。</w:t>
      </w:r>
    </w:p>
    <w:p w14:paraId="27E33544">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13.1.1.5乙方工人安全生产、文明施工、节约用料、质量优、进度快。</w:t>
      </w:r>
    </w:p>
    <w:p w14:paraId="5F1B6ABE">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45" w:name="_Toc14079"/>
      <w:bookmarkStart w:id="146" w:name="_Toc5991"/>
      <w:r>
        <w:rPr>
          <w:rFonts w:hint="eastAsia" w:ascii="仿宋" w:hAnsi="仿宋" w:eastAsia="仿宋" w:cs="仿宋"/>
          <w:i w:val="0"/>
          <w:iCs w:val="0"/>
          <w:color w:val="auto"/>
          <w:sz w:val="28"/>
          <w:szCs w:val="28"/>
          <w:highlight w:val="none"/>
          <w:u w:val="none"/>
          <w:shd w:val="clear" w:color="auto" w:fill="auto"/>
          <w:lang w:val="en-US" w:eastAsia="zh-CN"/>
        </w:rPr>
        <w:t>13.2惩罚</w:t>
      </w:r>
      <w:bookmarkEnd w:id="145"/>
      <w:bookmarkEnd w:id="146"/>
    </w:p>
    <w:p w14:paraId="20EF0444">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13.2.1如乙方出现下列任一情况，甲方有权单方解除本合同，同时乙方赔偿甲方损失（包括但不限于因工期延误而使得甲方对建设单位承担的违约责任、损失赔偿责任等）：</w:t>
      </w:r>
    </w:p>
    <w:p w14:paraId="22EBC9B9">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13.2.1.1乙方在质量、进度、安全、管理等方面经甲方二次警告或处罚后仍不能明显改善；</w:t>
      </w:r>
    </w:p>
    <w:p w14:paraId="578984C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13.2.1.2乙方将本工程以各种形式转包、分包给他人；</w:t>
      </w:r>
    </w:p>
    <w:p w14:paraId="5263A054">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13.2.1.3乙方发生偷工减料、以次充好、弄虚作假等情形。</w:t>
      </w:r>
    </w:p>
    <w:p w14:paraId="43453C6C">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13.2.2因下列情况导致的甲方损失均由乙方赔偿（包括但不限于因逾期完工而使得甲方对建设单位承担的违约责任、损失赔偿责任等）：</w:t>
      </w:r>
    </w:p>
    <w:p w14:paraId="1E4312E4">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①因乙方施工质量事故造成的损失；</w:t>
      </w:r>
    </w:p>
    <w:p w14:paraId="5A7CE9F7">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②因乙方中途退场造成的损失；</w:t>
      </w:r>
    </w:p>
    <w:p w14:paraId="06B07BA7">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③乙方发生偷工减料、以次充好、弄虚作假等情形。</w:t>
      </w:r>
    </w:p>
    <w:p w14:paraId="0202C490">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13.2.3因乙方导致工程质量或工期达不到合同要求或使用甲供材料用量超标的，均属乙方违约，甲方有权单方解除合同且不付款，同时乙方赔偿甲方由此造成的损失及费用。</w:t>
      </w:r>
    </w:p>
    <w:p w14:paraId="06DB9EB0">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13.2.4乙方或其人员有下列情况之一的，造成甲方损失的由乙方全额赔偿甲方，同时甲方有权对乙方采取每人或每次收取违约金壹佰元至叁万元的措施：</w:t>
      </w:r>
    </w:p>
    <w:p w14:paraId="1DE2D85E">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13.2.4.1隐蔽工程一次验收不合格；</w:t>
      </w:r>
    </w:p>
    <w:p w14:paraId="7B46756E">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13.2.4.2不能按甲方确定的周进度计划完成施工作业延误工期一天；</w:t>
      </w:r>
    </w:p>
    <w:p w14:paraId="69088B29">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13.2.4.3出现因质量、安全不满足本合同约定需整改；</w:t>
      </w:r>
    </w:p>
    <w:p w14:paraId="4DA2AB71">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13.2.4.4聚众赌博，影响他人休息；</w:t>
      </w:r>
    </w:p>
    <w:p w14:paraId="16C992BA">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13.2.4.5聚众闹事、打人、打架、偷抢行为；</w:t>
      </w:r>
    </w:p>
    <w:p w14:paraId="276AC667">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13.2.4.6容留非本工程现场人员在本项目宿舍住宿；</w:t>
      </w:r>
    </w:p>
    <w:p w14:paraId="4E22B708">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13.2.4.7不按甲方要求加班或人员不足导致延误工期一天；</w:t>
      </w:r>
    </w:p>
    <w:p w14:paraId="40F023DA">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13.2.4.8浪费材料、损坏机具或破坏其它设施及成品；</w:t>
      </w:r>
    </w:p>
    <w:p w14:paraId="20A27D00">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13.2.4.9在生活区存放易燃易爆物品或其它危险品；</w:t>
      </w:r>
    </w:p>
    <w:p w14:paraId="63DCAC3D">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13.2.4.10收留、聘用未成年人；（甲方计收乙方违约金同时驱逐未成年人离开本项目）</w:t>
      </w:r>
    </w:p>
    <w:p w14:paraId="4F5D18AD">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13.2.4.11在宿舍内做饭、使用大功率电器设备，如电磁炉、电饭煲、电热棒等。</w:t>
      </w:r>
    </w:p>
    <w:p w14:paraId="11FAC089">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13.2.5乙方或其人员有下列情况之一的，造成甲方损失的由乙方全额赔偿给甲方，同时，甲方有权对乙方采取每人或每次收取违约金壹佰元至叁万元的措施：</w:t>
      </w:r>
    </w:p>
    <w:p w14:paraId="2FB6C3B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13.2.5.1管理人员未经甲方同意离开工地两天以内；</w:t>
      </w:r>
    </w:p>
    <w:p w14:paraId="7B0C0465">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13.2.5.2未戴好安全帽、穿拖鞋或赤脚、赤膊进入作业区；</w:t>
      </w:r>
    </w:p>
    <w:p w14:paraId="71B9281C">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13.2.5.3不戴工卡上岗；</w:t>
      </w:r>
    </w:p>
    <w:p w14:paraId="68A5F289">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13.2.5.4施工人员进场三天内不办理工作卡；</w:t>
      </w:r>
    </w:p>
    <w:p w14:paraId="37712BEB">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13.2.5.5未经甲方批准擅带家属及小孩进入施工现场或在宿舍居住；</w:t>
      </w:r>
    </w:p>
    <w:p w14:paraId="35F6977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13.2.5.6工棚内乱拉乱接电线，违反生活区管理制度；</w:t>
      </w:r>
    </w:p>
    <w:p w14:paraId="274678CC">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13.2.5.7宿舍卫生不合格；</w:t>
      </w:r>
    </w:p>
    <w:p w14:paraId="73D0950B">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13.2.5.8材料、机具未按甲方要求堆放，建筑垃圾未按甲方要求处理，随地大小便，随意吸烟，在墙上乱涂乱画。</w:t>
      </w:r>
    </w:p>
    <w:p w14:paraId="5C05E45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13.2.5.9乙方人员、车辆不接受甲方门岗保卫检查。</w:t>
      </w:r>
    </w:p>
    <w:p w14:paraId="2AE15E07">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第十四章、违约条款</w:t>
      </w:r>
      <w:bookmarkEnd w:id="136"/>
      <w:bookmarkEnd w:id="137"/>
      <w:bookmarkEnd w:id="138"/>
      <w:bookmarkEnd w:id="139"/>
      <w:bookmarkEnd w:id="140"/>
      <w:bookmarkEnd w:id="141"/>
      <w:bookmarkEnd w:id="142"/>
      <w:bookmarkEnd w:id="143"/>
      <w:bookmarkEnd w:id="144"/>
    </w:p>
    <w:p w14:paraId="22FE78F5">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47" w:name="_Toc10430"/>
      <w:bookmarkStart w:id="148" w:name="_Toc14983"/>
      <w:bookmarkStart w:id="149" w:name="_Toc16038"/>
      <w:bookmarkStart w:id="150" w:name="_Toc31952"/>
      <w:bookmarkStart w:id="151" w:name="_Toc9673"/>
      <w:bookmarkStart w:id="152" w:name="_Toc21824"/>
      <w:bookmarkStart w:id="153" w:name="_Toc18651"/>
      <w:bookmarkStart w:id="154" w:name="_Toc2734"/>
      <w:bookmarkStart w:id="155" w:name="_Toc14761"/>
      <w:r>
        <w:rPr>
          <w:rFonts w:hint="eastAsia" w:ascii="仿宋" w:hAnsi="仿宋" w:eastAsia="仿宋" w:cs="仿宋"/>
          <w:i w:val="0"/>
          <w:iCs w:val="0"/>
          <w:color w:val="auto"/>
          <w:sz w:val="28"/>
          <w:szCs w:val="28"/>
          <w:highlight w:val="none"/>
          <w:u w:val="none"/>
          <w:shd w:val="clear" w:color="auto" w:fill="auto"/>
          <w:lang w:val="en-US" w:eastAsia="zh-CN"/>
        </w:rPr>
        <w:t>14.1乙方延迟开工或不能按合同约定的工期完成本工程任一节点内容的，每延迟一个日历天，乙方向甲方支付违约金人民币伍仟元，延迟超过三个日历天的，甲方有权单方解除合同，已完工工程无偿归甲方，甲方有权委托其他单位继续完成本工程；乙方同时按合同暂定总价/合同总价的20%支付违约金并按甲方要求准时退场，每延迟一个日历天退场，乙方向甲方另行支付违约金人民币伍仟元，甲方的损失（包括但不限于因逾期而使得甲方需对建设单位承担的违约责任、损失赔偿责任等）由乙方赔偿。</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14.2乙方原因造成本工程质量达不到约定的质量标准的，乙方无条件返工至合格为止。甲方要求之日起3个日历天内，乙方仍未采取有效返工措施或未在甲方要求的期限内完成整改并通过甲方验收的，每延迟一个日历天，乙方向甲方支付违约金人民币伍仟元并赔偿甲方损失（包括但不限于因逾期完工而使得甲方需对建设单位承担的违约责任、损失赔偿责任等），同时甲方有权：①单方解除合同并要求乙方期限内无条件撤场，乙方赔偿甲方全部损失，乙方向甲方支付金额等于合同暂定总价/合同总价20%的违约金；②另行委托其他单位对本工程进行返修，乙方须无条件接受并配合，由此产生的一切费用乙方承担。</w:t>
      </w:r>
    </w:p>
    <w:p w14:paraId="7659D6BE">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14.3经甲方验核达不到约定质量标准的检验批（分项或分部），甲方有权对乙方按相应检验批的工程量收取人民币伍仟元/次的违约金，如果甲方被政府部门或建设单位处分而需承担违约、赔偿责任或费用的，则由乙方全部承担，同时甲方保留对乙方追偿的权利。</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14.4合同履行期间，因乙方原因造成甲方或本工程或本项目被政府部门停工、整改导致扣分的，乙方按贰万元/分向甲方支付违约金（甲方可从任意合同款中扣款）。</w:t>
      </w:r>
    </w:p>
    <w:p w14:paraId="00AD010B">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14.5乙方及其人员、供应商不得以任何理由去政府部门上访、投诉、静坐。不得去建设单位静坐、围堵，否则视情节轻重由乙方向甲方支付违约金壹万至壹拾万元/次。</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14.6乙方无正当理由停工或提出不履行合同或拖延工期或不能正常开展工作连续3天以上或无力将本工程顺利开展下去的，属乙方违约，甲方有权单方解除合同，乙方按</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合同总价的20%向甲方支付违约金，同时乙方按甲方要求限时退场并赔偿甲方损失。</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14.7无论乙方实际是否欠薪或欠货款，乙方人员或供应商每发起一次欠薪或欠货款纠纷，涉及甲方的，乙方均须向甲方支付违约金叁万元/次；若因此导致媒体曝光或政府部门介入，乙方须另向甲方支付违约金不少于伍万元/次。</w:t>
      </w:r>
    </w:p>
    <w:p w14:paraId="1D908810">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14.8凡乙方发生偷工减料行为，甲方视情节轻重计收乙方壹仟至壹拾万元/次的违约金。</w:t>
      </w:r>
    </w:p>
    <w:p w14:paraId="3F567F8B">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14.9</w:t>
      </w:r>
      <w:r>
        <w:rPr>
          <w:rFonts w:hint="eastAsia" w:ascii="仿宋" w:hAnsi="仿宋" w:eastAsia="仿宋" w:cs="仿宋"/>
          <w:b w:val="0"/>
          <w:bCs w:val="0"/>
          <w:i w:val="0"/>
          <w:iCs w:val="0"/>
          <w:color w:val="auto"/>
          <w:sz w:val="28"/>
          <w:szCs w:val="28"/>
          <w:highlight w:val="none"/>
          <w:shd w:val="clear" w:color="auto" w:fill="auto"/>
          <w:lang w:val="en-US" w:eastAsia="zh-CN"/>
        </w:rPr>
        <w:t>合同有效期内，乙方无条件执行甲方与建设单位签订的</w:t>
      </w:r>
      <w:r>
        <w:rPr>
          <w:rFonts w:hint="eastAsia" w:ascii="仿宋" w:hAnsi="仿宋" w:eastAsia="仿宋" w:cs="仿宋"/>
          <w:i w:val="0"/>
          <w:iCs w:val="0"/>
          <w:color w:val="auto"/>
          <w:sz w:val="28"/>
          <w:szCs w:val="28"/>
          <w:highlight w:val="none"/>
          <w:u w:val="none"/>
          <w:shd w:val="clear" w:color="auto" w:fill="auto"/>
          <w:lang w:val="en-US" w:eastAsia="zh-CN"/>
        </w:rPr>
        <w:t>施工现场管理办法等相关规章制度</w:t>
      </w:r>
      <w:r>
        <w:rPr>
          <w:rFonts w:hint="eastAsia" w:ascii="仿宋" w:hAnsi="仿宋" w:eastAsia="仿宋" w:cs="仿宋"/>
          <w:b w:val="0"/>
          <w:bCs w:val="0"/>
          <w:i w:val="0"/>
          <w:iCs w:val="0"/>
          <w:color w:val="auto"/>
          <w:sz w:val="28"/>
          <w:szCs w:val="28"/>
          <w:highlight w:val="none"/>
          <w:shd w:val="clear" w:color="auto" w:fill="auto"/>
          <w:lang w:val="en-US" w:eastAsia="zh-CN"/>
        </w:rPr>
        <w:t>，因乙方原因导致建设单位或其他部门对甲方进行处罚扣款的，乙方按该处罚金额的2倍向甲方支付违约金</w:t>
      </w:r>
      <w:r>
        <w:rPr>
          <w:rFonts w:hint="eastAsia" w:ascii="仿宋" w:hAnsi="仿宋" w:eastAsia="仿宋" w:cs="仿宋"/>
          <w:i w:val="0"/>
          <w:iCs w:val="0"/>
          <w:color w:val="auto"/>
          <w:sz w:val="28"/>
          <w:szCs w:val="28"/>
          <w:highlight w:val="none"/>
          <w:u w:val="none"/>
          <w:shd w:val="clear" w:color="auto" w:fill="auto"/>
          <w:lang w:val="en-US" w:eastAsia="zh-CN"/>
        </w:rPr>
        <w:t>。</w:t>
      </w:r>
    </w:p>
    <w:p w14:paraId="642F41CE">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14.10因乙方原因导致甲方被起诉或被处分的，乙方除赔偿甲方损失外，甲方每被起诉或处分一次，乙方还须向甲方支付五万元的违约金。若因此导致甲方账户被冻结，乙方还须按冻结资金总额的日千分之一向甲方支付利息；因出现此情形属乙方自身管理不当，乙方自愿赔偿甲方遭受的所有损失，并根据账户被冻结次数每次额外向甲方支付伍万元违约金。</w:t>
      </w:r>
    </w:p>
    <w:p w14:paraId="74E8890C">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14.11乙方出现上述第14.1条~第14.10条所述任一行为或未履行合同任一义务的，均属乙方严重违约，乙方除按上述条款承担包括但不限于以上所述的违约责任外，甲方可随时单方解除本合同，所产生的损失由乙方赔偿甲方。</w:t>
      </w:r>
    </w:p>
    <w:p w14:paraId="5F73DB3F">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14.12因建设单位、设计变更或非甲方原因导致本合同不能履行的，甲、乙双方互不追究违约责任，按照乙方已完成且经甲方验收合格的工程量进行结算，同时双方各自承担自身损失。</w:t>
      </w:r>
    </w:p>
    <w:p w14:paraId="1F324A05">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14.13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14:paraId="5AB40D64">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14.14在本合同履行过程中，可能因乙方原因造成施工质量、安全文明措施等无法满足甲方及规范要求的，乙方须提供不属于其责任的证明并得到甲方的书面认可，否则视为乙方违约，全部责任及费用和损失由乙方承担。</w:t>
      </w:r>
    </w:p>
    <w:p w14:paraId="400E1791">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14.15乙方原因造成本工程质量达不到本合同约定的质量标准或出现影响使用功能和工程结构安全，即使通过技术整改措施仍然无法达到设计要求等永久质量问题的，无论是否在保修期内，乙方须无条件返工至合格为止，并赔偿甲方因此遭受的一切损失。若该永久质量问题无法满足设计及合同约定质量标准，但甲方和建设单位接受现状质量的，乙方仍须承担违约责任，向甲方支付不合格部位造价20%的违约金。本条所述违约金，甲方有权从任意应付乙方的款项中直接扣除，应付乙方的款项不足以赔偿甲方损失的，由乙方在甲方通知起5个日历天内向甲方付清差额。</w:t>
      </w:r>
    </w:p>
    <w:p w14:paraId="0082F359">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14.16乙方同意：本项目如出现了可能因乙方原因导致的施工材料不合格或工程质量不合格情况，甲方有权按自行估算的最大损失金额在甲乙双方签订的任意合同中暂扣相应金额，待责任及损失金额确定后，甲方无息返还非乙方责任的暂扣金额。</w:t>
      </w:r>
    </w:p>
    <w:p w14:paraId="7C84BD41">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14.17乙方须对甲供材料进行质量检查，发现有质量问题或异常的材料，必须立即书面（包括但不限于微信、短信等方式）报告甲方施工员和项目经理，否则如乙方施工部分的甲供材料出现质量不合格，甲方有权扣除乙方在该施工部分的费用，如造成甲方损失，乙方须承担责任和损失。</w:t>
      </w:r>
    </w:p>
    <w:p w14:paraId="4E7A9A51">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14.18基于本项目及本工程的特殊性，乙方已充分了解其施工责任并自愿承担相应风险，合同约定的违约金标准系经双方友好协商确定，乙方同意不对违约金标准提出任何主张或抗辩。</w:t>
      </w:r>
    </w:p>
    <w:p w14:paraId="1D74D119">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14.19乙方必须按本合同施工图纸及甲方签发的《施工交楼标准》准确预留、预埋或开凿槽施工，须在楼地面、屋面找平层、墙体、柱子天棚抹灰等施工前完成(甲方另行签证除外）；禁止乙方在泥水找平或抹灰工程完成后再开凿槽、开洞，禁止乙方进行任何影响工程质量、美观和破坏前面施工成果的工作或行为。乙方违反前述约定的，属严重违约，找平层、抹灰层、面层等工程恢复由甲方指定专业泥水分包单位完成，并由乙方承担因此产生的全部费用（包括但不限于工期延误、材料、劳务等费用），同时乙方就此违约行为按本合同（暂定）总价的5%向甲方支付违约金，甲方有权在与乙方相关的任意合同款中直接扣除。</w:t>
      </w:r>
    </w:p>
    <w:p w14:paraId="184686F5">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第十五章、廉洁条款</w:t>
      </w:r>
      <w:bookmarkEnd w:id="147"/>
      <w:bookmarkEnd w:id="148"/>
      <w:bookmarkEnd w:id="149"/>
      <w:bookmarkEnd w:id="150"/>
      <w:bookmarkEnd w:id="151"/>
      <w:bookmarkEnd w:id="152"/>
      <w:bookmarkEnd w:id="153"/>
      <w:bookmarkEnd w:id="154"/>
      <w:bookmarkEnd w:id="155"/>
    </w:p>
    <w:p w14:paraId="0732E9BC">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56" w:name="_Toc10466"/>
      <w:bookmarkStart w:id="157" w:name="_Toc15891"/>
      <w:bookmarkStart w:id="158" w:name="_Toc23011"/>
      <w:r>
        <w:rPr>
          <w:rFonts w:hint="eastAsia" w:ascii="仿宋" w:hAnsi="仿宋" w:eastAsia="仿宋" w:cs="仿宋"/>
          <w:i w:val="0"/>
          <w:iCs w:val="0"/>
          <w:color w:val="auto"/>
          <w:sz w:val="28"/>
          <w:szCs w:val="28"/>
          <w:highlight w:val="none"/>
          <w:u w:val="none"/>
          <w:shd w:val="clear" w:color="auto" w:fill="auto"/>
          <w:lang w:val="en-US" w:eastAsia="zh-CN"/>
        </w:rPr>
        <w:t>15.1乙方在与甲方合作期间（包括本合同招标、签订、履行期间），不得向甲方职员提供请吃、送礼、旅游、色情服务、行贿、回扣或其他非法利益，如有违反，乙方每次向甲方支付金额等于</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合同总价10％的违约金（甲方可从任意合同款中扣款），造成甲方经济或其他损失的，乙方全额赔偿甲方。</w:t>
      </w:r>
    </w:p>
    <w:p w14:paraId="098005AE">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15.2甲乙双方管理人员有权拒绝执行合同以外的违法要求。甲方发现乙方向甲方人员或甲方委托的其他人员行贿或输送不正当利益的，甲方有权对乙方收取违约金并单方解除合同，对所发生的工程量/工作量不结算及不支付费用。</w:t>
      </w:r>
    </w:p>
    <w:p w14:paraId="29D78592">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15.3 如甲方发现乙方可能存在违反廉洁条款的行为，甲方有权暂扣违约金/争议工程款/处罚款等对应等额的合同款，直至调查完毕后根据调查结果再做处理，甲方暂不付款的行为不违约。</w:t>
      </w:r>
    </w:p>
    <w:p w14:paraId="2220559E">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第十六章、其他</w:t>
      </w:r>
      <w:bookmarkEnd w:id="156"/>
      <w:bookmarkEnd w:id="157"/>
      <w:bookmarkEnd w:id="158"/>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6AFF424F">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16.1甲乙双方确认，甲方项目章仅供甲方项目部与乙方联系工作和确认施工技术、资料之用。乙方知悉并同意，该项目章用于以下情形时无效：</w:t>
      </w:r>
    </w:p>
    <w:p w14:paraId="2C6418B6">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①签订工程合同或工程分包合同及机械设备、周材租赁及材料采购类等合同；</w:t>
      </w:r>
    </w:p>
    <w:p w14:paraId="1FEBE0BE">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②任何类型的欠条或收据；</w:t>
      </w:r>
    </w:p>
    <w:p w14:paraId="565EACBC">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③任何形式的经济结算凭证；</w:t>
      </w:r>
    </w:p>
    <w:p w14:paraId="1A718733">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④为他人或他单位提供任何形式的担保；</w:t>
      </w:r>
    </w:p>
    <w:p w14:paraId="6D783F82">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⑤确认任何形式的包含权利义务及责任承担的文件。</w:t>
      </w:r>
    </w:p>
    <w:p w14:paraId="7D06F7FA">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16.2甲方编制的《施工交楼标准》、《常见建筑工程质量通病的标准化施工细则》、《隐蔽工程管理制度》、《分包单位施工现场签证管理制度》、《工程类单价认质认价管理制度》、《分包单位材料管理制度》、《竣工图管理制度》等甲方现行制度、规定为本合同不可分割的组成部分，与合同正文具有同等效力，乙方须照章执行。</w:t>
      </w:r>
    </w:p>
    <w:p w14:paraId="79BC63AA">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16.3本合同有效期内，甲方制度文件及合同附件表格格式如有更新，按甲方最新版执行，甲方拥有最终解释权。</w:t>
      </w:r>
    </w:p>
    <w:p w14:paraId="58493A40">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16.4本合同除《工完场清交接单》、《甲方项目章样式》、《签证单分包说明》、《施工图纸》外，其余合同附件在办理相关手续时，乙方须加盖公章且法人代表签章。</w:t>
      </w:r>
    </w:p>
    <w:p w14:paraId="5B00CDCC">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59" w:name="_Toc10212"/>
      <w:bookmarkStart w:id="160" w:name="_Toc10994"/>
      <w:r>
        <w:rPr>
          <w:rFonts w:hint="eastAsia" w:ascii="仿宋" w:hAnsi="仿宋" w:eastAsia="仿宋" w:cs="仿宋"/>
          <w:i w:val="0"/>
          <w:iCs w:val="0"/>
          <w:color w:val="auto"/>
          <w:sz w:val="28"/>
          <w:szCs w:val="28"/>
          <w:highlight w:val="none"/>
          <w:u w:val="none"/>
          <w:shd w:val="clear" w:color="auto" w:fill="auto"/>
          <w:lang w:val="en-US" w:eastAsia="zh-CN"/>
        </w:rPr>
        <w:t>16.5本合同条款互为矛盾的，按最有利于甲方的条款执行。</w:t>
      </w:r>
      <w:bookmarkEnd w:id="159"/>
      <w:bookmarkEnd w:id="160"/>
    </w:p>
    <w:p w14:paraId="1A15914B">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16.6本合同未尽事宜，须经甲乙双方协商一致后签订补充协议进行明确。补充协议与本合同具有同等法律效力。</w:t>
      </w:r>
    </w:p>
    <w:p w14:paraId="172742D5">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16.7与本合同相关的争议，甲乙双方应首先友好协商解决，协商不成则由任一方提交甲方所在地的人民法院诉讼处理。甲乙双方因履行本合同的往来文件及法院送达的文书以合同签章处所列地址为有效地址，以邮寄方式送达的，通过邮政特快专递寄出第三日视为送达。</w:t>
      </w:r>
    </w:p>
    <w:p w14:paraId="53F451AF">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16.8乙方违反本合同约定给甲方造成损失的，须按本合同约定承担违约责任，甲方有权直接从应付给乙方的任意合同款中直接扣除乙方应承担的违约金、罚款等费用，如所扣款额不足补偿甲方损失，乙方在甲方通知之日起七个日历天内补齐差额给甲方，且甲方向乙方追偿责任所产生的律师费、诉讼费、鉴定费、财产保全及相关担保费等费用由乙方全额承担。</w:t>
      </w:r>
    </w:p>
    <w:p w14:paraId="0EC09D12">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16.9本合同正文为清洁打印文本，如双方对合同有任何修改及补充均应另行签订补充协议。合同正文中任何非打印的文字或者图形，除非经双方确认同意，否则不产生约束力。</w:t>
      </w:r>
    </w:p>
    <w:p w14:paraId="76181534">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16.10甲乙双方均确认已经审阅并理解本合同全部条款，且已经就条款的任何疑问得到满意解释，并确认合同条款为双方本着诚信互利的原则友好协商一致的结果，不属于任何一方的格式条款。</w:t>
      </w:r>
    </w:p>
    <w:p w14:paraId="08CF87F5">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16.11本合同一式三份，甲方执二份，乙方执一份，均具同等效力。</w:t>
      </w:r>
    </w:p>
    <w:p w14:paraId="75C87E00">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16.12以下文件均为合同文件有效组成部分，各文件互相解释，互为说明。当合同文件中出现不一致时，除合同另有约定外，以下排列顺序就是各合同文件的优先解释顺序：</w:t>
      </w:r>
    </w:p>
    <w:p w14:paraId="2574231E">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① 合同履行过程中，双方法人代表或授权人签字并加盖公章的本合同补充协议；</w:t>
      </w:r>
    </w:p>
    <w:p w14:paraId="05F89129">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② 本合同第一部分，合同专用条款；</w:t>
      </w:r>
    </w:p>
    <w:p w14:paraId="548858D3">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③ 本合同第二部分，合同通用条款；</w:t>
      </w:r>
    </w:p>
    <w:p w14:paraId="48054B1E">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④ 经甲方权限领导审批确认的方案及相关设计变更；</w:t>
      </w:r>
    </w:p>
    <w:p w14:paraId="128FEB97">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⑤ 本工程招采文件（含相关答疑、补充通知等）；</w:t>
      </w:r>
    </w:p>
    <w:p w14:paraId="6F45B265">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⑥ 乙方发出的、经甲方确认的本工程投标文件及相关澄清文件；</w:t>
      </w:r>
    </w:p>
    <w:p w14:paraId="42F972E1">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⑦ 本项目所在地现行的法律、法规、标准、规范。</w:t>
      </w:r>
    </w:p>
    <w:p w14:paraId="133D83EE">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16.13</w:t>
      </w:r>
      <w:r>
        <w:rPr>
          <w:rFonts w:hint="eastAsia" w:ascii="仿宋" w:hAnsi="仿宋" w:eastAsia="仿宋" w:cs="仿宋"/>
          <w:b w:val="0"/>
          <w:bCs w:val="0"/>
          <w:i w:val="0"/>
          <w:iCs w:val="0"/>
          <w:color w:val="auto"/>
          <w:sz w:val="28"/>
          <w:szCs w:val="28"/>
          <w:highlight w:val="none"/>
          <w:shd w:val="clear" w:color="auto" w:fill="auto"/>
          <w:lang w:val="en-US" w:eastAsia="zh-CN"/>
        </w:rPr>
        <w:t>本合同自甲乙双方法定代表人或其书面授权的代理人签字并加盖公司公章(或合同专用章)之日起生效，在竣工结算完毕、乙方向甲方交付竣工工程后，双方履行完合同义务、责任之日终止</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0D06F550">
      <w:pPr>
        <w:keepNext w:val="0"/>
        <w:keepLines w:val="0"/>
        <w:pageBreakBefore w:val="0"/>
        <w:widowControl w:val="0"/>
        <w:kinsoku/>
        <w:wordWrap/>
        <w:overflowPunct/>
        <w:topLinePunct w:val="0"/>
        <w:autoSpaceDE/>
        <w:autoSpaceDN/>
        <w:bidi w:val="0"/>
        <w:adjustRightInd w:val="0"/>
        <w:snapToGrid w:val="0"/>
        <w:spacing w:before="147" w:beforeLines="50" w:line="360" w:lineRule="auto"/>
        <w:ind w:left="0" w:leftChars="0" w:right="0" w:rightChars="0" w:firstLine="219" w:firstLineChars="78"/>
        <w:textAlignment w:val="auto"/>
        <w:outlineLvl w:val="0"/>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【以下无正文】</w:t>
      </w:r>
    </w:p>
    <w:p w14:paraId="7B20693E">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9" w:firstLineChars="78"/>
        <w:textAlignment w:val="auto"/>
        <w:outlineLvl w:val="0"/>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附件：</w:t>
      </w:r>
      <w:bookmarkStart w:id="161" w:name="_Toc20837"/>
      <w:bookmarkStart w:id="162" w:name="_Toc19939"/>
      <w:bookmarkStart w:id="163" w:name="_Toc14601"/>
      <w:bookmarkStart w:id="164" w:name="_Toc18756"/>
      <w:bookmarkStart w:id="165" w:name="_Toc9464"/>
      <w:bookmarkStart w:id="166" w:name="_Toc20090"/>
    </w:p>
    <w:bookmarkEnd w:id="161"/>
    <w:bookmarkEnd w:id="162"/>
    <w:bookmarkEnd w:id="163"/>
    <w:bookmarkEnd w:id="164"/>
    <w:bookmarkEnd w:id="165"/>
    <w:bookmarkEnd w:id="166"/>
    <w:p w14:paraId="7B428A88">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167" w:name="_Toc4369"/>
      <w:bookmarkStart w:id="168" w:name="_Toc31165"/>
      <w:bookmarkStart w:id="169" w:name="_Toc1399"/>
      <w:bookmarkStart w:id="170" w:name="_Toc5558"/>
      <w:bookmarkStart w:id="171" w:name="_Toc1433"/>
      <w:bookmarkStart w:id="172" w:name="_Toc936"/>
      <w:bookmarkStart w:id="173" w:name="_Toc1666"/>
      <w:bookmarkStart w:id="174" w:name="_Toc32677"/>
      <w:bookmarkStart w:id="175" w:name="_Toc4318"/>
      <w:bookmarkStart w:id="176" w:name="_Toc7880"/>
      <w:bookmarkStart w:id="177" w:name="_Toc14000"/>
      <w:bookmarkStart w:id="178" w:name="_Toc31130"/>
      <w:bookmarkStart w:id="179" w:name="_Toc28577"/>
      <w:bookmarkStart w:id="180" w:name="_Toc3404"/>
      <w:bookmarkStart w:id="181" w:name="_Toc7245"/>
      <w:bookmarkStart w:id="182" w:name="_Toc13137"/>
      <w:bookmarkStart w:id="183" w:name="_Toc23233"/>
      <w:bookmarkStart w:id="184" w:name="_Toc22736"/>
      <w:bookmarkStart w:id="185" w:name="_Toc10798"/>
      <w:bookmarkStart w:id="186" w:name="_Toc30985"/>
      <w:bookmarkStart w:id="187" w:name="_Toc22492"/>
      <w:bookmarkStart w:id="188" w:name="_Toc26460"/>
      <w:bookmarkStart w:id="189" w:name="_Toc26912"/>
      <w:bookmarkStart w:id="190" w:name="_Toc7014"/>
      <w:bookmarkStart w:id="191" w:name="_Toc6457"/>
      <w:bookmarkStart w:id="192" w:name="_Toc26059"/>
      <w:bookmarkStart w:id="193" w:name="_Toc12795"/>
      <w:bookmarkStart w:id="194" w:name="_Toc18080"/>
      <w:r>
        <w:rPr>
          <w:rFonts w:hint="eastAsia" w:ascii="仿宋" w:hAnsi="仿宋" w:eastAsia="仿宋" w:cs="仿宋"/>
          <w:color w:val="auto"/>
          <w:sz w:val="28"/>
          <w:szCs w:val="28"/>
          <w:highlight w:val="none"/>
          <w:lang w:val="en-US" w:eastAsia="zh-CN"/>
        </w:rPr>
        <w:t>附件一《甲方项目章》</w:t>
      </w:r>
      <w:bookmarkEnd w:id="167"/>
      <w:bookmarkEnd w:id="168"/>
      <w:bookmarkEnd w:id="169"/>
      <w:bookmarkEnd w:id="170"/>
      <w:bookmarkEnd w:id="171"/>
      <w:bookmarkEnd w:id="172"/>
      <w:bookmarkEnd w:id="173"/>
      <w:bookmarkEnd w:id="174"/>
      <w:r>
        <w:rPr>
          <w:rFonts w:hint="eastAsia" w:ascii="仿宋" w:hAnsi="仿宋" w:eastAsia="仿宋" w:cs="仿宋"/>
          <w:color w:val="auto"/>
          <w:sz w:val="28"/>
          <w:szCs w:val="28"/>
          <w:highlight w:val="none"/>
          <w:lang w:val="en-US" w:eastAsia="zh-CN"/>
        </w:rPr>
        <w:t>样式；</w:t>
      </w:r>
    </w:p>
    <w:p w14:paraId="7CDC9373">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195" w:name="_Toc5473"/>
      <w:bookmarkStart w:id="196" w:name="_Toc1568"/>
      <w:bookmarkStart w:id="197" w:name="_Toc26292"/>
      <w:bookmarkStart w:id="198" w:name="_Toc25849"/>
      <w:bookmarkStart w:id="199" w:name="_Toc29364"/>
      <w:bookmarkStart w:id="200" w:name="_Toc20849"/>
      <w:bookmarkStart w:id="201" w:name="_Toc3785"/>
      <w:bookmarkStart w:id="202" w:name="_Toc8978"/>
      <w:bookmarkStart w:id="203" w:name="_Toc8731"/>
      <w:bookmarkStart w:id="204" w:name="_Toc19911"/>
      <w:bookmarkStart w:id="205" w:name="_Toc16048"/>
      <w:bookmarkStart w:id="206" w:name="_Toc4984"/>
      <w:bookmarkStart w:id="207" w:name="_Toc20750"/>
      <w:bookmarkStart w:id="208" w:name="_Toc21931"/>
      <w:bookmarkStart w:id="209" w:name="_Toc9762"/>
      <w:bookmarkStart w:id="210" w:name="_Toc1593"/>
      <w:bookmarkStart w:id="211" w:name="_Toc13056"/>
      <w:bookmarkStart w:id="212" w:name="_Toc369"/>
      <w:bookmarkStart w:id="213" w:name="_Toc3354"/>
      <w:bookmarkStart w:id="214" w:name="_Toc23025"/>
      <w:bookmarkStart w:id="215" w:name="_Toc13105"/>
      <w:bookmarkStart w:id="216" w:name="_Toc14081"/>
      <w:bookmarkStart w:id="217" w:name="_Toc820"/>
      <w:bookmarkStart w:id="218" w:name="_Toc22382"/>
      <w:bookmarkStart w:id="219" w:name="_Toc4390"/>
      <w:bookmarkStart w:id="220" w:name="_Toc12247"/>
      <w:bookmarkStart w:id="221" w:name="_Toc27112"/>
      <w:r>
        <w:rPr>
          <w:rFonts w:hint="eastAsia" w:ascii="仿宋" w:hAnsi="仿宋" w:eastAsia="仿宋" w:cs="仿宋"/>
          <w:color w:val="auto"/>
          <w:sz w:val="28"/>
          <w:szCs w:val="28"/>
          <w:highlight w:val="none"/>
          <w:lang w:val="en-US" w:eastAsia="zh-CN"/>
        </w:rPr>
        <w:t>附件二</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color w:val="auto"/>
          <w:sz w:val="28"/>
          <w:szCs w:val="28"/>
          <w:highlight w:val="none"/>
          <w:lang w:val="en-US" w:eastAsia="zh-CN"/>
        </w:rPr>
        <w:t>工人工资发放承诺书</w:t>
      </w:r>
      <w:r>
        <w:rPr>
          <w:rFonts w:hint="eastAsia" w:ascii="仿宋" w:hAnsi="仿宋" w:eastAsia="仿宋" w:cs="仿宋"/>
          <w:b w:val="0"/>
          <w:bCs w:val="0"/>
          <w:i w:val="0"/>
          <w:iCs w:val="0"/>
          <w:color w:val="auto"/>
          <w:sz w:val="28"/>
          <w:szCs w:val="28"/>
          <w:highlight w:val="none"/>
          <w:shd w:val="clear" w:color="auto" w:fill="auto"/>
          <w:lang w:val="en-US" w:eastAsia="zh-CN"/>
        </w:rPr>
        <w:t>》格式</w:t>
      </w:r>
      <w:r>
        <w:rPr>
          <w:rFonts w:hint="eastAsia" w:ascii="仿宋" w:hAnsi="仿宋" w:eastAsia="仿宋" w:cs="仿宋"/>
          <w:b w:val="0"/>
          <w:bCs w:val="0"/>
          <w:color w:val="auto"/>
          <w:sz w:val="28"/>
          <w:szCs w:val="28"/>
          <w:highlight w:val="none"/>
          <w:lang w:val="en-US" w:eastAsia="zh-CN"/>
        </w:rPr>
        <w:t>；</w:t>
      </w:r>
    </w:p>
    <w:p w14:paraId="453ADA57">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22" w:name="_Toc25081"/>
      <w:bookmarkStart w:id="223" w:name="_Toc1326"/>
      <w:bookmarkStart w:id="224" w:name="_Toc20300"/>
      <w:bookmarkStart w:id="225" w:name="_Toc18649"/>
      <w:bookmarkStart w:id="226" w:name="_Toc1914"/>
      <w:bookmarkStart w:id="227" w:name="_Toc22544"/>
      <w:bookmarkStart w:id="228" w:name="_Toc524"/>
      <w:bookmarkStart w:id="229" w:name="_Toc17668"/>
      <w:bookmarkStart w:id="230" w:name="_Toc16724"/>
      <w:bookmarkStart w:id="231" w:name="_Toc27522"/>
      <w:bookmarkStart w:id="232" w:name="_Toc6450"/>
      <w:bookmarkStart w:id="233" w:name="_Toc13193"/>
      <w:bookmarkStart w:id="234" w:name="_Toc18715"/>
      <w:bookmarkStart w:id="235" w:name="_Toc23140"/>
      <w:bookmarkStart w:id="236" w:name="_Toc31858"/>
      <w:bookmarkStart w:id="237" w:name="_Toc19231"/>
      <w:bookmarkStart w:id="238" w:name="_Toc15918"/>
      <w:bookmarkStart w:id="239" w:name="_Toc9202"/>
      <w:bookmarkStart w:id="240" w:name="_Toc10287"/>
      <w:bookmarkStart w:id="241" w:name="_Toc32541"/>
      <w:bookmarkStart w:id="242" w:name="_Toc10619"/>
      <w:bookmarkStart w:id="243" w:name="_Toc13735"/>
      <w:bookmarkStart w:id="244" w:name="_Toc23426"/>
      <w:bookmarkStart w:id="245" w:name="_Toc13136"/>
      <w:bookmarkStart w:id="246" w:name="_Toc29940"/>
      <w:bookmarkStart w:id="247" w:name="_Toc25160"/>
      <w:bookmarkStart w:id="248" w:name="_Toc6636"/>
      <w:bookmarkStart w:id="249" w:name="_Toc3531"/>
      <w:bookmarkStart w:id="250" w:name="_Toc31641"/>
      <w:bookmarkStart w:id="251" w:name="_Toc26972"/>
      <w:bookmarkStart w:id="252" w:name="_Toc25675"/>
      <w:bookmarkStart w:id="253" w:name="_Toc548"/>
      <w:bookmarkStart w:id="254" w:name="_Toc28253"/>
      <w:bookmarkStart w:id="255" w:name="_Toc15176"/>
      <w:bookmarkStart w:id="256" w:name="_Toc31176"/>
      <w:bookmarkStart w:id="257" w:name="_Toc13154"/>
      <w:bookmarkStart w:id="258" w:name="_Toc14323"/>
      <w:bookmarkStart w:id="259" w:name="_Toc2009"/>
      <w:bookmarkStart w:id="260" w:name="_Toc3471"/>
      <w:bookmarkStart w:id="261" w:name="_Toc25016"/>
      <w:bookmarkStart w:id="262" w:name="_Toc5766"/>
      <w:bookmarkStart w:id="263" w:name="_Toc17489"/>
      <w:bookmarkStart w:id="264" w:name="_Toc21784"/>
      <w:bookmarkStart w:id="265" w:name="_Toc5294"/>
      <w:bookmarkStart w:id="266" w:name="_Toc13050"/>
      <w:bookmarkStart w:id="267" w:name="_Toc2937"/>
      <w:bookmarkStart w:id="268" w:name="_Toc5133"/>
      <w:r>
        <w:rPr>
          <w:rFonts w:hint="eastAsia" w:ascii="仿宋" w:hAnsi="仿宋" w:eastAsia="仿宋" w:cs="仿宋"/>
          <w:color w:val="auto"/>
          <w:sz w:val="28"/>
          <w:szCs w:val="28"/>
          <w:highlight w:val="none"/>
          <w:lang w:val="en-US" w:eastAsia="zh-CN"/>
        </w:rPr>
        <w:t>附件三《承诺书（工人个人版）》格式；</w:t>
      </w:r>
    </w:p>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14:paraId="5A568EE3">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69" w:name="_Toc23253"/>
      <w:bookmarkStart w:id="270" w:name="_Toc9244"/>
      <w:bookmarkStart w:id="271" w:name="_Toc9049"/>
      <w:bookmarkStart w:id="272" w:name="_Toc10970"/>
      <w:bookmarkStart w:id="273" w:name="_Toc20383"/>
      <w:bookmarkStart w:id="274" w:name="_Toc5427"/>
      <w:bookmarkStart w:id="275" w:name="_Toc7760"/>
      <w:r>
        <w:rPr>
          <w:rFonts w:hint="eastAsia" w:ascii="仿宋" w:hAnsi="仿宋" w:eastAsia="仿宋" w:cs="仿宋"/>
          <w:color w:val="auto"/>
          <w:sz w:val="28"/>
          <w:szCs w:val="28"/>
          <w:highlight w:val="none"/>
          <w:lang w:val="en-US" w:eastAsia="zh-CN"/>
        </w:rPr>
        <w:t>附件</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Pr>
          <w:rFonts w:hint="eastAsia" w:ascii="仿宋" w:hAnsi="仿宋" w:eastAsia="仿宋" w:cs="仿宋"/>
          <w:color w:val="auto"/>
          <w:sz w:val="28"/>
          <w:szCs w:val="28"/>
          <w:highlight w:val="none"/>
          <w:lang w:val="en-US" w:eastAsia="zh-CN"/>
        </w:rPr>
        <w:t>四《</w:t>
      </w:r>
      <w:r>
        <w:rPr>
          <w:rFonts w:hint="eastAsia" w:ascii="仿宋" w:hAnsi="仿宋" w:eastAsia="仿宋" w:cs="仿宋"/>
          <w:b w:val="0"/>
          <w:bCs w:val="0"/>
          <w:i w:val="0"/>
          <w:iCs w:val="0"/>
          <w:color w:val="auto"/>
          <w:sz w:val="28"/>
          <w:szCs w:val="28"/>
          <w:highlight w:val="none"/>
          <w:shd w:val="clear" w:color="auto" w:fill="auto"/>
          <w:lang w:val="en-US" w:eastAsia="zh-CN"/>
        </w:rPr>
        <w:t>技术工人素质承诺书</w:t>
      </w:r>
      <w:r>
        <w:rPr>
          <w:rFonts w:hint="eastAsia" w:ascii="仿宋" w:hAnsi="仿宋" w:eastAsia="仿宋" w:cs="仿宋"/>
          <w:color w:val="auto"/>
          <w:sz w:val="28"/>
          <w:szCs w:val="28"/>
          <w:highlight w:val="none"/>
          <w:lang w:val="en-US" w:eastAsia="zh-CN"/>
        </w:rPr>
        <w:t>》格式；</w:t>
      </w:r>
    </w:p>
    <w:p w14:paraId="454264F6">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76" w:name="_Toc17065"/>
      <w:bookmarkStart w:id="277" w:name="_Toc1657"/>
      <w:bookmarkStart w:id="278" w:name="_Toc840"/>
      <w:bookmarkStart w:id="279" w:name="_Toc26054"/>
      <w:bookmarkStart w:id="280" w:name="_Toc15145"/>
      <w:bookmarkStart w:id="281" w:name="_Toc18653"/>
      <w:bookmarkStart w:id="282" w:name="_Toc5956"/>
      <w:bookmarkStart w:id="283" w:name="_Toc21782"/>
      <w:bookmarkStart w:id="284" w:name="_Toc11701"/>
      <w:bookmarkStart w:id="285" w:name="_Toc5997"/>
      <w:bookmarkStart w:id="286" w:name="_Toc11307"/>
      <w:bookmarkStart w:id="287" w:name="_Toc13150"/>
      <w:bookmarkStart w:id="288" w:name="_Toc3169"/>
      <w:bookmarkStart w:id="289" w:name="_Toc9953"/>
      <w:bookmarkStart w:id="290" w:name="_Toc32071"/>
      <w:bookmarkStart w:id="291" w:name="_Toc11060"/>
      <w:bookmarkStart w:id="292" w:name="_Toc21960"/>
      <w:bookmarkStart w:id="293" w:name="_Toc31550"/>
      <w:bookmarkStart w:id="294" w:name="_Toc10157"/>
      <w:bookmarkStart w:id="295" w:name="_Toc19643"/>
      <w:bookmarkStart w:id="296" w:name="_Toc1285"/>
      <w:bookmarkStart w:id="297" w:name="_Toc22968"/>
      <w:bookmarkStart w:id="298" w:name="_Toc31387"/>
      <w:bookmarkStart w:id="299" w:name="_Toc13957"/>
      <w:bookmarkStart w:id="300" w:name="_Toc14489"/>
      <w:bookmarkStart w:id="301" w:name="_Toc16599"/>
      <w:bookmarkStart w:id="302" w:name="_Toc8338"/>
      <w:r>
        <w:rPr>
          <w:rFonts w:hint="eastAsia" w:ascii="仿宋" w:hAnsi="仿宋" w:eastAsia="仿宋" w:cs="仿宋"/>
          <w:color w:val="auto"/>
          <w:sz w:val="28"/>
          <w:szCs w:val="28"/>
          <w:highlight w:val="none"/>
          <w:lang w:val="en-US" w:eastAsia="zh-CN"/>
        </w:rPr>
        <w:t>附件五</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r>
        <w:rPr>
          <w:rFonts w:hint="eastAsia" w:ascii="仿宋" w:hAnsi="仿宋" w:eastAsia="仿宋" w:cs="仿宋"/>
          <w:b w:val="0"/>
          <w:bCs w:val="0"/>
          <w:i w:val="0"/>
          <w:iCs w:val="0"/>
          <w:color w:val="auto"/>
          <w:sz w:val="28"/>
          <w:szCs w:val="28"/>
          <w:highlight w:val="none"/>
          <w:shd w:val="clear" w:color="auto" w:fill="auto"/>
          <w:lang w:val="en-US" w:eastAsia="zh-CN"/>
        </w:rPr>
        <w:t>《工程结算资料目录》格式</w:t>
      </w:r>
      <w:r>
        <w:rPr>
          <w:rFonts w:hint="eastAsia" w:ascii="仿宋" w:hAnsi="仿宋" w:eastAsia="仿宋" w:cs="仿宋"/>
          <w:color w:val="auto"/>
          <w:sz w:val="28"/>
          <w:szCs w:val="28"/>
          <w:highlight w:val="none"/>
          <w:lang w:val="en-US" w:eastAsia="zh-CN"/>
        </w:rPr>
        <w:t>；</w:t>
      </w:r>
    </w:p>
    <w:p w14:paraId="2C6999D9">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default" w:ascii="仿宋" w:hAnsi="仿宋" w:eastAsia="仿宋" w:cs="仿宋"/>
          <w:color w:val="auto"/>
          <w:sz w:val="28"/>
          <w:szCs w:val="28"/>
          <w:highlight w:val="none"/>
          <w:lang w:val="en-US" w:eastAsia="zh-CN"/>
        </w:rPr>
      </w:pPr>
      <w:bookmarkStart w:id="303" w:name="_Toc2802"/>
      <w:bookmarkStart w:id="304" w:name="_Toc21390"/>
      <w:bookmarkStart w:id="305" w:name="_Toc6564"/>
      <w:r>
        <w:rPr>
          <w:rFonts w:hint="eastAsia" w:ascii="仿宋" w:hAnsi="仿宋" w:eastAsia="仿宋" w:cs="仿宋"/>
          <w:color w:val="auto"/>
          <w:sz w:val="28"/>
          <w:szCs w:val="28"/>
          <w:highlight w:val="none"/>
          <w:lang w:val="en-US" w:eastAsia="zh-CN"/>
        </w:rPr>
        <w:t>附件</w:t>
      </w:r>
      <w:bookmarkEnd w:id="303"/>
      <w:bookmarkEnd w:id="304"/>
      <w:bookmarkEnd w:id="305"/>
      <w:r>
        <w:rPr>
          <w:rFonts w:hint="eastAsia" w:ascii="仿宋" w:hAnsi="仿宋" w:eastAsia="仿宋" w:cs="仿宋"/>
          <w:color w:val="auto"/>
          <w:sz w:val="28"/>
          <w:szCs w:val="28"/>
          <w:highlight w:val="none"/>
          <w:lang w:val="en-US" w:eastAsia="zh-CN"/>
        </w:rPr>
        <w:t>六《出险声明函》格式；</w:t>
      </w:r>
    </w:p>
    <w:p w14:paraId="06F62E6A">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06" w:name="_Toc27839"/>
      <w:bookmarkStart w:id="307" w:name="_Toc12934"/>
      <w:bookmarkStart w:id="308" w:name="_Toc31744"/>
      <w:bookmarkStart w:id="309" w:name="_Toc25409"/>
      <w:r>
        <w:rPr>
          <w:rFonts w:hint="eastAsia" w:ascii="仿宋" w:hAnsi="仿宋" w:eastAsia="仿宋" w:cs="仿宋"/>
          <w:color w:val="auto"/>
          <w:sz w:val="28"/>
          <w:szCs w:val="28"/>
          <w:highlight w:val="none"/>
          <w:lang w:val="en-US" w:eastAsia="zh-CN"/>
        </w:rPr>
        <w:t>附件七《分包单位开工令》格式；</w:t>
      </w:r>
      <w:bookmarkEnd w:id="306"/>
      <w:bookmarkEnd w:id="307"/>
      <w:bookmarkEnd w:id="308"/>
      <w:bookmarkEnd w:id="309"/>
    </w:p>
    <w:p w14:paraId="2A2CC0FA">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10" w:name="_Toc6646"/>
      <w:bookmarkStart w:id="311" w:name="_Toc12926"/>
      <w:bookmarkStart w:id="312" w:name="_Toc21331"/>
      <w:bookmarkStart w:id="313" w:name="_Toc15935"/>
      <w:r>
        <w:rPr>
          <w:rFonts w:hint="eastAsia" w:ascii="仿宋" w:hAnsi="仿宋" w:eastAsia="仿宋" w:cs="仿宋"/>
          <w:color w:val="auto"/>
          <w:sz w:val="28"/>
          <w:szCs w:val="28"/>
          <w:highlight w:val="none"/>
          <w:lang w:val="en-US" w:eastAsia="zh-CN"/>
        </w:rPr>
        <w:t>附件八《分包签证确认单》格式；</w:t>
      </w:r>
      <w:bookmarkEnd w:id="310"/>
      <w:bookmarkEnd w:id="311"/>
      <w:bookmarkEnd w:id="312"/>
      <w:bookmarkEnd w:id="313"/>
    </w:p>
    <w:p w14:paraId="61459723">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14" w:name="_Toc7400"/>
      <w:bookmarkStart w:id="315" w:name="_Toc31733"/>
      <w:bookmarkStart w:id="316" w:name="_Toc2554"/>
      <w:bookmarkStart w:id="317" w:name="_Toc26355"/>
      <w:r>
        <w:rPr>
          <w:rFonts w:hint="eastAsia" w:ascii="仿宋" w:hAnsi="仿宋" w:eastAsia="仿宋" w:cs="仿宋"/>
          <w:color w:val="auto"/>
          <w:sz w:val="28"/>
          <w:szCs w:val="28"/>
          <w:highlight w:val="none"/>
          <w:lang w:val="en-US" w:eastAsia="zh-CN"/>
        </w:rPr>
        <w:t>附件九《分项工程/认质认价申报审批表》格式；</w:t>
      </w:r>
      <w:bookmarkEnd w:id="314"/>
      <w:bookmarkEnd w:id="315"/>
      <w:bookmarkEnd w:id="316"/>
      <w:bookmarkEnd w:id="317"/>
    </w:p>
    <w:p w14:paraId="5D9F9ED7">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18" w:name="_Toc27117"/>
      <w:bookmarkStart w:id="319" w:name="_Toc9065"/>
      <w:bookmarkStart w:id="320" w:name="_Toc17429"/>
      <w:bookmarkStart w:id="321" w:name="_Toc11520"/>
      <w:r>
        <w:rPr>
          <w:rFonts w:hint="eastAsia" w:ascii="仿宋" w:hAnsi="仿宋" w:eastAsia="仿宋" w:cs="仿宋"/>
          <w:color w:val="auto"/>
          <w:sz w:val="28"/>
          <w:szCs w:val="28"/>
          <w:highlight w:val="none"/>
          <w:lang w:val="en-US" w:eastAsia="zh-CN"/>
        </w:rPr>
        <w:t>附件十《签证单分包说明》格式；</w:t>
      </w:r>
      <w:bookmarkEnd w:id="318"/>
      <w:bookmarkEnd w:id="319"/>
      <w:bookmarkEnd w:id="320"/>
      <w:bookmarkEnd w:id="321"/>
    </w:p>
    <w:p w14:paraId="1ED2576A">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22" w:name="_Toc374"/>
      <w:bookmarkStart w:id="323" w:name="_Toc1953"/>
      <w:bookmarkStart w:id="324" w:name="_Toc25485"/>
      <w:bookmarkStart w:id="325" w:name="_Toc18401"/>
      <w:r>
        <w:rPr>
          <w:rFonts w:hint="eastAsia" w:ascii="仿宋" w:hAnsi="仿宋" w:eastAsia="仿宋" w:cs="仿宋"/>
          <w:color w:val="auto"/>
          <w:sz w:val="28"/>
          <w:szCs w:val="28"/>
          <w:highlight w:val="none"/>
          <w:lang w:val="en-US" w:eastAsia="zh-CN"/>
        </w:rPr>
        <w:t>附件十一《工程量现场草签记录表》格式；</w:t>
      </w:r>
      <w:bookmarkEnd w:id="322"/>
      <w:bookmarkEnd w:id="323"/>
      <w:bookmarkEnd w:id="324"/>
      <w:bookmarkEnd w:id="325"/>
    </w:p>
    <w:p w14:paraId="79A36187">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26" w:name="_Toc2625"/>
      <w:bookmarkStart w:id="327" w:name="_Toc5105"/>
      <w:bookmarkStart w:id="328" w:name="_Toc27328"/>
      <w:bookmarkStart w:id="329" w:name="_Toc23057"/>
      <w:r>
        <w:rPr>
          <w:rFonts w:hint="eastAsia" w:ascii="仿宋" w:hAnsi="仿宋" w:eastAsia="仿宋" w:cs="仿宋"/>
          <w:color w:val="auto"/>
          <w:sz w:val="28"/>
          <w:szCs w:val="28"/>
          <w:highlight w:val="none"/>
          <w:lang w:val="en-US" w:eastAsia="zh-CN"/>
        </w:rPr>
        <w:t>附件十二《工程结算支付证明单》格式；</w:t>
      </w:r>
      <w:bookmarkEnd w:id="326"/>
      <w:bookmarkEnd w:id="327"/>
      <w:bookmarkEnd w:id="328"/>
      <w:bookmarkEnd w:id="329"/>
    </w:p>
    <w:p w14:paraId="49E000EA">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30" w:name="_Toc26235"/>
      <w:bookmarkStart w:id="331" w:name="_Toc30596"/>
      <w:bookmarkStart w:id="332" w:name="_Toc16843"/>
      <w:bookmarkStart w:id="333" w:name="_Toc7962"/>
      <w:bookmarkStart w:id="334" w:name="_Toc17584"/>
      <w:bookmarkStart w:id="335" w:name="_Toc9592"/>
      <w:bookmarkStart w:id="336" w:name="_Toc21764"/>
      <w:r>
        <w:rPr>
          <w:rFonts w:hint="eastAsia" w:ascii="仿宋" w:hAnsi="仿宋" w:eastAsia="仿宋" w:cs="仿宋"/>
          <w:color w:val="auto"/>
          <w:sz w:val="28"/>
          <w:szCs w:val="28"/>
          <w:highlight w:val="none"/>
          <w:lang w:val="en-US" w:eastAsia="zh-CN"/>
        </w:rPr>
        <w:t>附件十三《工完场清交接单》</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Pr>
          <w:rFonts w:hint="eastAsia" w:ascii="仿宋" w:hAnsi="仿宋" w:eastAsia="仿宋" w:cs="仿宋"/>
          <w:color w:val="auto"/>
          <w:sz w:val="28"/>
          <w:szCs w:val="28"/>
          <w:highlight w:val="none"/>
          <w:lang w:val="en-US" w:eastAsia="zh-CN"/>
        </w:rPr>
        <w:t>格式；</w:t>
      </w:r>
      <w:bookmarkEnd w:id="330"/>
      <w:bookmarkEnd w:id="331"/>
      <w:bookmarkEnd w:id="332"/>
      <w:bookmarkEnd w:id="333"/>
      <w:bookmarkEnd w:id="334"/>
      <w:bookmarkEnd w:id="335"/>
      <w:bookmarkEnd w:id="336"/>
    </w:p>
    <w:p w14:paraId="29227A2E">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37" w:name="_Toc12430"/>
      <w:bookmarkStart w:id="338" w:name="_Toc4009"/>
      <w:bookmarkStart w:id="339" w:name="_Toc8006"/>
      <w:r>
        <w:rPr>
          <w:rFonts w:hint="eastAsia" w:ascii="仿宋" w:hAnsi="仿宋" w:eastAsia="仿宋" w:cs="仿宋"/>
          <w:b w:val="0"/>
          <w:bCs w:val="0"/>
          <w:i w:val="0"/>
          <w:iCs w:val="0"/>
          <w:color w:val="auto"/>
          <w:sz w:val="28"/>
          <w:szCs w:val="28"/>
          <w:highlight w:val="none"/>
          <w:shd w:val="clear" w:color="auto" w:fill="auto"/>
          <w:lang w:val="en-US" w:eastAsia="zh-CN"/>
        </w:rPr>
        <w:t>附件十四</w:t>
      </w:r>
      <w:r>
        <w:rPr>
          <w:rFonts w:hint="eastAsia" w:ascii="仿宋" w:hAnsi="仿宋" w:eastAsia="仿宋" w:cs="仿宋"/>
          <w:color w:val="auto"/>
          <w:sz w:val="28"/>
          <w:szCs w:val="28"/>
          <w:highlight w:val="none"/>
          <w:lang w:val="en-US" w:eastAsia="zh-CN"/>
        </w:rPr>
        <w:t>《投标清单》（另页）</w:t>
      </w:r>
      <w:r>
        <w:rPr>
          <w:rFonts w:hint="eastAsia" w:ascii="仿宋" w:hAnsi="仿宋" w:eastAsia="仿宋" w:cs="仿宋"/>
          <w:b w:val="0"/>
          <w:bCs w:val="0"/>
          <w:i w:val="0"/>
          <w:iCs w:val="0"/>
          <w:color w:val="auto"/>
          <w:sz w:val="28"/>
          <w:szCs w:val="28"/>
          <w:highlight w:val="none"/>
          <w:shd w:val="clear" w:color="auto" w:fill="auto"/>
          <w:lang w:val="en-US" w:eastAsia="zh-CN"/>
        </w:rPr>
        <w:t>；</w:t>
      </w:r>
      <w:bookmarkEnd w:id="337"/>
      <w:bookmarkEnd w:id="338"/>
      <w:bookmarkEnd w:id="339"/>
    </w:p>
    <w:p w14:paraId="0C1845E8">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b w:val="0"/>
          <w:bCs w:val="0"/>
          <w:i w:val="0"/>
          <w:iCs w:val="0"/>
          <w:color w:val="auto"/>
          <w:sz w:val="28"/>
          <w:szCs w:val="28"/>
          <w:highlight w:val="none"/>
          <w:shd w:val="clear" w:color="auto" w:fill="auto"/>
          <w:lang w:val="en-US" w:eastAsia="zh-CN"/>
        </w:rPr>
      </w:pPr>
      <w:bookmarkStart w:id="340" w:name="_Toc30237"/>
      <w:bookmarkStart w:id="341" w:name="_Toc31415"/>
      <w:bookmarkStart w:id="342" w:name="_Toc19704"/>
      <w:bookmarkStart w:id="343" w:name="_Toc4335"/>
      <w:bookmarkStart w:id="344" w:name="_Toc7399"/>
      <w:bookmarkStart w:id="345" w:name="_Toc22636"/>
      <w:bookmarkStart w:id="346" w:name="_Toc19119"/>
      <w:bookmarkStart w:id="347" w:name="_Toc26020"/>
      <w:bookmarkStart w:id="348" w:name="_Toc31008"/>
      <w:bookmarkStart w:id="349" w:name="_Toc341"/>
      <w:bookmarkStart w:id="350" w:name="_Toc18640"/>
      <w:bookmarkStart w:id="351" w:name="_Toc25618"/>
      <w:bookmarkStart w:id="352" w:name="_Toc26903"/>
      <w:bookmarkStart w:id="353" w:name="_Toc14821"/>
      <w:bookmarkStart w:id="354" w:name="_Toc31800"/>
      <w:bookmarkStart w:id="355" w:name="_Toc21406"/>
      <w:bookmarkStart w:id="356" w:name="_Toc10114"/>
      <w:bookmarkStart w:id="357" w:name="_Toc21541"/>
      <w:bookmarkStart w:id="358" w:name="_Toc25734"/>
      <w:bookmarkStart w:id="359" w:name="_Toc12607"/>
      <w:r>
        <w:rPr>
          <w:rFonts w:hint="eastAsia" w:ascii="仿宋" w:hAnsi="仿宋" w:eastAsia="仿宋" w:cs="仿宋"/>
          <w:b w:val="0"/>
          <w:bCs w:val="0"/>
          <w:i w:val="0"/>
          <w:iCs w:val="0"/>
          <w:color w:val="auto"/>
          <w:sz w:val="28"/>
          <w:szCs w:val="28"/>
          <w:highlight w:val="none"/>
          <w:shd w:val="clear" w:color="auto" w:fill="auto"/>
          <w:lang w:val="en-US" w:eastAsia="zh-CN"/>
        </w:rPr>
        <w:t>附件十五</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Start w:id="360" w:name="_Toc13697"/>
      <w:bookmarkStart w:id="361" w:name="_Toc30511"/>
      <w:bookmarkStart w:id="362" w:name="_Toc10938"/>
      <w:bookmarkStart w:id="363" w:name="_Toc24050"/>
      <w:bookmarkStart w:id="364" w:name="_Toc28191"/>
      <w:bookmarkStart w:id="365" w:name="_Toc22031"/>
      <w:r>
        <w:rPr>
          <w:rFonts w:hint="eastAsia" w:ascii="仿宋" w:hAnsi="仿宋" w:eastAsia="仿宋" w:cs="仿宋"/>
          <w:b w:val="0"/>
          <w:bCs w:val="0"/>
          <w:color w:val="auto"/>
          <w:sz w:val="28"/>
          <w:szCs w:val="28"/>
          <w:highlight w:val="none"/>
          <w:lang w:val="en-US" w:eastAsia="zh-CN"/>
        </w:rPr>
        <w:t>《乙方资质文件》</w:t>
      </w:r>
      <w:r>
        <w:rPr>
          <w:rFonts w:hint="eastAsia" w:ascii="仿宋" w:hAnsi="仿宋" w:eastAsia="仿宋" w:cs="仿宋"/>
          <w:color w:val="auto"/>
          <w:sz w:val="28"/>
          <w:szCs w:val="28"/>
          <w:highlight w:val="none"/>
          <w:lang w:val="en-US" w:eastAsia="zh-CN"/>
        </w:rPr>
        <w:t>（另页）</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4BC21B2E">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附件十六《图纸目录清单》</w:t>
      </w:r>
      <w:r>
        <w:rPr>
          <w:rFonts w:hint="eastAsia" w:ascii="仿宋" w:hAnsi="仿宋" w:eastAsia="仿宋" w:cs="仿宋"/>
          <w:color w:val="auto"/>
          <w:sz w:val="28"/>
          <w:szCs w:val="28"/>
          <w:highlight w:val="none"/>
          <w:lang w:val="en-US" w:eastAsia="zh-CN"/>
        </w:rPr>
        <w:t>（另页）</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42EFE24B">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附件十七《交楼标准》</w:t>
      </w:r>
      <w:r>
        <w:rPr>
          <w:rFonts w:hint="eastAsia" w:ascii="仿宋" w:hAnsi="仿宋" w:eastAsia="仿宋" w:cs="仿宋"/>
          <w:color w:val="auto"/>
          <w:sz w:val="28"/>
          <w:szCs w:val="28"/>
          <w:highlight w:val="none"/>
          <w:lang w:val="en-US" w:eastAsia="zh-CN"/>
        </w:rPr>
        <w:t>（另页）</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47B99D02">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附件十八《主要材料设备品牌表》</w:t>
      </w:r>
      <w:r>
        <w:rPr>
          <w:rFonts w:hint="eastAsia" w:ascii="仿宋" w:hAnsi="仿宋" w:eastAsia="仿宋" w:cs="仿宋"/>
          <w:color w:val="auto"/>
          <w:sz w:val="28"/>
          <w:szCs w:val="28"/>
          <w:highlight w:val="none"/>
          <w:lang w:val="en-US" w:eastAsia="zh-CN"/>
        </w:rPr>
        <w:t>（另页）</w:t>
      </w:r>
      <w:r>
        <w:rPr>
          <w:rFonts w:hint="eastAsia" w:ascii="仿宋" w:hAnsi="仿宋" w:eastAsia="仿宋" w:cs="仿宋"/>
          <w:b w:val="0"/>
          <w:bCs w:val="0"/>
          <w:i w:val="0"/>
          <w:iCs w:val="0"/>
          <w:color w:val="auto"/>
          <w:sz w:val="28"/>
          <w:szCs w:val="28"/>
          <w:highlight w:val="none"/>
          <w:shd w:val="clear" w:color="auto" w:fill="auto"/>
          <w:lang w:val="en-US" w:eastAsia="zh-CN"/>
        </w:rPr>
        <w:t>。</w:t>
      </w:r>
    </w:p>
    <w:bookmarkEnd w:id="360"/>
    <w:bookmarkEnd w:id="361"/>
    <w:bookmarkEnd w:id="362"/>
    <w:bookmarkEnd w:id="363"/>
    <w:bookmarkEnd w:id="364"/>
    <w:bookmarkEnd w:id="365"/>
    <w:p w14:paraId="37E6649F">
      <w:pPr>
        <w:pStyle w:val="14"/>
        <w:rPr>
          <w:rFonts w:hint="eastAsia"/>
          <w:color w:val="auto"/>
          <w:highlight w:val="none"/>
          <w:lang w:val="en-US" w:eastAsia="zh-CN"/>
        </w:rPr>
      </w:pPr>
      <w:bookmarkStart w:id="366" w:name="_Toc9682"/>
    </w:p>
    <w:p w14:paraId="5D54AC49">
      <w:pPr>
        <w:pStyle w:val="14"/>
        <w:rPr>
          <w:rFonts w:hint="eastAsia"/>
          <w:color w:val="auto"/>
          <w:highlight w:val="none"/>
          <w:lang w:val="en-US" w:eastAsia="zh-CN"/>
        </w:rPr>
      </w:pPr>
    </w:p>
    <w:p w14:paraId="155B0AA9">
      <w:pPr>
        <w:pStyle w:val="14"/>
        <w:rPr>
          <w:rFonts w:hint="eastAsia"/>
          <w:color w:val="auto"/>
          <w:highlight w:val="none"/>
          <w:lang w:val="en-US" w:eastAsia="zh-CN"/>
        </w:rPr>
      </w:pPr>
    </w:p>
    <w:p w14:paraId="104CF151">
      <w:pPr>
        <w:pStyle w:val="14"/>
        <w:rPr>
          <w:rFonts w:hint="eastAsia"/>
          <w:color w:val="auto"/>
          <w:highlight w:val="none"/>
          <w:lang w:val="en-US" w:eastAsia="zh-CN"/>
        </w:rPr>
      </w:pPr>
    </w:p>
    <w:p w14:paraId="56B1B2A2">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67" w:name="_Toc8516"/>
      <w:bookmarkStart w:id="368" w:name="_Toc18251"/>
      <w:bookmarkStart w:id="369" w:name="_Toc13372"/>
    </w:p>
    <w:p w14:paraId="72336965">
      <w:pPr>
        <w:keepNext w:val="0"/>
        <w:keepLines w:val="0"/>
        <w:pageBreakBefore w:val="0"/>
        <w:shd w:val="clear" w:color="auto" w:fill="auto"/>
        <w:wordWrap/>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138AB007">
      <w:pPr>
        <w:keepNext w:val="0"/>
        <w:keepLines w:val="0"/>
        <w:pageBreakBefore w:val="0"/>
        <w:shd w:val="clear" w:color="auto" w:fill="auto"/>
        <w:wordWrap/>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5CB69E4F">
      <w:pPr>
        <w:keepNext w:val="0"/>
        <w:keepLines w:val="0"/>
        <w:pageBreakBefore w:val="0"/>
        <w:shd w:val="clear" w:color="auto" w:fill="auto"/>
        <w:wordWrap/>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78514D60">
      <w:pPr>
        <w:keepNext w:val="0"/>
        <w:keepLines w:val="0"/>
        <w:pageBreakBefore w:val="0"/>
        <w:shd w:val="clear" w:color="auto" w:fill="auto"/>
        <w:wordWrap/>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7E50347">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附件一</w:t>
      </w:r>
    </w:p>
    <w:p w14:paraId="7FF0E77A">
      <w:pPr>
        <w:shd w:val="clear"/>
        <w:jc w:val="center"/>
        <w:rPr>
          <w:rFonts w:hint="eastAsia" w:ascii="宋体" w:hAnsi="宋体" w:cs="宋体"/>
          <w:b/>
          <w:bCs/>
          <w:color w:val="auto"/>
          <w:sz w:val="44"/>
          <w:szCs w:val="44"/>
          <w:highlight w:val="none"/>
          <w:lang w:val="en-US" w:eastAsia="zh-CN"/>
        </w:rPr>
      </w:pPr>
    </w:p>
    <w:p w14:paraId="781DDF20">
      <w:pPr>
        <w:shd w:val="clear"/>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甲方项目章样式</w:t>
      </w:r>
    </w:p>
    <w:p w14:paraId="20A6CBF7">
      <w:pPr>
        <w:shd w:val="clear"/>
        <w:jc w:val="center"/>
        <w:rPr>
          <w:rFonts w:hint="eastAsia" w:ascii="宋体" w:hAnsi="宋体" w:cs="宋体"/>
          <w:b/>
          <w:bCs/>
          <w:color w:val="auto"/>
          <w:sz w:val="44"/>
          <w:szCs w:val="44"/>
          <w:highlight w:val="none"/>
          <w:lang w:val="en-US" w:eastAsia="zh-CN"/>
        </w:rPr>
      </w:pPr>
    </w:p>
    <w:p w14:paraId="6C953980">
      <w:pPr>
        <w:keepNext w:val="0"/>
        <w:keepLines w:val="0"/>
        <w:pageBreakBefore w:val="0"/>
        <w:shd w:val="clear" w:color="auto" w:fill="auto"/>
        <w:wordWrap/>
        <w:overflowPunct/>
        <w:topLinePunct w:val="0"/>
        <w:bidi w:val="0"/>
        <w:snapToGrid w:val="0"/>
        <w:spacing w:line="360" w:lineRule="auto"/>
        <w:ind w:firstLineChars="0"/>
        <w:jc w:val="center"/>
        <w:outlineLvl w:val="0"/>
        <w:rPr>
          <w:rFonts w:hint="eastAsia" w:eastAsia="宋体"/>
          <w:color w:val="auto"/>
          <w:lang w:eastAsia="zh-CN"/>
        </w:rPr>
      </w:pPr>
      <w:r>
        <w:rPr>
          <w:rFonts w:hint="eastAsia" w:eastAsia="宋体"/>
          <w:color w:val="auto"/>
          <w:lang w:eastAsia="zh-CN"/>
        </w:rPr>
        <w:drawing>
          <wp:inline distT="0" distB="0" distL="114300" distR="114300">
            <wp:extent cx="3347085" cy="2611755"/>
            <wp:effectExtent l="0" t="0" r="5715" b="17145"/>
            <wp:docPr id="1" name="图片 1" descr="5edaeb7d-25f2-4fe0-a0c7-f9062f4b4f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edaeb7d-25f2-4fe0-a0c7-f9062f4b4f49"/>
                    <pic:cNvPicPr>
                      <a:picLocks noChangeAspect="1"/>
                    </pic:cNvPicPr>
                  </pic:nvPicPr>
                  <pic:blipFill>
                    <a:blip r:embed="rId9"/>
                    <a:stretch>
                      <a:fillRect/>
                    </a:stretch>
                  </pic:blipFill>
                  <pic:spPr>
                    <a:xfrm>
                      <a:off x="0" y="0"/>
                      <a:ext cx="3347085" cy="2611755"/>
                    </a:xfrm>
                    <a:prstGeom prst="rect">
                      <a:avLst/>
                    </a:prstGeom>
                  </pic:spPr>
                </pic:pic>
              </a:graphicData>
            </a:graphic>
          </wp:inline>
        </w:drawing>
      </w:r>
    </w:p>
    <w:p w14:paraId="34F1BEE0">
      <w:pPr>
        <w:keepNext w:val="0"/>
        <w:keepLines w:val="0"/>
        <w:pageBreakBefore w:val="0"/>
        <w:shd w:val="clear" w:color="auto" w:fill="auto"/>
        <w:wordWrap/>
        <w:overflowPunct/>
        <w:topLinePunct w:val="0"/>
        <w:bidi w:val="0"/>
        <w:snapToGrid w:val="0"/>
        <w:spacing w:line="360" w:lineRule="auto"/>
        <w:ind w:firstLineChars="0"/>
        <w:jc w:val="center"/>
        <w:outlineLvl w:val="0"/>
        <w:rPr>
          <w:rFonts w:hint="eastAsia" w:eastAsia="宋体"/>
          <w:color w:val="auto"/>
          <w:lang w:val="en-US" w:eastAsia="zh-CN"/>
        </w:rPr>
      </w:pPr>
      <w:r>
        <w:rPr>
          <w:rFonts w:hint="eastAsia" w:ascii="仿宋" w:hAnsi="仿宋" w:eastAsia="仿宋" w:cs="仿宋"/>
          <w:b/>
          <w:bCs/>
          <w:color w:val="auto"/>
          <w:sz w:val="36"/>
          <w:szCs w:val="36"/>
          <w:highlight w:val="none"/>
          <w:lang w:val="en-US" w:eastAsia="zh-CN"/>
        </w:rPr>
        <w:drawing>
          <wp:inline distT="0" distB="0" distL="114300" distR="114300">
            <wp:extent cx="3324860" cy="2633345"/>
            <wp:effectExtent l="0" t="0" r="8890" b="14605"/>
            <wp:docPr id="4" name="图片 4" descr="67729af7-7e8a-4bf3-ad84-3a7ba9468b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67729af7-7e8a-4bf3-ad84-3a7ba9468b09"/>
                    <pic:cNvPicPr>
                      <a:picLocks noChangeAspect="1"/>
                    </pic:cNvPicPr>
                  </pic:nvPicPr>
                  <pic:blipFill>
                    <a:blip r:embed="rId10"/>
                    <a:stretch>
                      <a:fillRect/>
                    </a:stretch>
                  </pic:blipFill>
                  <pic:spPr>
                    <a:xfrm>
                      <a:off x="0" y="0"/>
                      <a:ext cx="3324860" cy="2633345"/>
                    </a:xfrm>
                    <a:prstGeom prst="rect">
                      <a:avLst/>
                    </a:prstGeom>
                  </pic:spPr>
                </pic:pic>
              </a:graphicData>
            </a:graphic>
          </wp:inline>
        </w:drawing>
      </w:r>
    </w:p>
    <w:p w14:paraId="6BEFEE0F">
      <w:pPr>
        <w:keepNext w:val="0"/>
        <w:keepLines w:val="0"/>
        <w:pageBreakBefore w:val="0"/>
        <w:shd w:val="clear" w:color="auto" w:fill="auto"/>
        <w:wordWrap/>
        <w:overflowPunct/>
        <w:topLinePunct w:val="0"/>
        <w:bidi w:val="0"/>
        <w:snapToGrid w:val="0"/>
        <w:spacing w:line="360" w:lineRule="auto"/>
        <w:ind w:firstLineChars="0"/>
        <w:jc w:val="center"/>
        <w:outlineLvl w:val="0"/>
        <w:rPr>
          <w:rFonts w:hint="eastAsia" w:ascii="仿宋" w:hAnsi="仿宋" w:eastAsia="仿宋" w:cs="仿宋"/>
          <w:b/>
          <w:bCs/>
          <w:color w:val="auto"/>
          <w:sz w:val="36"/>
          <w:szCs w:val="36"/>
          <w:highlight w:val="none"/>
          <w:lang w:val="en-US" w:eastAsia="zh-CN"/>
        </w:rPr>
      </w:pPr>
    </w:p>
    <w:p w14:paraId="19078CA3">
      <w:pPr>
        <w:keepNext w:val="0"/>
        <w:keepLines w:val="0"/>
        <w:pageBreakBefore w:val="0"/>
        <w:shd w:val="clear" w:color="auto" w:fill="auto"/>
        <w:wordWrap/>
        <w:overflowPunct/>
        <w:topLinePunct w:val="0"/>
        <w:bidi w:val="0"/>
        <w:snapToGrid w:val="0"/>
        <w:spacing w:line="360" w:lineRule="auto"/>
        <w:ind w:firstLineChars="0"/>
        <w:jc w:val="center"/>
        <w:outlineLvl w:val="0"/>
        <w:rPr>
          <w:rFonts w:hint="eastAsia" w:ascii="仿宋" w:hAnsi="仿宋" w:eastAsia="仿宋" w:cs="仿宋"/>
          <w:b/>
          <w:bCs w:val="0"/>
          <w:color w:val="auto"/>
          <w:sz w:val="40"/>
          <w:szCs w:val="40"/>
          <w:highlight w:val="none"/>
          <w:shd w:val="clear" w:color="auto" w:fill="auto"/>
          <w:lang w:val="en-US" w:eastAsia="zh-CN"/>
        </w:rPr>
      </w:pPr>
    </w:p>
    <w:p w14:paraId="13B55554">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70E57319">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39F75A9A">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2CC5477E">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附件二</w:t>
      </w:r>
    </w:p>
    <w:p w14:paraId="3D3F0325">
      <w:pPr>
        <w:spacing w:before="241" w:line="360" w:lineRule="auto"/>
        <w:ind w:left="0"/>
        <w:jc w:val="center"/>
        <w:rPr>
          <w:rFonts w:hint="eastAsia" w:ascii="仿宋" w:hAnsi="仿宋" w:eastAsia="仿宋" w:cs="仿宋"/>
          <w:b/>
          <w:bCs/>
          <w:color w:val="auto"/>
          <w:spacing w:val="-4"/>
          <w:position w:val="21"/>
          <w:sz w:val="8"/>
          <w:szCs w:val="8"/>
          <w:highlight w:val="none"/>
        </w:rPr>
      </w:pPr>
      <w:bookmarkStart w:id="370" w:name="_Toc23674"/>
      <w:bookmarkStart w:id="371" w:name="_Toc98"/>
      <w:r>
        <w:rPr>
          <w:rFonts w:hint="eastAsia" w:ascii="仿宋" w:hAnsi="仿宋" w:eastAsia="仿宋" w:cs="仿宋"/>
          <w:b/>
          <w:bCs/>
          <w:color w:val="auto"/>
          <w:spacing w:val="-4"/>
          <w:position w:val="21"/>
          <w:sz w:val="32"/>
          <w:szCs w:val="32"/>
          <w:highlight w:val="none"/>
          <w:lang w:val="en-US" w:eastAsia="zh-CN"/>
        </w:rPr>
        <w:t>工人工资发放</w:t>
      </w:r>
      <w:r>
        <w:rPr>
          <w:rFonts w:hint="eastAsia" w:ascii="仿宋" w:hAnsi="仿宋" w:eastAsia="仿宋" w:cs="仿宋"/>
          <w:b/>
          <w:bCs/>
          <w:color w:val="auto"/>
          <w:spacing w:val="-4"/>
          <w:position w:val="21"/>
          <w:sz w:val="32"/>
          <w:szCs w:val="32"/>
          <w:highlight w:val="none"/>
        </w:rPr>
        <w:t>承诺书</w:t>
      </w:r>
    </w:p>
    <w:p w14:paraId="4D9530A7">
      <w:pPr>
        <w:keepNext w:val="0"/>
        <w:keepLines w:val="0"/>
        <w:pageBreakBefore w:val="0"/>
        <w:wordWrap/>
        <w:overflowPunct/>
        <w:topLinePunct w:val="0"/>
        <w:bidi w:val="0"/>
        <w:adjustRightInd w:val="0"/>
        <w:snapToGrid w:val="0"/>
        <w:spacing w:line="192" w:lineRule="auto"/>
        <w:ind w:left="253"/>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lang w:eastAsia="zh-CN"/>
        </w:rPr>
        <w:t>致：</w:t>
      </w:r>
      <w:r>
        <w:rPr>
          <w:rFonts w:hint="eastAsia" w:ascii="仿宋" w:hAnsi="仿宋" w:eastAsia="仿宋" w:cs="仿宋"/>
          <w:b/>
          <w:bCs/>
          <w:color w:val="auto"/>
          <w:sz w:val="22"/>
          <w:szCs w:val="22"/>
          <w:highlight w:val="none"/>
          <w:lang w:val="en-US" w:eastAsia="zh-CN"/>
        </w:rPr>
        <w:t>**********</w:t>
      </w:r>
      <w:r>
        <w:rPr>
          <w:rFonts w:hint="eastAsia" w:ascii="仿宋" w:hAnsi="仿宋" w:eastAsia="仿宋" w:cs="仿宋"/>
          <w:b/>
          <w:bCs/>
          <w:color w:val="auto"/>
          <w:sz w:val="22"/>
          <w:szCs w:val="22"/>
          <w:highlight w:val="none"/>
        </w:rPr>
        <w:t>有限公司</w:t>
      </w:r>
    </w:p>
    <w:p w14:paraId="01F0AB2B">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我司与贵司于****年**月**日签订了《***合同》(以下简称“施工合同”），合同约定由我司承接贵司****项目工程***分项工程（以下简称“该工程”），该工程合同价***元，其中工人工资共计约***元。</w:t>
      </w:r>
    </w:p>
    <w:p w14:paraId="051C54A4">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z w:val="22"/>
          <w:szCs w:val="22"/>
          <w:highlight w:val="none"/>
          <w:lang w:val="en-US" w:eastAsia="zh-CN"/>
        </w:rPr>
      </w:pPr>
      <w:r>
        <w:rPr>
          <w:rFonts w:hint="eastAsia" w:ascii="仿宋" w:hAnsi="仿宋" w:eastAsia="仿宋" w:cs="仿宋"/>
          <w:color w:val="auto"/>
          <w:spacing w:val="8"/>
          <w:sz w:val="22"/>
          <w:szCs w:val="22"/>
          <w:highlight w:val="none"/>
          <w:lang w:val="en-US" w:eastAsia="zh-CN"/>
        </w:rPr>
        <w:t>目前该工程在</w:t>
      </w:r>
      <w:r>
        <w:rPr>
          <w:rFonts w:hint="eastAsia" w:ascii="仿宋" w:hAnsi="仿宋" w:eastAsia="仿宋" w:cs="仿宋"/>
          <w:color w:val="auto"/>
          <w:spacing w:val="8"/>
          <w:sz w:val="22"/>
          <w:szCs w:val="22"/>
          <w:highlight w:val="none"/>
          <w:u w:val="single"/>
          <w:lang w:val="en-US" w:eastAsia="zh-CN"/>
        </w:rPr>
        <w:sym w:font="Wingdings 2" w:char="00A3"/>
      </w:r>
      <w:r>
        <w:rPr>
          <w:rFonts w:hint="eastAsia" w:ascii="仿宋" w:hAnsi="仿宋" w:eastAsia="仿宋" w:cs="仿宋"/>
          <w:color w:val="auto"/>
          <w:spacing w:val="8"/>
          <w:sz w:val="22"/>
          <w:szCs w:val="22"/>
          <w:highlight w:val="none"/>
          <w:u w:val="single"/>
          <w:lang w:val="en-US" w:eastAsia="zh-CN"/>
        </w:rPr>
        <w:t xml:space="preserve">施工过程中  </w:t>
      </w:r>
      <w:r>
        <w:rPr>
          <w:rFonts w:hint="eastAsia" w:ascii="仿宋" w:hAnsi="仿宋" w:eastAsia="仿宋" w:cs="仿宋"/>
          <w:color w:val="auto"/>
          <w:spacing w:val="8"/>
          <w:sz w:val="22"/>
          <w:szCs w:val="22"/>
          <w:highlight w:val="none"/>
          <w:u w:val="single"/>
          <w:lang w:val="en-US" w:eastAsia="zh-CN"/>
        </w:rPr>
        <w:sym w:font="Wingdings 2" w:char="00A3"/>
      </w:r>
      <w:r>
        <w:rPr>
          <w:rFonts w:hint="eastAsia" w:ascii="仿宋" w:hAnsi="仿宋" w:eastAsia="仿宋" w:cs="仿宋"/>
          <w:color w:val="auto"/>
          <w:spacing w:val="8"/>
          <w:sz w:val="22"/>
          <w:szCs w:val="22"/>
          <w:highlight w:val="none"/>
          <w:u w:val="single"/>
          <w:lang w:val="en-US" w:eastAsia="zh-CN"/>
        </w:rPr>
        <w:t>结算过程中</w:t>
      </w:r>
      <w:r>
        <w:rPr>
          <w:rFonts w:hint="eastAsia" w:ascii="仿宋" w:hAnsi="仿宋" w:eastAsia="仿宋" w:cs="仿宋"/>
          <w:color w:val="auto"/>
          <w:spacing w:val="8"/>
          <w:sz w:val="22"/>
          <w:szCs w:val="22"/>
          <w:highlight w:val="none"/>
          <w:lang w:val="en-US" w:eastAsia="zh-CN"/>
        </w:rPr>
        <w:t>。现我司申请贵司向我司支付**月份工程款共计</w:t>
      </w:r>
      <w:r>
        <w:rPr>
          <w:rFonts w:hint="eastAsia" w:ascii="仿宋" w:hAnsi="仿宋" w:eastAsia="仿宋" w:cs="仿宋"/>
          <w:color w:val="auto"/>
          <w:spacing w:val="8"/>
          <w:sz w:val="22"/>
          <w:szCs w:val="22"/>
          <w:highlight w:val="none"/>
          <w:u w:val="single"/>
          <w:lang w:val="en-US" w:eastAsia="zh-CN"/>
        </w:rPr>
        <w:t>**** 元</w:t>
      </w:r>
      <w:r>
        <w:rPr>
          <w:rFonts w:hint="eastAsia" w:ascii="仿宋" w:hAnsi="仿宋" w:eastAsia="仿宋" w:cs="仿宋"/>
          <w:color w:val="auto"/>
          <w:spacing w:val="8"/>
          <w:sz w:val="22"/>
          <w:szCs w:val="22"/>
          <w:highlight w:val="none"/>
          <w:lang w:val="en-US" w:eastAsia="zh-CN"/>
        </w:rPr>
        <w:t>，大写：</w:t>
      </w:r>
      <w:r>
        <w:rPr>
          <w:rFonts w:hint="eastAsia" w:ascii="仿宋" w:hAnsi="仿宋" w:eastAsia="仿宋" w:cs="仿宋"/>
          <w:color w:val="auto"/>
          <w:spacing w:val="8"/>
          <w:sz w:val="22"/>
          <w:szCs w:val="22"/>
          <w:highlight w:val="none"/>
          <w:u w:val="single"/>
          <w:lang w:val="en-US" w:eastAsia="zh-CN"/>
        </w:rPr>
        <w:t xml:space="preserve"> **** 元，其中</w:t>
      </w:r>
      <w:r>
        <w:rPr>
          <w:rFonts w:hint="eastAsia" w:ascii="仿宋" w:hAnsi="仿宋" w:eastAsia="仿宋" w:cs="仿宋"/>
          <w:color w:val="auto"/>
          <w:spacing w:val="8"/>
          <w:sz w:val="22"/>
          <w:szCs w:val="22"/>
          <w:highlight w:val="none"/>
          <w:lang w:val="en-US" w:eastAsia="zh-CN"/>
        </w:rPr>
        <w:t xml:space="preserve"> </w:t>
      </w:r>
      <w:r>
        <w:rPr>
          <w:rFonts w:hint="eastAsia" w:ascii="仿宋" w:hAnsi="仿宋" w:eastAsia="仿宋" w:cs="仿宋"/>
          <w:color w:val="auto"/>
          <w:spacing w:val="8"/>
          <w:sz w:val="22"/>
          <w:szCs w:val="22"/>
          <w:highlight w:val="none"/>
          <w:u w:val="single"/>
          <w:lang w:val="en-US" w:eastAsia="zh-CN"/>
        </w:rPr>
        <w:t>***元为</w:t>
      </w:r>
      <w:r>
        <w:rPr>
          <w:rFonts w:hint="eastAsia" w:ascii="仿宋" w:hAnsi="仿宋" w:eastAsia="仿宋" w:cs="仿宋"/>
          <w:color w:val="auto"/>
          <w:spacing w:val="8"/>
          <w:sz w:val="22"/>
          <w:szCs w:val="22"/>
          <w:highlight w:val="none"/>
          <w:lang w:val="en-US" w:eastAsia="zh-CN"/>
        </w:rPr>
        <w:t>施工合同涉及的所有施工工人工资，由</w:t>
      </w:r>
      <w:r>
        <w:rPr>
          <w:rFonts w:hint="eastAsia" w:ascii="仿宋" w:hAnsi="仿宋" w:eastAsia="仿宋" w:cs="仿宋"/>
          <w:color w:val="auto"/>
          <w:spacing w:val="8"/>
          <w:sz w:val="22"/>
          <w:szCs w:val="22"/>
          <w:highlight w:val="none"/>
          <w:u w:val="single"/>
          <w:lang w:val="en-US" w:eastAsia="zh-CN"/>
        </w:rPr>
        <w:t>贵司直接支付至工人银行卡账号</w:t>
      </w:r>
      <w:r>
        <w:rPr>
          <w:rFonts w:hint="eastAsia" w:ascii="仿宋" w:hAnsi="仿宋" w:eastAsia="仿宋" w:cs="仿宋"/>
          <w:color w:val="auto"/>
          <w:spacing w:val="8"/>
          <w:sz w:val="22"/>
          <w:szCs w:val="22"/>
          <w:highlight w:val="none"/>
          <w:u w:val="none"/>
          <w:lang w:val="en-US" w:eastAsia="zh-CN"/>
        </w:rPr>
        <w:t>，工人</w:t>
      </w:r>
      <w:r>
        <w:rPr>
          <w:rFonts w:hint="eastAsia" w:ascii="仿宋" w:hAnsi="仿宋" w:eastAsia="仿宋" w:cs="仿宋"/>
          <w:color w:val="auto"/>
          <w:spacing w:val="8"/>
          <w:sz w:val="22"/>
          <w:szCs w:val="22"/>
          <w:highlight w:val="none"/>
          <w:lang w:val="en-US" w:eastAsia="zh-CN"/>
        </w:rPr>
        <w:t>名单及工资明细情况等详见附件1</w:t>
      </w:r>
      <w:r>
        <w:rPr>
          <w:rFonts w:hint="eastAsia" w:ascii="仿宋" w:hAnsi="仿宋" w:eastAsia="仿宋" w:cs="仿宋"/>
          <w:color w:val="auto"/>
          <w:spacing w:val="-4"/>
          <w:sz w:val="22"/>
          <w:szCs w:val="22"/>
          <w:highlight w:val="none"/>
          <w:lang w:val="en-US" w:eastAsia="zh-CN"/>
        </w:rPr>
        <w:t>《建筑工人工资表》</w:t>
      </w:r>
      <w:r>
        <w:rPr>
          <w:rFonts w:hint="eastAsia" w:ascii="仿宋" w:hAnsi="仿宋" w:eastAsia="仿宋" w:cs="仿宋"/>
          <w:color w:val="auto"/>
          <w:spacing w:val="8"/>
          <w:sz w:val="22"/>
          <w:szCs w:val="22"/>
          <w:highlight w:val="none"/>
          <w:u w:val="none"/>
          <w:lang w:val="en-US" w:eastAsia="zh-CN"/>
        </w:rPr>
        <w:t>。</w:t>
      </w:r>
    </w:p>
    <w:p w14:paraId="248B6C4F">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z w:val="20"/>
          <w:szCs w:val="21"/>
          <w:highlight w:val="none"/>
          <w:lang w:val="en-US" w:eastAsia="zh-CN"/>
        </w:rPr>
      </w:pPr>
      <w:r>
        <w:rPr>
          <w:rFonts w:hint="eastAsia" w:ascii="仿宋" w:hAnsi="仿宋" w:eastAsia="仿宋" w:cs="仿宋"/>
          <w:color w:val="auto"/>
          <w:spacing w:val="8"/>
          <w:sz w:val="22"/>
          <w:szCs w:val="22"/>
          <w:highlight w:val="none"/>
          <w:lang w:val="en-US" w:eastAsia="zh-CN"/>
        </w:rPr>
        <w:t>我司承诺全面贯彻落实《保障农民工工资支付条例》（中华人民共和国国务院令第724号）等国家及地方关于农民工工资支付的相关政策法规要求，切实履行农民工工资支付主体责任。我司如瞒报、漏报、错报工人工资或以其他形式克扣或拖欠工人工资，导致发生该工程工人因欠薪去政府部门上访、投诉、静坐、讨要工资，或在贵司相关场所非法集结讨要工资，或阻碍现场施工等行为的，属我司严重违约，我司同意按以下方式处理：</w:t>
      </w:r>
    </w:p>
    <w:p w14:paraId="1A48E653">
      <w:pPr>
        <w:keepNext w:val="0"/>
        <w:keepLines w:val="0"/>
        <w:pageBreakBefore w:val="0"/>
        <w:numPr>
          <w:ilvl w:val="0"/>
          <w:numId w:val="3"/>
        </w:numPr>
        <w:wordWrap/>
        <w:overflowPunct/>
        <w:topLinePunct w:val="0"/>
        <w:bidi w:val="0"/>
        <w:adjustRightInd w:val="0"/>
        <w:snapToGrid w:val="0"/>
        <w:spacing w:before="120" w:line="192" w:lineRule="auto"/>
        <w:ind w:left="211" w:leftChars="0" w:right="238" w:rightChars="0" w:firstLine="419" w:firstLineChars="0"/>
        <w:jc w:val="both"/>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同意由贵司在应付未付工程款范围内直接代为支付该工程尚拖欠的工人工资（以现场工人所主张数据为准，贵司无核实的责任或义务，数据准确性后果由我司自行承担），我司在贵司代付工人工资后3个工作日内无条件开具对应金额的发票给贵司，并且我司还需就此另按贵司当次所代付工资总额的50%向贵司承担相关虚假承诺违约金。每发生一次劳资纠纷事件，或因我司拖欠工人工资而导致媒体曝光或政府部门介入的，我司按合同约定承担违约责任及向贵司支付相应违约金。以上全部违约金等，贵司有权单方在我司任何的后续合同款/进度款/结算款中直接做扣减处置，如后续合同款/进度款/结算款不足以被扣减违约金的，由我司负责另行支付给贵司，我司并应另向贵司赔偿因此遭遇的其他损失及费用。</w:t>
      </w:r>
    </w:p>
    <w:p w14:paraId="6EE5AC6F">
      <w:pPr>
        <w:keepNext w:val="0"/>
        <w:keepLines w:val="0"/>
        <w:pageBreakBefore w:val="0"/>
        <w:widowControl/>
        <w:numPr>
          <w:ilvl w:val="0"/>
          <w:numId w:val="3"/>
        </w:numPr>
        <w:kinsoku/>
        <w:wordWrap/>
        <w:overflowPunct/>
        <w:topLinePunct w:val="0"/>
        <w:autoSpaceDE/>
        <w:autoSpaceDN/>
        <w:bidi w:val="0"/>
        <w:adjustRightInd w:val="0"/>
        <w:snapToGrid w:val="0"/>
        <w:spacing w:before="120" w:line="192" w:lineRule="auto"/>
        <w:ind w:left="211" w:leftChars="0" w:right="238" w:rightChars="0" w:firstLine="419"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我司承诺将无条件负责相应的善后工作及消除对贵司造成的不良影响。</w:t>
      </w:r>
    </w:p>
    <w:p w14:paraId="74AA5E70">
      <w:pPr>
        <w:keepNext w:val="0"/>
        <w:keepLines w:val="0"/>
        <w:pageBreakBefore w:val="0"/>
        <w:widowControl/>
        <w:numPr>
          <w:ilvl w:val="0"/>
          <w:numId w:val="3"/>
        </w:numPr>
        <w:kinsoku/>
        <w:wordWrap/>
        <w:overflowPunct/>
        <w:topLinePunct w:val="0"/>
        <w:autoSpaceDE/>
        <w:autoSpaceDN/>
        <w:bidi w:val="0"/>
        <w:adjustRightInd w:val="0"/>
        <w:snapToGrid w:val="0"/>
        <w:spacing w:before="120" w:line="192" w:lineRule="auto"/>
        <w:ind w:left="211" w:leftChars="0" w:right="238" w:rightChars="0" w:firstLine="419"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i w:val="0"/>
          <w:iCs w:val="0"/>
          <w:caps w:val="0"/>
          <w:color w:val="auto"/>
          <w:spacing w:val="0"/>
          <w:sz w:val="22"/>
          <w:szCs w:val="22"/>
          <w:highlight w:val="none"/>
          <w:shd w:val="clear" w:fill="FFFFFF"/>
        </w:rPr>
        <w:t xml:space="preserve">我司保证该工程完工之日起**个日历天内，将该工程的工人工资全部结清支付给所有工人，如遇节假日或休息日，将提前在最近的工作日进行支付，确保工人能够及时获得劳动报酬。对于新入职的工人，自其入职之日起，按照约定的工资支付周期和标准支付工资。否则，贵司有权不向我司支付合同进度款且不给我司办理结算，并由贵司按上述第三条规则进行处理。 </w:t>
      </w:r>
    </w:p>
    <w:p w14:paraId="7DD40860">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63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四、特别约定：</w:t>
      </w:r>
    </w:p>
    <w:p w14:paraId="57112518">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216" w:leftChars="103" w:right="238" w:rightChars="0" w:firstLine="420" w:firstLineChars="178"/>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******公司法定代表人</w:t>
      </w:r>
      <w:r>
        <w:rPr>
          <w:rFonts w:hint="eastAsia" w:ascii="仿宋" w:hAnsi="仿宋" w:eastAsia="仿宋" w:cs="仿宋"/>
          <w:color w:val="auto"/>
          <w:spacing w:val="8"/>
          <w:sz w:val="22"/>
          <w:szCs w:val="22"/>
          <w:highlight w:val="none"/>
          <w:u w:val="none"/>
          <w:lang w:val="en-US" w:eastAsia="zh-CN"/>
        </w:rPr>
        <w:t xml:space="preserve"> **** </w:t>
      </w:r>
      <w:r>
        <w:rPr>
          <w:rFonts w:hint="eastAsia" w:ascii="仿宋" w:hAnsi="仿宋" w:eastAsia="仿宋" w:cs="仿宋"/>
          <w:color w:val="auto"/>
          <w:spacing w:val="8"/>
          <w:sz w:val="22"/>
          <w:szCs w:val="22"/>
          <w:highlight w:val="none"/>
          <w:lang w:val="en-US" w:eastAsia="zh-CN"/>
        </w:rPr>
        <w:t>（身份证号：</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u w:val="none"/>
          <w:shd w:val="clear"/>
          <w:lang w:val="en-US" w:eastAsia="zh-CN"/>
        </w:rPr>
        <w:t>******</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lang w:val="en-US" w:eastAsia="zh-CN"/>
        </w:rPr>
        <w:t>）、实际控制人</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lang w:val="en-US" w:eastAsia="zh-CN"/>
        </w:rPr>
        <w:t>（身份证号：</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u w:val="none"/>
          <w:shd w:val="clear"/>
          <w:lang w:val="en-US" w:eastAsia="zh-CN"/>
        </w:rPr>
        <w:t>******</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lang w:val="en-US" w:eastAsia="zh-CN"/>
        </w:rPr>
        <w:t>）就本《工人工资发放承诺书》所列明的全部公司责任后果，分别同意以个人名义另向贵司承担连带清偿责任，连带清偿范围除以上第三条列明后果外，还及于贵司为维护自身合法权益而向*******公司主张的诉讼费、财产保全费、保全担保费、证据保全公证费、律师代理费、差旅费等费用。</w:t>
      </w:r>
    </w:p>
    <w:p w14:paraId="4B467408">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216" w:leftChars="103" w:right="238" w:rightChars="0" w:firstLine="420" w:firstLineChars="178"/>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特此承诺！</w:t>
      </w:r>
    </w:p>
    <w:p w14:paraId="18776CF1">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216" w:leftChars="103" w:right="238" w:rightChars="0" w:firstLine="420" w:firstLineChars="178"/>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附件1：《建筑工人工资表》（样表）；</w:t>
      </w:r>
    </w:p>
    <w:p w14:paraId="2244B523">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216" w:leftChars="103" w:right="238" w:rightChars="0" w:firstLine="420" w:firstLineChars="178"/>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附件2：各连带清偿人身份证正反面复印件。</w:t>
      </w:r>
    </w:p>
    <w:p w14:paraId="46619E3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192" w:lineRule="auto"/>
        <w:ind w:left="0" w:leftChars="0" w:right="238" w:rightChars="0" w:firstLine="0" w:firstLineChars="0"/>
        <w:jc w:val="both"/>
        <w:textAlignment w:val="baseline"/>
        <w:rPr>
          <w:rFonts w:hint="default" w:ascii="仿宋" w:hAnsi="仿宋" w:eastAsia="仿宋" w:cs="仿宋"/>
          <w:color w:val="auto"/>
          <w:spacing w:val="-4"/>
          <w:sz w:val="22"/>
          <w:szCs w:val="22"/>
          <w:highlight w:val="none"/>
          <w:lang w:val="en-US" w:eastAsia="zh-CN"/>
        </w:rPr>
      </w:pPr>
    </w:p>
    <w:p w14:paraId="204064C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192" w:lineRule="auto"/>
        <w:ind w:right="238" w:rightChars="0" w:firstLine="0" w:firstLineChars="0"/>
        <w:jc w:val="both"/>
        <w:textAlignment w:val="baseline"/>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承诺单位（盖章）：*******公司       连带清偿责任人（签名）：</w:t>
      </w:r>
    </w:p>
    <w:p w14:paraId="5D284F8A">
      <w:pPr>
        <w:keepNext w:val="0"/>
        <w:keepLines w:val="0"/>
        <w:pageBreakBefore w:val="0"/>
        <w:numPr>
          <w:ilvl w:val="0"/>
          <w:numId w:val="0"/>
        </w:numPr>
        <w:wordWrap/>
        <w:overflowPunct/>
        <w:topLinePunct w:val="0"/>
        <w:bidi w:val="0"/>
        <w:adjustRightInd w:val="0"/>
        <w:snapToGrid w:val="0"/>
        <w:spacing w:before="120" w:line="192" w:lineRule="auto"/>
        <w:ind w:right="238" w:rightChars="0" w:firstLine="0" w:firstLineChars="0"/>
        <w:jc w:val="right"/>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 xml:space="preserve">                                       </w:t>
      </w:r>
    </w:p>
    <w:p w14:paraId="4EC8A4DF">
      <w:pPr>
        <w:keepNext w:val="0"/>
        <w:keepLines w:val="0"/>
        <w:pageBreakBefore w:val="0"/>
        <w:numPr>
          <w:ilvl w:val="0"/>
          <w:numId w:val="0"/>
        </w:numPr>
        <w:wordWrap/>
        <w:overflowPunct/>
        <w:topLinePunct w:val="0"/>
        <w:bidi w:val="0"/>
        <w:adjustRightInd w:val="0"/>
        <w:snapToGrid w:val="0"/>
        <w:spacing w:before="120" w:line="192" w:lineRule="auto"/>
        <w:ind w:right="238" w:rightChars="0" w:firstLine="0" w:firstLineChars="0"/>
        <w:jc w:val="right"/>
        <w:rPr>
          <w:rFonts w:hint="eastAsia" w:ascii="仿宋" w:hAnsi="仿宋" w:eastAsia="仿宋" w:cs="仿宋"/>
          <w:b/>
          <w:bCs w:val="0"/>
          <w:color w:val="auto"/>
          <w:sz w:val="36"/>
          <w:szCs w:val="36"/>
          <w:highlight w:val="none"/>
          <w:shd w:val="clear" w:color="auto" w:fill="auto"/>
          <w:lang w:val="en-US" w:eastAsia="zh-CN"/>
        </w:rPr>
      </w:pPr>
      <w:r>
        <w:rPr>
          <w:rFonts w:hint="eastAsia" w:ascii="仿宋" w:hAnsi="仿宋" w:eastAsia="仿宋" w:cs="仿宋"/>
          <w:color w:val="auto"/>
          <w:spacing w:val="8"/>
          <w:sz w:val="22"/>
          <w:szCs w:val="22"/>
          <w:highlight w:val="none"/>
          <w:lang w:val="en-US" w:eastAsia="zh-CN"/>
        </w:rPr>
        <w:t>日   期：****年**月**日</w:t>
      </w:r>
    </w:p>
    <w:p w14:paraId="4823B378">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727D144F">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1C5BD3D6">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3070EB83">
      <w:pPr>
        <w:pStyle w:val="14"/>
        <w:rPr>
          <w:rFonts w:hint="eastAsia" w:ascii="仿宋" w:hAnsi="仿宋" w:eastAsia="仿宋" w:cs="仿宋"/>
          <w:b/>
          <w:bCs w:val="0"/>
          <w:color w:val="auto"/>
          <w:sz w:val="40"/>
          <w:szCs w:val="40"/>
          <w:highlight w:val="none"/>
          <w:shd w:val="clear" w:color="auto" w:fill="auto"/>
          <w:lang w:val="en-US" w:eastAsia="zh-CN"/>
        </w:rPr>
      </w:pPr>
    </w:p>
    <w:tbl>
      <w:tblPr>
        <w:tblStyle w:val="15"/>
        <w:tblW w:w="9460" w:type="dxa"/>
        <w:tblInd w:w="-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3"/>
        <w:gridCol w:w="629"/>
        <w:gridCol w:w="1134"/>
        <w:gridCol w:w="1082"/>
        <w:gridCol w:w="551"/>
        <w:gridCol w:w="816"/>
        <w:gridCol w:w="740"/>
        <w:gridCol w:w="750"/>
        <w:gridCol w:w="609"/>
        <w:gridCol w:w="503"/>
        <w:gridCol w:w="793"/>
        <w:gridCol w:w="764"/>
        <w:gridCol w:w="636"/>
      </w:tblGrid>
      <w:tr w14:paraId="7DB63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4" w:hRule="atLeast"/>
        </w:trPr>
        <w:tc>
          <w:tcPr>
            <w:tcW w:w="9460" w:type="dxa"/>
            <w:gridSpan w:val="13"/>
            <w:tcBorders>
              <w:top w:val="nil"/>
              <w:left w:val="nil"/>
              <w:bottom w:val="nil"/>
              <w:right w:val="nil"/>
            </w:tcBorders>
            <w:noWrap/>
            <w:vAlign w:val="center"/>
          </w:tcPr>
          <w:p w14:paraId="3A62E686">
            <w:pPr>
              <w:keepNext w:val="0"/>
              <w:keepLines w:val="0"/>
              <w:widowControl/>
              <w:suppressLineNumbers w:val="0"/>
              <w:jc w:val="right"/>
              <w:textAlignment w:val="center"/>
              <w:rPr>
                <w:rFonts w:hint="eastAsia" w:ascii="宋体" w:hAnsi="宋体" w:eastAsia="宋体" w:cs="宋体"/>
                <w:i w:val="0"/>
                <w:iCs w:val="0"/>
                <w:color w:val="auto"/>
                <w:kern w:val="0"/>
                <w:sz w:val="32"/>
                <w:szCs w:val="32"/>
                <w:highlight w:val="none"/>
                <w:u w:val="none"/>
                <w:lang w:val="en-US" w:eastAsia="zh-CN" w:bidi="ar"/>
              </w:rPr>
            </w:pPr>
            <w:r>
              <w:rPr>
                <w:rFonts w:hint="eastAsia" w:ascii="宋体" w:hAnsi="宋体" w:cs="宋体"/>
                <w:i w:val="0"/>
                <w:iCs w:val="0"/>
                <w:color w:val="auto"/>
                <w:kern w:val="0"/>
                <w:sz w:val="32"/>
                <w:szCs w:val="32"/>
                <w:highlight w:val="none"/>
                <w:u w:val="none"/>
                <w:lang w:val="en-US" w:eastAsia="zh-CN" w:bidi="ar"/>
              </w:rPr>
              <w:t>（样表）</w:t>
            </w:r>
          </w:p>
          <w:p w14:paraId="18F0D222">
            <w:pPr>
              <w:keepNext w:val="0"/>
              <w:keepLines w:val="0"/>
              <w:widowControl/>
              <w:suppressLineNumbers w:val="0"/>
              <w:jc w:val="center"/>
              <w:textAlignment w:val="center"/>
              <w:rPr>
                <w:rFonts w:hint="eastAsia" w:ascii="宋体" w:hAnsi="宋体" w:eastAsia="宋体" w:cs="宋体"/>
                <w:i w:val="0"/>
                <w:iCs w:val="0"/>
                <w:color w:val="auto"/>
                <w:sz w:val="36"/>
                <w:szCs w:val="36"/>
                <w:highlight w:val="none"/>
                <w:u w:val="none"/>
              </w:rPr>
            </w:pPr>
            <w:r>
              <w:rPr>
                <w:rFonts w:hint="eastAsia" w:ascii="宋体" w:hAnsi="宋体" w:eastAsia="宋体" w:cs="宋体"/>
                <w:i w:val="0"/>
                <w:iCs w:val="0"/>
                <w:color w:val="auto"/>
                <w:kern w:val="0"/>
                <w:sz w:val="36"/>
                <w:szCs w:val="36"/>
                <w:highlight w:val="none"/>
                <w:u w:val="none"/>
                <w:lang w:val="en-US" w:eastAsia="zh-CN" w:bidi="ar"/>
              </w:rPr>
              <w:t>建筑工人工资表（    年  月份）</w:t>
            </w:r>
          </w:p>
        </w:tc>
      </w:tr>
      <w:tr w14:paraId="4EDED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65" w:type="dxa"/>
            <w:gridSpan w:val="6"/>
            <w:tcBorders>
              <w:top w:val="nil"/>
              <w:left w:val="nil"/>
              <w:bottom w:val="nil"/>
              <w:right w:val="nil"/>
            </w:tcBorders>
            <w:noWrap/>
            <w:vAlign w:val="center"/>
          </w:tcPr>
          <w:p w14:paraId="67B84AB5">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项目名称：</w:t>
            </w:r>
          </w:p>
        </w:tc>
        <w:tc>
          <w:tcPr>
            <w:tcW w:w="4795" w:type="dxa"/>
            <w:gridSpan w:val="7"/>
            <w:tcBorders>
              <w:top w:val="nil"/>
              <w:left w:val="nil"/>
              <w:bottom w:val="nil"/>
              <w:right w:val="nil"/>
            </w:tcBorders>
            <w:noWrap/>
            <w:vAlign w:val="center"/>
          </w:tcPr>
          <w:p w14:paraId="205DC95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班组：</w:t>
            </w:r>
          </w:p>
        </w:tc>
      </w:tr>
      <w:tr w14:paraId="59FC8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268062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4443DF0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姓名</w:t>
            </w: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59F85F4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身份证号码</w:t>
            </w: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548A9F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银行卡账号</w:t>
            </w:r>
          </w:p>
        </w:tc>
        <w:tc>
          <w:tcPr>
            <w:tcW w:w="551" w:type="dxa"/>
            <w:tcBorders>
              <w:top w:val="single" w:color="000000" w:sz="4" w:space="0"/>
              <w:left w:val="single" w:color="000000" w:sz="4" w:space="0"/>
              <w:bottom w:val="single" w:color="000000" w:sz="4" w:space="0"/>
              <w:right w:val="single" w:color="000000" w:sz="4" w:space="0"/>
            </w:tcBorders>
            <w:noWrap w:val="0"/>
            <w:vAlign w:val="center"/>
          </w:tcPr>
          <w:p w14:paraId="166B4D5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本月工资</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0CCEC8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上月结余工资（元）</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0C3F78B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加班工资（元）</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4B35211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本月借支工资（元）</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0B1A40A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扣除项目名称</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06A1DEB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金额（元）</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14:paraId="372861B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累计应付工资（元）</w:t>
            </w:r>
          </w:p>
        </w:tc>
        <w:tc>
          <w:tcPr>
            <w:tcW w:w="764" w:type="dxa"/>
            <w:tcBorders>
              <w:top w:val="single" w:color="000000" w:sz="4" w:space="0"/>
              <w:left w:val="single" w:color="000000" w:sz="4" w:space="0"/>
              <w:bottom w:val="single" w:color="000000" w:sz="4" w:space="0"/>
              <w:right w:val="single" w:color="000000" w:sz="4" w:space="0"/>
            </w:tcBorders>
            <w:noWrap w:val="0"/>
            <w:vAlign w:val="center"/>
          </w:tcPr>
          <w:p w14:paraId="6986D58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本月实发工资（元）</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14:paraId="0DEB97C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签名</w:t>
            </w:r>
          </w:p>
        </w:tc>
      </w:tr>
      <w:tr w14:paraId="27CAB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21D639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5CB01DD9">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ECD4BCC">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EDF1998">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88F1571">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0F5DF238">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46C82E3">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65DDD81">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986D03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3FC3827">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DF76E6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1E37CC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A0748B2">
            <w:pPr>
              <w:jc w:val="center"/>
              <w:rPr>
                <w:rFonts w:hint="eastAsia" w:ascii="宋体" w:hAnsi="宋体" w:eastAsia="宋体" w:cs="宋体"/>
                <w:i w:val="0"/>
                <w:iCs w:val="0"/>
                <w:color w:val="auto"/>
                <w:sz w:val="20"/>
                <w:szCs w:val="20"/>
                <w:highlight w:val="none"/>
                <w:u w:val="none"/>
              </w:rPr>
            </w:pPr>
          </w:p>
        </w:tc>
      </w:tr>
      <w:tr w14:paraId="731C5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48AE0B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73574E4B">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CD27FE3">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BA73768">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ED5DE8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4EFBD5B">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3A8E90A">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D49176B">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7E0FDC0">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4B41A62">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383AEE9E">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E288EB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DDCEF08">
            <w:pPr>
              <w:jc w:val="center"/>
              <w:rPr>
                <w:rFonts w:hint="eastAsia" w:ascii="宋体" w:hAnsi="宋体" w:eastAsia="宋体" w:cs="宋体"/>
                <w:i w:val="0"/>
                <w:iCs w:val="0"/>
                <w:color w:val="auto"/>
                <w:sz w:val="20"/>
                <w:szCs w:val="20"/>
                <w:highlight w:val="none"/>
                <w:u w:val="none"/>
              </w:rPr>
            </w:pPr>
          </w:p>
        </w:tc>
      </w:tr>
      <w:tr w14:paraId="581DB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B1B254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F376B58">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2CD3A71">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D20F2B2">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7F1620EF">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49CBD33">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618004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490683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8F31A99">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83A7739">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EE483C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B6FE160">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A5BDF87">
            <w:pPr>
              <w:jc w:val="center"/>
              <w:rPr>
                <w:rFonts w:hint="eastAsia" w:ascii="宋体" w:hAnsi="宋体" w:eastAsia="宋体" w:cs="宋体"/>
                <w:i w:val="0"/>
                <w:iCs w:val="0"/>
                <w:color w:val="auto"/>
                <w:sz w:val="20"/>
                <w:szCs w:val="20"/>
                <w:highlight w:val="none"/>
                <w:u w:val="none"/>
              </w:rPr>
            </w:pPr>
          </w:p>
        </w:tc>
      </w:tr>
      <w:tr w14:paraId="48956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9D754F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07F2B8E">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D6B60BB">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380FA4D">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CAE3324">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08B1BD9">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D67B34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7C3E58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4C8E6B6">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60406F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4C1CFE6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E1071DF">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EFD5430">
            <w:pPr>
              <w:jc w:val="center"/>
              <w:rPr>
                <w:rFonts w:hint="eastAsia" w:ascii="宋体" w:hAnsi="宋体" w:eastAsia="宋体" w:cs="宋体"/>
                <w:i w:val="0"/>
                <w:iCs w:val="0"/>
                <w:color w:val="auto"/>
                <w:sz w:val="20"/>
                <w:szCs w:val="20"/>
                <w:highlight w:val="none"/>
                <w:u w:val="none"/>
              </w:rPr>
            </w:pPr>
          </w:p>
        </w:tc>
      </w:tr>
      <w:tr w14:paraId="78256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26217B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E504CA7">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C33E314">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F18025A">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9F416D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3B6FBA2">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4B1D2471">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AA01D15">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28BA02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99DC5C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629C04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A6E26B9">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17CB42BA">
            <w:pPr>
              <w:jc w:val="center"/>
              <w:rPr>
                <w:rFonts w:hint="eastAsia" w:ascii="宋体" w:hAnsi="宋体" w:eastAsia="宋体" w:cs="宋体"/>
                <w:i w:val="0"/>
                <w:iCs w:val="0"/>
                <w:color w:val="auto"/>
                <w:sz w:val="20"/>
                <w:szCs w:val="20"/>
                <w:highlight w:val="none"/>
                <w:u w:val="none"/>
              </w:rPr>
            </w:pPr>
          </w:p>
        </w:tc>
      </w:tr>
      <w:tr w14:paraId="0FBDA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054BA85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AB53B97">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BC7C57B">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A1FBF00">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B9DA3F3">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A54D90B">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ACB3B73">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770105B">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18F957BF">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F2D39D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E57387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67133DC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6C8BD8E">
            <w:pPr>
              <w:jc w:val="center"/>
              <w:rPr>
                <w:rFonts w:hint="eastAsia" w:ascii="宋体" w:hAnsi="宋体" w:eastAsia="宋体" w:cs="宋体"/>
                <w:i w:val="0"/>
                <w:iCs w:val="0"/>
                <w:color w:val="auto"/>
                <w:sz w:val="20"/>
                <w:szCs w:val="20"/>
                <w:highlight w:val="none"/>
                <w:u w:val="none"/>
              </w:rPr>
            </w:pPr>
          </w:p>
        </w:tc>
      </w:tr>
      <w:tr w14:paraId="0249D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ACCB4B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2C574CB">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297D539">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2BE04E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916795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BF38D2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3543F5B">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7AA5282">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7FF854A">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3B1B490">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9D0DAB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56D9435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3F0F1F1">
            <w:pPr>
              <w:jc w:val="center"/>
              <w:rPr>
                <w:rFonts w:hint="eastAsia" w:ascii="宋体" w:hAnsi="宋体" w:eastAsia="宋体" w:cs="宋体"/>
                <w:i w:val="0"/>
                <w:iCs w:val="0"/>
                <w:color w:val="auto"/>
                <w:sz w:val="20"/>
                <w:szCs w:val="20"/>
                <w:highlight w:val="none"/>
                <w:u w:val="none"/>
              </w:rPr>
            </w:pPr>
          </w:p>
        </w:tc>
      </w:tr>
      <w:tr w14:paraId="7DBEB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9A41B0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78CE121F">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1C63012">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8CD7A8E">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C46F13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F94D782">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05417E7">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073E27D">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618474A0">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327E0C8">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4796D8B3">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DCC5C1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1A28FE4">
            <w:pPr>
              <w:jc w:val="center"/>
              <w:rPr>
                <w:rFonts w:hint="eastAsia" w:ascii="宋体" w:hAnsi="宋体" w:eastAsia="宋体" w:cs="宋体"/>
                <w:i w:val="0"/>
                <w:iCs w:val="0"/>
                <w:color w:val="auto"/>
                <w:sz w:val="20"/>
                <w:szCs w:val="20"/>
                <w:highlight w:val="none"/>
                <w:u w:val="none"/>
              </w:rPr>
            </w:pPr>
          </w:p>
        </w:tc>
      </w:tr>
      <w:tr w14:paraId="13FCA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0940A2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DC4CAF6">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EBD71B9">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0D1EF0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816B2D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9669AE0">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56B10FBA">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03DFB8C">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EB591FE">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D88D4A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DCF9D5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534B45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CC5D3CA">
            <w:pPr>
              <w:jc w:val="center"/>
              <w:rPr>
                <w:rFonts w:hint="eastAsia" w:ascii="宋体" w:hAnsi="宋体" w:eastAsia="宋体" w:cs="宋体"/>
                <w:i w:val="0"/>
                <w:iCs w:val="0"/>
                <w:color w:val="auto"/>
                <w:sz w:val="20"/>
                <w:szCs w:val="20"/>
                <w:highlight w:val="none"/>
                <w:u w:val="none"/>
              </w:rPr>
            </w:pPr>
          </w:p>
        </w:tc>
      </w:tr>
      <w:tr w14:paraId="1737B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FCE361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2D7E903">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4A53757">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8336EFA">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E5CEF4A">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D6CEB7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AC2B4D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6B15069">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EF30BF3">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0A38353">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0DEEEF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7A0F638D">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554169DA">
            <w:pPr>
              <w:jc w:val="center"/>
              <w:rPr>
                <w:rFonts w:hint="eastAsia" w:ascii="宋体" w:hAnsi="宋体" w:eastAsia="宋体" w:cs="宋体"/>
                <w:i w:val="0"/>
                <w:iCs w:val="0"/>
                <w:color w:val="auto"/>
                <w:sz w:val="20"/>
                <w:szCs w:val="20"/>
                <w:highlight w:val="none"/>
                <w:u w:val="none"/>
              </w:rPr>
            </w:pPr>
          </w:p>
        </w:tc>
      </w:tr>
      <w:tr w14:paraId="364FA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D2570B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CBD70F7">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BE20291">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0756ACB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4CDDE882">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8FE34E6">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A97D1D0">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80F350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8865929">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25F4F9B">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5F0A44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D5F62C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4362B55">
            <w:pPr>
              <w:jc w:val="center"/>
              <w:rPr>
                <w:rFonts w:hint="eastAsia" w:ascii="宋体" w:hAnsi="宋体" w:eastAsia="宋体" w:cs="宋体"/>
                <w:i w:val="0"/>
                <w:iCs w:val="0"/>
                <w:color w:val="auto"/>
                <w:sz w:val="20"/>
                <w:szCs w:val="20"/>
                <w:highlight w:val="none"/>
                <w:u w:val="none"/>
              </w:rPr>
            </w:pPr>
          </w:p>
        </w:tc>
      </w:tr>
      <w:tr w14:paraId="6238F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48D14F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3C4DA5C1">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059F8FC">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8EA97D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688F82C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5D6AAB2">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01472E2">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841B26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FAE2DD2">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7F6E47F6">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1B0AD08">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3D0F97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2CE9E88">
            <w:pPr>
              <w:jc w:val="center"/>
              <w:rPr>
                <w:rFonts w:hint="eastAsia" w:ascii="宋体" w:hAnsi="宋体" w:eastAsia="宋体" w:cs="宋体"/>
                <w:i w:val="0"/>
                <w:iCs w:val="0"/>
                <w:color w:val="auto"/>
                <w:sz w:val="20"/>
                <w:szCs w:val="20"/>
                <w:highlight w:val="none"/>
                <w:u w:val="none"/>
              </w:rPr>
            </w:pPr>
          </w:p>
        </w:tc>
      </w:tr>
      <w:tr w14:paraId="26317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62A8B9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3D0B610">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5471C50">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65369F1">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928694A">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3B68E8D">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3F2AA2AB">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1EE477A">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73C8179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2A90B48">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589565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F1BDF5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151CC2C3">
            <w:pPr>
              <w:jc w:val="center"/>
              <w:rPr>
                <w:rFonts w:hint="eastAsia" w:ascii="宋体" w:hAnsi="宋体" w:eastAsia="宋体" w:cs="宋体"/>
                <w:i w:val="0"/>
                <w:iCs w:val="0"/>
                <w:color w:val="auto"/>
                <w:sz w:val="20"/>
                <w:szCs w:val="20"/>
                <w:highlight w:val="none"/>
                <w:u w:val="none"/>
              </w:rPr>
            </w:pPr>
          </w:p>
        </w:tc>
      </w:tr>
      <w:tr w14:paraId="6044D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66899F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14</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72EC9789">
            <w:pPr>
              <w:jc w:val="center"/>
              <w:rPr>
                <w:rFonts w:hint="eastAsia" w:ascii="宋体" w:hAnsi="宋体" w:eastAsia="宋体" w:cs="宋体"/>
                <w:i w:val="0"/>
                <w:iCs w:val="0"/>
                <w:color w:val="auto"/>
                <w:sz w:val="20"/>
                <w:szCs w:val="20"/>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7D3EE938">
            <w:pPr>
              <w:jc w:val="center"/>
              <w:rPr>
                <w:rFonts w:hint="eastAsia" w:ascii="宋体" w:hAnsi="宋体" w:eastAsia="宋体" w:cs="宋体"/>
                <w:i w:val="0"/>
                <w:iCs w:val="0"/>
                <w:color w:val="auto"/>
                <w:sz w:val="20"/>
                <w:szCs w:val="20"/>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F4B7A8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D95707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228F3244">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7BB8B6E">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031EB4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165255A">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C00E3AB">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D8F8F4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D6328D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F636DD2">
            <w:pPr>
              <w:jc w:val="center"/>
              <w:rPr>
                <w:rFonts w:hint="eastAsia" w:ascii="宋体" w:hAnsi="宋体" w:eastAsia="宋体" w:cs="宋体"/>
                <w:i w:val="0"/>
                <w:iCs w:val="0"/>
                <w:color w:val="auto"/>
                <w:sz w:val="20"/>
                <w:szCs w:val="20"/>
                <w:highlight w:val="none"/>
                <w:u w:val="none"/>
              </w:rPr>
            </w:pPr>
          </w:p>
        </w:tc>
      </w:tr>
      <w:tr w14:paraId="46BE4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9460" w:type="dxa"/>
            <w:gridSpan w:val="13"/>
            <w:tcBorders>
              <w:top w:val="single" w:color="000000" w:sz="4" w:space="0"/>
              <w:left w:val="single" w:color="000000" w:sz="4" w:space="0"/>
              <w:bottom w:val="single" w:color="000000" w:sz="4" w:space="0"/>
              <w:right w:val="single" w:color="000000" w:sz="4" w:space="0"/>
            </w:tcBorders>
            <w:noWrap w:val="0"/>
            <w:vAlign w:val="center"/>
          </w:tcPr>
          <w:p w14:paraId="79E7AF68">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备注：本人对本次工资表所列工资的签名为确认本人当期在本项目的所有工资数额，工资经该项目总包工人工资专户转账支付至本人账户后，视同本人在本项目的当期工资已全部结清。</w:t>
            </w:r>
          </w:p>
        </w:tc>
      </w:tr>
      <w:tr w14:paraId="25B06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2216" w:type="dxa"/>
            <w:gridSpan w:val="3"/>
            <w:tcBorders>
              <w:top w:val="nil"/>
              <w:left w:val="nil"/>
              <w:bottom w:val="nil"/>
              <w:right w:val="nil"/>
            </w:tcBorders>
            <w:noWrap/>
            <w:vAlign w:val="center"/>
          </w:tcPr>
          <w:p w14:paraId="0452ED26">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制表：</w:t>
            </w:r>
          </w:p>
        </w:tc>
        <w:tc>
          <w:tcPr>
            <w:tcW w:w="1082" w:type="dxa"/>
            <w:tcBorders>
              <w:top w:val="nil"/>
              <w:left w:val="nil"/>
              <w:bottom w:val="nil"/>
              <w:right w:val="nil"/>
            </w:tcBorders>
            <w:noWrap/>
            <w:vAlign w:val="center"/>
          </w:tcPr>
          <w:p w14:paraId="6ADCA4EF">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班组长： </w:t>
            </w:r>
          </w:p>
        </w:tc>
        <w:tc>
          <w:tcPr>
            <w:tcW w:w="551" w:type="dxa"/>
            <w:tcBorders>
              <w:top w:val="nil"/>
              <w:left w:val="nil"/>
              <w:bottom w:val="nil"/>
              <w:right w:val="nil"/>
            </w:tcBorders>
            <w:noWrap/>
            <w:vAlign w:val="center"/>
          </w:tcPr>
          <w:p w14:paraId="4D6EEE38">
            <w:pPr>
              <w:rPr>
                <w:rFonts w:hint="eastAsia" w:ascii="宋体" w:hAnsi="宋体" w:eastAsia="宋体" w:cs="宋体"/>
                <w:i w:val="0"/>
                <w:iCs w:val="0"/>
                <w:color w:val="auto"/>
                <w:sz w:val="22"/>
                <w:szCs w:val="22"/>
                <w:highlight w:val="none"/>
                <w:u w:val="none"/>
              </w:rPr>
            </w:pPr>
          </w:p>
        </w:tc>
        <w:tc>
          <w:tcPr>
            <w:tcW w:w="816" w:type="dxa"/>
            <w:tcBorders>
              <w:top w:val="nil"/>
              <w:left w:val="nil"/>
              <w:bottom w:val="nil"/>
              <w:right w:val="nil"/>
            </w:tcBorders>
            <w:noWrap/>
            <w:vAlign w:val="center"/>
          </w:tcPr>
          <w:p w14:paraId="4F109DC2">
            <w:pPr>
              <w:rPr>
                <w:rFonts w:hint="eastAsia" w:ascii="宋体" w:hAnsi="宋体" w:eastAsia="宋体" w:cs="宋体"/>
                <w:i w:val="0"/>
                <w:iCs w:val="0"/>
                <w:color w:val="auto"/>
                <w:sz w:val="22"/>
                <w:szCs w:val="22"/>
                <w:highlight w:val="none"/>
                <w:u w:val="none"/>
              </w:rPr>
            </w:pPr>
          </w:p>
        </w:tc>
        <w:tc>
          <w:tcPr>
            <w:tcW w:w="2099" w:type="dxa"/>
            <w:gridSpan w:val="3"/>
            <w:tcBorders>
              <w:top w:val="nil"/>
              <w:left w:val="nil"/>
              <w:bottom w:val="nil"/>
              <w:right w:val="nil"/>
            </w:tcBorders>
            <w:noWrap/>
            <w:vAlign w:val="center"/>
          </w:tcPr>
          <w:p w14:paraId="09DE630D">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项目负责人：</w:t>
            </w:r>
          </w:p>
        </w:tc>
        <w:tc>
          <w:tcPr>
            <w:tcW w:w="503" w:type="dxa"/>
            <w:tcBorders>
              <w:top w:val="nil"/>
              <w:left w:val="nil"/>
              <w:bottom w:val="nil"/>
              <w:right w:val="nil"/>
            </w:tcBorders>
            <w:noWrap/>
            <w:vAlign w:val="center"/>
          </w:tcPr>
          <w:p w14:paraId="4F4BD055">
            <w:pPr>
              <w:rPr>
                <w:rFonts w:hint="eastAsia" w:ascii="宋体" w:hAnsi="宋体" w:eastAsia="宋体" w:cs="宋体"/>
                <w:i w:val="0"/>
                <w:iCs w:val="0"/>
                <w:color w:val="auto"/>
                <w:sz w:val="22"/>
                <w:szCs w:val="22"/>
                <w:highlight w:val="none"/>
                <w:u w:val="none"/>
              </w:rPr>
            </w:pPr>
          </w:p>
        </w:tc>
        <w:tc>
          <w:tcPr>
            <w:tcW w:w="1557" w:type="dxa"/>
            <w:gridSpan w:val="2"/>
            <w:tcBorders>
              <w:top w:val="nil"/>
              <w:left w:val="nil"/>
              <w:bottom w:val="nil"/>
              <w:right w:val="nil"/>
            </w:tcBorders>
            <w:noWrap/>
            <w:vAlign w:val="center"/>
          </w:tcPr>
          <w:p w14:paraId="305A967D">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公司领导审核：</w:t>
            </w:r>
          </w:p>
        </w:tc>
        <w:tc>
          <w:tcPr>
            <w:tcW w:w="636" w:type="dxa"/>
            <w:tcBorders>
              <w:top w:val="nil"/>
              <w:left w:val="nil"/>
              <w:bottom w:val="nil"/>
              <w:right w:val="nil"/>
            </w:tcBorders>
            <w:noWrap/>
            <w:vAlign w:val="center"/>
          </w:tcPr>
          <w:p w14:paraId="328D5940">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r w14:paraId="3AD2C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2216" w:type="dxa"/>
            <w:gridSpan w:val="3"/>
            <w:tcBorders>
              <w:top w:val="nil"/>
              <w:left w:val="nil"/>
              <w:bottom w:val="nil"/>
              <w:right w:val="nil"/>
            </w:tcBorders>
            <w:noWrap/>
            <w:vAlign w:val="center"/>
          </w:tcPr>
          <w:p w14:paraId="411B1447">
            <w:pPr>
              <w:jc w:val="left"/>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总包公司见证人： </w:t>
            </w:r>
          </w:p>
        </w:tc>
        <w:tc>
          <w:tcPr>
            <w:tcW w:w="1633" w:type="dxa"/>
            <w:gridSpan w:val="2"/>
            <w:tcBorders>
              <w:top w:val="nil"/>
              <w:left w:val="nil"/>
              <w:bottom w:val="nil"/>
              <w:right w:val="nil"/>
            </w:tcBorders>
            <w:noWrap/>
            <w:vAlign w:val="center"/>
          </w:tcPr>
          <w:p w14:paraId="47C25751">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监理公司见证人： </w:t>
            </w:r>
          </w:p>
        </w:tc>
        <w:tc>
          <w:tcPr>
            <w:tcW w:w="816" w:type="dxa"/>
            <w:tcBorders>
              <w:top w:val="nil"/>
              <w:left w:val="nil"/>
              <w:bottom w:val="nil"/>
              <w:right w:val="nil"/>
            </w:tcBorders>
            <w:noWrap/>
            <w:vAlign w:val="center"/>
          </w:tcPr>
          <w:p w14:paraId="20825BF0">
            <w:pPr>
              <w:rPr>
                <w:rFonts w:hint="eastAsia" w:ascii="宋体" w:hAnsi="宋体" w:eastAsia="宋体" w:cs="宋体"/>
                <w:i w:val="0"/>
                <w:iCs w:val="0"/>
                <w:color w:val="auto"/>
                <w:sz w:val="22"/>
                <w:szCs w:val="22"/>
                <w:highlight w:val="none"/>
                <w:u w:val="none"/>
              </w:rPr>
            </w:pPr>
          </w:p>
        </w:tc>
        <w:tc>
          <w:tcPr>
            <w:tcW w:w="740" w:type="dxa"/>
            <w:tcBorders>
              <w:top w:val="nil"/>
              <w:left w:val="nil"/>
              <w:bottom w:val="nil"/>
              <w:right w:val="nil"/>
            </w:tcBorders>
            <w:noWrap/>
            <w:vAlign w:val="center"/>
          </w:tcPr>
          <w:p w14:paraId="3EDD2C6A">
            <w:pPr>
              <w:rPr>
                <w:rFonts w:hint="eastAsia" w:ascii="宋体" w:hAnsi="宋体" w:eastAsia="宋体" w:cs="宋体"/>
                <w:i w:val="0"/>
                <w:iCs w:val="0"/>
                <w:color w:val="auto"/>
                <w:sz w:val="22"/>
                <w:szCs w:val="22"/>
                <w:highlight w:val="none"/>
                <w:u w:val="none"/>
              </w:rPr>
            </w:pPr>
          </w:p>
        </w:tc>
        <w:tc>
          <w:tcPr>
            <w:tcW w:w="750" w:type="dxa"/>
            <w:tcBorders>
              <w:top w:val="nil"/>
              <w:left w:val="nil"/>
              <w:bottom w:val="nil"/>
              <w:right w:val="nil"/>
            </w:tcBorders>
            <w:noWrap/>
            <w:vAlign w:val="center"/>
          </w:tcPr>
          <w:p w14:paraId="5E651853">
            <w:pPr>
              <w:rPr>
                <w:rFonts w:hint="eastAsia" w:ascii="宋体" w:hAnsi="宋体" w:eastAsia="宋体" w:cs="宋体"/>
                <w:i w:val="0"/>
                <w:iCs w:val="0"/>
                <w:color w:val="auto"/>
                <w:sz w:val="22"/>
                <w:szCs w:val="22"/>
                <w:highlight w:val="none"/>
                <w:u w:val="none"/>
              </w:rPr>
            </w:pPr>
          </w:p>
        </w:tc>
        <w:tc>
          <w:tcPr>
            <w:tcW w:w="609" w:type="dxa"/>
            <w:tcBorders>
              <w:top w:val="nil"/>
              <w:left w:val="nil"/>
              <w:bottom w:val="nil"/>
              <w:right w:val="nil"/>
            </w:tcBorders>
            <w:noWrap/>
            <w:vAlign w:val="center"/>
          </w:tcPr>
          <w:p w14:paraId="6435891C">
            <w:pPr>
              <w:rPr>
                <w:rFonts w:hint="eastAsia" w:ascii="宋体" w:hAnsi="宋体" w:eastAsia="宋体" w:cs="宋体"/>
                <w:i w:val="0"/>
                <w:iCs w:val="0"/>
                <w:color w:val="auto"/>
                <w:sz w:val="22"/>
                <w:szCs w:val="22"/>
                <w:highlight w:val="none"/>
                <w:u w:val="none"/>
              </w:rPr>
            </w:pPr>
          </w:p>
        </w:tc>
        <w:tc>
          <w:tcPr>
            <w:tcW w:w="503" w:type="dxa"/>
            <w:tcBorders>
              <w:top w:val="nil"/>
              <w:left w:val="nil"/>
              <w:bottom w:val="nil"/>
              <w:right w:val="nil"/>
            </w:tcBorders>
            <w:noWrap/>
            <w:vAlign w:val="center"/>
          </w:tcPr>
          <w:p w14:paraId="66B5D4F4">
            <w:pPr>
              <w:rPr>
                <w:rFonts w:hint="eastAsia" w:ascii="宋体" w:hAnsi="宋体" w:eastAsia="宋体" w:cs="宋体"/>
                <w:i w:val="0"/>
                <w:iCs w:val="0"/>
                <w:color w:val="auto"/>
                <w:sz w:val="22"/>
                <w:szCs w:val="22"/>
                <w:highlight w:val="none"/>
                <w:u w:val="none"/>
              </w:rPr>
            </w:pPr>
          </w:p>
        </w:tc>
        <w:tc>
          <w:tcPr>
            <w:tcW w:w="793" w:type="dxa"/>
            <w:tcBorders>
              <w:top w:val="nil"/>
              <w:left w:val="nil"/>
              <w:bottom w:val="nil"/>
              <w:right w:val="nil"/>
            </w:tcBorders>
            <w:noWrap/>
            <w:vAlign w:val="center"/>
          </w:tcPr>
          <w:p w14:paraId="4CFA57E5">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投诉电话：</w:t>
            </w:r>
          </w:p>
        </w:tc>
        <w:tc>
          <w:tcPr>
            <w:tcW w:w="1400" w:type="dxa"/>
            <w:gridSpan w:val="2"/>
            <w:tcBorders>
              <w:top w:val="nil"/>
              <w:left w:val="nil"/>
              <w:bottom w:val="nil"/>
              <w:right w:val="nil"/>
            </w:tcBorders>
            <w:noWrap/>
            <w:vAlign w:val="center"/>
          </w:tcPr>
          <w:p w14:paraId="5C1E4B74">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bl>
    <w:p w14:paraId="24DDB5E3">
      <w:pPr>
        <w:pStyle w:val="14"/>
        <w:rPr>
          <w:rFonts w:hint="eastAsia" w:ascii="仿宋" w:hAnsi="仿宋" w:eastAsia="仿宋" w:cs="仿宋"/>
          <w:b/>
          <w:bCs w:val="0"/>
          <w:color w:val="auto"/>
          <w:sz w:val="40"/>
          <w:szCs w:val="40"/>
          <w:highlight w:val="none"/>
          <w:shd w:val="clear" w:color="auto" w:fill="auto"/>
          <w:lang w:val="en-US" w:eastAsia="zh-CN"/>
        </w:rPr>
      </w:pPr>
    </w:p>
    <w:p w14:paraId="5DF3969D">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7CBA9E0">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23C0E1F6">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E159B23">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38A08A57">
      <w:pPr>
        <w:pStyle w:val="14"/>
        <w:rPr>
          <w:rFonts w:hint="eastAsia" w:ascii="仿宋" w:hAnsi="仿宋" w:eastAsia="仿宋" w:cs="仿宋"/>
          <w:b/>
          <w:bCs/>
          <w:color w:val="auto"/>
          <w:sz w:val="36"/>
          <w:szCs w:val="36"/>
          <w:highlight w:val="none"/>
          <w:lang w:val="en-US" w:eastAsia="zh-CN"/>
        </w:rPr>
      </w:pPr>
    </w:p>
    <w:p w14:paraId="58C98631">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附件三</w:t>
      </w:r>
    </w:p>
    <w:p w14:paraId="4DBB36E9">
      <w:pPr>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承诺书</w:t>
      </w:r>
    </w:p>
    <w:p w14:paraId="41F03694">
      <w:pPr>
        <w:ind w:firstLine="0" w:firstLineChars="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致：</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公司（分包单位）</w:t>
      </w:r>
    </w:p>
    <w:p w14:paraId="29C738B0">
      <w:pPr>
        <w:ind w:firstLine="480" w:firstLineChars="20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东莞市中泰建安工程有限公司</w:t>
      </w:r>
    </w:p>
    <w:p w14:paraId="4A7658D4">
      <w:pPr>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本人</w:t>
      </w:r>
      <w:r>
        <w:rPr>
          <w:rFonts w:hint="eastAsia" w:ascii="仿宋" w:hAnsi="仿宋" w:eastAsia="仿宋" w:cs="仿宋"/>
          <w:color w:val="auto"/>
          <w:sz w:val="24"/>
          <w:szCs w:val="24"/>
          <w:highlight w:val="none"/>
          <w:u w:val="single"/>
          <w:lang w:val="en-US" w:eastAsia="zh-CN"/>
        </w:rPr>
        <w:t>XXX</w:t>
      </w: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lang w:val="en-US" w:eastAsia="zh-CN"/>
        </w:rPr>
        <w:t>,身份证号：</w:t>
      </w:r>
      <w:r>
        <w:rPr>
          <w:rFonts w:hint="eastAsia" w:ascii="仿宋" w:hAnsi="仿宋" w:eastAsia="仿宋" w:cs="仿宋"/>
          <w:color w:val="auto"/>
          <w:sz w:val="24"/>
          <w:szCs w:val="24"/>
          <w:highlight w:val="none"/>
          <w:u w:val="single"/>
          <w:lang w:val="en-US" w:eastAsia="zh-CN"/>
        </w:rPr>
        <w:t>XXXXXXXXXXXXXXXXXX</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本人是</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公司的员工，</w:t>
      </w:r>
      <w:r>
        <w:rPr>
          <w:rFonts w:hint="eastAsia" w:ascii="仿宋" w:hAnsi="仿宋" w:eastAsia="仿宋" w:cs="仿宋"/>
          <w:color w:val="auto"/>
          <w:sz w:val="24"/>
          <w:szCs w:val="24"/>
          <w:highlight w:val="none"/>
        </w:rPr>
        <w:t>于</w:t>
      </w:r>
      <w:r>
        <w:rPr>
          <w:rFonts w:hint="eastAsia" w:ascii="仿宋" w:hAnsi="仿宋" w:eastAsia="仿宋" w:cs="仿宋"/>
          <w:color w:val="auto"/>
          <w:sz w:val="24"/>
          <w:szCs w:val="24"/>
          <w:highlight w:val="none"/>
          <w:u w:val="none"/>
          <w:lang w:val="en-US" w:eastAsia="zh-CN"/>
        </w:rPr>
        <w:t>XXXX</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日至</w:t>
      </w:r>
      <w:r>
        <w:rPr>
          <w:rFonts w:hint="eastAsia" w:ascii="仿宋" w:hAnsi="仿宋" w:eastAsia="仿宋" w:cs="仿宋"/>
          <w:color w:val="auto"/>
          <w:sz w:val="24"/>
          <w:szCs w:val="24"/>
          <w:highlight w:val="none"/>
          <w:lang w:val="en-US" w:eastAsia="zh-CN"/>
        </w:rPr>
        <w:t>XXXX</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日期间</w:t>
      </w:r>
      <w:r>
        <w:rPr>
          <w:rFonts w:hint="eastAsia" w:ascii="仿宋" w:hAnsi="仿宋" w:eastAsia="仿宋" w:cs="仿宋"/>
          <w:color w:val="auto"/>
          <w:sz w:val="24"/>
          <w:szCs w:val="24"/>
          <w:highlight w:val="none"/>
          <w:lang w:val="en-US" w:eastAsia="zh-CN"/>
        </w:rPr>
        <w:t>被</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公司安排</w:t>
      </w:r>
      <w:r>
        <w:rPr>
          <w:rFonts w:hint="eastAsia" w:ascii="仿宋" w:hAnsi="仿宋" w:eastAsia="仿宋" w:cs="仿宋"/>
          <w:color w:val="auto"/>
          <w:sz w:val="24"/>
          <w:szCs w:val="24"/>
          <w:highlight w:val="none"/>
        </w:rPr>
        <w:t>在</w:t>
      </w:r>
      <w:r>
        <w:rPr>
          <w:rFonts w:hint="eastAsia" w:ascii="仿宋" w:hAnsi="仿宋" w:eastAsia="仿宋" w:cs="仿宋"/>
          <w:color w:val="auto"/>
          <w:sz w:val="24"/>
          <w:szCs w:val="24"/>
          <w:highlight w:val="none"/>
          <w:lang w:val="en-US" w:eastAsia="zh-CN"/>
        </w:rPr>
        <w:t>总包单位为</w:t>
      </w:r>
      <w:r>
        <w:rPr>
          <w:rFonts w:hint="eastAsia" w:ascii="仿宋" w:hAnsi="仿宋" w:eastAsia="仿宋" w:cs="仿宋"/>
          <w:b w:val="0"/>
          <w:bCs w:val="0"/>
          <w:color w:val="auto"/>
          <w:sz w:val="24"/>
          <w:szCs w:val="24"/>
          <w:highlight w:val="none"/>
          <w:lang w:val="en-US" w:eastAsia="zh-CN"/>
        </w:rPr>
        <w:t>东莞市中泰建安工程有限公司的</w:t>
      </w:r>
      <w:r>
        <w:rPr>
          <w:rFonts w:hint="eastAsia" w:ascii="仿宋" w:hAnsi="仿宋" w:eastAsia="仿宋" w:cs="仿宋"/>
          <w:color w:val="auto"/>
          <w:sz w:val="24"/>
          <w:szCs w:val="24"/>
          <w:highlight w:val="none"/>
          <w:u w:val="single"/>
          <w:lang w:val="en-US" w:eastAsia="zh-CN"/>
        </w:rPr>
        <w:t>XXXXXX</w:t>
      </w:r>
      <w:r>
        <w:rPr>
          <w:rFonts w:hint="eastAsia" w:ascii="仿宋" w:hAnsi="仿宋" w:eastAsia="仿宋" w:cs="仿宋"/>
          <w:color w:val="auto"/>
          <w:sz w:val="24"/>
          <w:szCs w:val="24"/>
          <w:highlight w:val="none"/>
        </w:rPr>
        <w:t>项目</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以下简称：本项目</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务工，</w:t>
      </w:r>
      <w:r>
        <w:rPr>
          <w:rFonts w:hint="eastAsia" w:ascii="仿宋" w:hAnsi="仿宋" w:eastAsia="仿宋" w:cs="仿宋"/>
          <w:color w:val="auto"/>
          <w:sz w:val="24"/>
          <w:szCs w:val="24"/>
          <w:highlight w:val="none"/>
          <w:lang w:val="en-US" w:eastAsia="zh-CN"/>
        </w:rPr>
        <w:t>从事XX工种作业，本人在本项目累计</w:t>
      </w:r>
      <w:r>
        <w:rPr>
          <w:rFonts w:hint="eastAsia" w:ascii="仿宋" w:hAnsi="仿宋" w:eastAsia="仿宋" w:cs="仿宋"/>
          <w:color w:val="auto"/>
          <w:sz w:val="24"/>
          <w:szCs w:val="24"/>
          <w:highlight w:val="none"/>
        </w:rPr>
        <w:t>工资共</w:t>
      </w:r>
      <w:r>
        <w:rPr>
          <w:rFonts w:hint="eastAsia" w:ascii="仿宋" w:hAnsi="仿宋" w:eastAsia="仿宋" w:cs="仿宋"/>
          <w:color w:val="auto"/>
          <w:sz w:val="24"/>
          <w:szCs w:val="24"/>
          <w:highlight w:val="none"/>
          <w:lang w:val="en-US" w:eastAsia="zh-CN"/>
        </w:rPr>
        <w:t>XXX</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lang w:val="en-US" w:eastAsia="zh-CN"/>
        </w:rPr>
        <w:t>人民币</w:t>
      </w:r>
      <w:r>
        <w:rPr>
          <w:rFonts w:hint="eastAsia" w:ascii="仿宋" w:hAnsi="仿宋" w:eastAsia="仿宋" w:cs="仿宋"/>
          <w:color w:val="auto"/>
          <w:sz w:val="24"/>
          <w:szCs w:val="24"/>
          <w:highlight w:val="none"/>
        </w:rPr>
        <w:t>，现已</w:t>
      </w:r>
      <w:r>
        <w:rPr>
          <w:rFonts w:hint="eastAsia" w:ascii="仿宋" w:hAnsi="仿宋" w:eastAsia="仿宋" w:cs="仿宋"/>
          <w:color w:val="auto"/>
          <w:sz w:val="24"/>
          <w:szCs w:val="24"/>
          <w:highlight w:val="none"/>
          <w:lang w:val="en-US" w:eastAsia="zh-CN"/>
        </w:rPr>
        <w:t>收到工资XXX</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lang w:val="en-US" w:eastAsia="zh-CN"/>
        </w:rPr>
        <w:t>人民币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剩余</w:t>
      </w:r>
      <w:r>
        <w:rPr>
          <w:rFonts w:hint="eastAsia" w:ascii="仿宋" w:hAnsi="仿宋" w:eastAsia="仿宋" w:cs="仿宋"/>
          <w:color w:val="auto"/>
          <w:sz w:val="24"/>
          <w:szCs w:val="24"/>
          <w:highlight w:val="none"/>
          <w:lang w:val="en-US" w:eastAsia="zh-CN"/>
        </w:rPr>
        <w:t>工资XXX</w:t>
      </w:r>
      <w:r>
        <w:rPr>
          <w:rFonts w:hint="eastAsia" w:ascii="仿宋" w:hAnsi="仿宋" w:eastAsia="仿宋" w:cs="仿宋"/>
          <w:color w:val="auto"/>
          <w:sz w:val="24"/>
          <w:szCs w:val="24"/>
          <w:highlight w:val="none"/>
        </w:rPr>
        <w:t>元未支付</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详见工资表等证据资料共X页</w:t>
      </w:r>
      <w:r>
        <w:rPr>
          <w:rFonts w:hint="eastAsia" w:ascii="仿宋" w:hAnsi="仿宋" w:eastAsia="仿宋" w:cs="仿宋"/>
          <w:color w:val="auto"/>
          <w:sz w:val="24"/>
          <w:szCs w:val="24"/>
          <w:highlight w:val="none"/>
          <w:lang w:eastAsia="zh-CN"/>
        </w:rPr>
        <w:t>。</w:t>
      </w:r>
    </w:p>
    <w:p w14:paraId="6BEE0713">
      <w:pPr>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现</w:t>
      </w:r>
      <w:r>
        <w:rPr>
          <w:rFonts w:hint="eastAsia" w:ascii="仿宋" w:hAnsi="仿宋" w:eastAsia="仿宋" w:cs="仿宋"/>
          <w:color w:val="auto"/>
          <w:sz w:val="24"/>
          <w:szCs w:val="24"/>
          <w:highlight w:val="none"/>
          <w:lang w:val="en-US" w:eastAsia="zh-CN"/>
        </w:rPr>
        <w:t>本人</w:t>
      </w:r>
      <w:r>
        <w:rPr>
          <w:rFonts w:hint="eastAsia" w:ascii="仿宋" w:hAnsi="仿宋" w:eastAsia="仿宋" w:cs="仿宋"/>
          <w:color w:val="auto"/>
          <w:sz w:val="24"/>
          <w:szCs w:val="24"/>
          <w:highlight w:val="none"/>
        </w:rPr>
        <w:t>承诺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待</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公司（分包单位）</w:t>
      </w:r>
      <w:r>
        <w:rPr>
          <w:rFonts w:hint="eastAsia" w:ascii="仿宋" w:hAnsi="仿宋" w:eastAsia="仿宋" w:cs="仿宋"/>
          <w:color w:val="auto"/>
          <w:sz w:val="24"/>
          <w:szCs w:val="24"/>
          <w:highlight w:val="none"/>
          <w:lang w:val="en-US" w:eastAsia="zh-CN"/>
        </w:rPr>
        <w:t>或</w:t>
      </w:r>
      <w:r>
        <w:rPr>
          <w:rFonts w:hint="eastAsia" w:ascii="仿宋" w:hAnsi="仿宋" w:eastAsia="仿宋" w:cs="仿宋"/>
          <w:b w:val="0"/>
          <w:bCs w:val="0"/>
          <w:color w:val="auto"/>
          <w:sz w:val="24"/>
          <w:szCs w:val="24"/>
          <w:highlight w:val="none"/>
          <w:lang w:val="en-US" w:eastAsia="zh-CN"/>
        </w:rPr>
        <w:t>东莞市中泰建安工程有限公司</w:t>
      </w:r>
      <w:r>
        <w:rPr>
          <w:rFonts w:hint="eastAsia" w:ascii="仿宋" w:hAnsi="仿宋" w:eastAsia="仿宋" w:cs="仿宋"/>
          <w:color w:val="auto"/>
          <w:sz w:val="24"/>
          <w:szCs w:val="24"/>
          <w:highlight w:val="none"/>
          <w:lang w:val="en-US" w:eastAsia="zh-CN"/>
        </w:rPr>
        <w:t>将本人在本项目</w:t>
      </w:r>
      <w:r>
        <w:rPr>
          <w:rFonts w:hint="eastAsia" w:ascii="仿宋" w:hAnsi="仿宋" w:eastAsia="仿宋" w:cs="仿宋"/>
          <w:color w:val="auto"/>
          <w:sz w:val="24"/>
          <w:szCs w:val="24"/>
          <w:highlight w:val="none"/>
        </w:rPr>
        <w:t>所有剩余工资</w:t>
      </w:r>
      <w:r>
        <w:rPr>
          <w:rFonts w:hint="eastAsia" w:ascii="仿宋" w:hAnsi="仿宋" w:eastAsia="仿宋" w:cs="仿宋"/>
          <w:color w:val="auto"/>
          <w:sz w:val="24"/>
          <w:szCs w:val="24"/>
          <w:highlight w:val="none"/>
          <w:lang w:val="en-US" w:eastAsia="zh-CN"/>
        </w:rPr>
        <w:t>汇</w:t>
      </w:r>
      <w:r>
        <w:rPr>
          <w:rFonts w:hint="eastAsia" w:ascii="仿宋" w:hAnsi="仿宋" w:eastAsia="仿宋" w:cs="仿宋"/>
          <w:color w:val="auto"/>
          <w:sz w:val="24"/>
          <w:szCs w:val="24"/>
          <w:highlight w:val="none"/>
        </w:rPr>
        <w:t>入</w:t>
      </w:r>
      <w:r>
        <w:rPr>
          <w:rFonts w:hint="eastAsia" w:ascii="仿宋" w:hAnsi="仿宋" w:eastAsia="仿宋" w:cs="仿宋"/>
          <w:color w:val="auto"/>
          <w:sz w:val="24"/>
          <w:szCs w:val="24"/>
          <w:highlight w:val="none"/>
          <w:lang w:val="en-US" w:eastAsia="zh-CN"/>
        </w:rPr>
        <w:t>本人指定收款账户</w:t>
      </w:r>
      <w:r>
        <w:rPr>
          <w:rFonts w:hint="eastAsia" w:ascii="仿宋" w:hAnsi="仿宋" w:eastAsia="仿宋" w:cs="仿宋"/>
          <w:color w:val="auto"/>
          <w:sz w:val="24"/>
          <w:szCs w:val="24"/>
          <w:highlight w:val="none"/>
        </w:rPr>
        <w:t>后，本人</w:t>
      </w:r>
      <w:r>
        <w:rPr>
          <w:rFonts w:hint="eastAsia" w:ascii="仿宋" w:hAnsi="仿宋" w:eastAsia="仿宋" w:cs="仿宋"/>
          <w:color w:val="auto"/>
          <w:sz w:val="24"/>
          <w:szCs w:val="24"/>
          <w:highlight w:val="none"/>
          <w:lang w:val="en-US" w:eastAsia="zh-CN"/>
        </w:rPr>
        <w:t>在本项目</w:t>
      </w:r>
      <w:r>
        <w:rPr>
          <w:rFonts w:hint="eastAsia" w:ascii="仿宋" w:hAnsi="仿宋" w:eastAsia="仿宋" w:cs="仿宋"/>
          <w:color w:val="auto"/>
          <w:sz w:val="24"/>
          <w:szCs w:val="24"/>
          <w:highlight w:val="none"/>
        </w:rPr>
        <w:t>工资</w:t>
      </w:r>
      <w:r>
        <w:rPr>
          <w:rFonts w:hint="eastAsia" w:ascii="仿宋" w:hAnsi="仿宋" w:eastAsia="仿宋" w:cs="仿宋"/>
          <w:color w:val="auto"/>
          <w:sz w:val="24"/>
          <w:szCs w:val="24"/>
          <w:highlight w:val="none"/>
          <w:lang w:val="en-US" w:eastAsia="zh-CN"/>
        </w:rPr>
        <w:t>即</w:t>
      </w:r>
      <w:r>
        <w:rPr>
          <w:rFonts w:hint="eastAsia" w:ascii="仿宋" w:hAnsi="仿宋" w:eastAsia="仿宋" w:cs="仿宋"/>
          <w:color w:val="auto"/>
          <w:sz w:val="24"/>
          <w:szCs w:val="24"/>
          <w:highlight w:val="none"/>
        </w:rPr>
        <w:t>全部结清。若后期再次</w:t>
      </w:r>
      <w:r>
        <w:rPr>
          <w:rFonts w:hint="eastAsia" w:ascii="仿宋" w:hAnsi="仿宋" w:eastAsia="仿宋" w:cs="仿宋"/>
          <w:color w:val="auto"/>
          <w:sz w:val="24"/>
          <w:szCs w:val="24"/>
          <w:highlight w:val="none"/>
          <w:lang w:val="en-US" w:eastAsia="zh-CN"/>
        </w:rPr>
        <w:t>以本项目为由</w:t>
      </w:r>
      <w:r>
        <w:rPr>
          <w:rFonts w:hint="eastAsia" w:ascii="仿宋" w:hAnsi="仿宋" w:eastAsia="仿宋" w:cs="仿宋"/>
          <w:color w:val="auto"/>
          <w:sz w:val="24"/>
          <w:szCs w:val="24"/>
          <w:highlight w:val="none"/>
        </w:rPr>
        <w:t>索要工资，均可视为恶意讨薪行为，我本人愿意为此承担一切法律责任和经济后果</w:t>
      </w:r>
      <w:r>
        <w:rPr>
          <w:rFonts w:hint="eastAsia" w:ascii="仿宋" w:hAnsi="仿宋" w:eastAsia="仿宋" w:cs="仿宋"/>
          <w:color w:val="auto"/>
          <w:sz w:val="24"/>
          <w:szCs w:val="24"/>
          <w:highlight w:val="none"/>
          <w:lang w:eastAsia="zh-CN"/>
        </w:rPr>
        <w:t>。</w:t>
      </w:r>
    </w:p>
    <w:p w14:paraId="6332CB1A">
      <w:pPr>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本人指定收款账户信息如下</w:t>
      </w:r>
      <w:r>
        <w:rPr>
          <w:rFonts w:hint="eastAsia" w:ascii="仿宋" w:hAnsi="仿宋" w:eastAsia="仿宋" w:cs="仿宋"/>
          <w:color w:val="auto"/>
          <w:sz w:val="24"/>
          <w:szCs w:val="24"/>
          <w:highlight w:val="none"/>
        </w:rPr>
        <w:t>:</w:t>
      </w:r>
    </w:p>
    <w:p w14:paraId="308D5B1A">
      <w:pPr>
        <w:ind w:firstLine="480" w:firstLineChars="200"/>
        <w:rPr>
          <w:rFonts w:hint="default"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lang w:val="en-US" w:eastAsia="zh-CN"/>
        </w:rPr>
        <w:t>银行名称：</w:t>
      </w:r>
      <w:r>
        <w:rPr>
          <w:rFonts w:hint="eastAsia" w:ascii="仿宋" w:hAnsi="仿宋" w:eastAsia="仿宋" w:cs="仿宋"/>
          <w:color w:val="auto"/>
          <w:sz w:val="24"/>
          <w:szCs w:val="24"/>
          <w:highlight w:val="none"/>
          <w:u w:val="none"/>
          <w:lang w:val="en-US" w:eastAsia="zh-CN"/>
        </w:rPr>
        <w:t>XX银行XX支行</w:t>
      </w:r>
    </w:p>
    <w:p w14:paraId="35505766">
      <w:pPr>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账    号：XXXXXX</w:t>
      </w:r>
    </w:p>
    <w:p w14:paraId="07A5E352">
      <w:pPr>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户    名：XXX</w:t>
      </w:r>
    </w:p>
    <w:p w14:paraId="021438A7">
      <w:pPr>
        <w:ind w:firstLine="480" w:firstLineChars="200"/>
        <w:rPr>
          <w:rFonts w:hint="default"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特此承诺。</w:t>
      </w:r>
    </w:p>
    <w:p w14:paraId="0A47579A">
      <w:pPr>
        <w:ind w:firstLine="5040" w:firstLineChars="2100"/>
        <w:rPr>
          <w:rFonts w:hint="eastAsia" w:ascii="仿宋" w:hAnsi="仿宋" w:eastAsia="仿宋" w:cs="仿宋"/>
          <w:color w:val="auto"/>
          <w:sz w:val="24"/>
          <w:szCs w:val="24"/>
          <w:highlight w:val="none"/>
        </w:rPr>
      </w:pPr>
    </w:p>
    <w:p w14:paraId="6EBBADC9">
      <w:pPr>
        <w:ind w:firstLine="4080" w:firstLineChars="17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rPr>
        <w:t>承诺人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签名按指纹）</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none"/>
          <w:lang w:val="en-US" w:eastAsia="zh-CN"/>
        </w:rPr>
        <w:t>XXX</w:t>
      </w:r>
    </w:p>
    <w:p w14:paraId="326BF287">
      <w:pPr>
        <w:ind w:firstLine="4080" w:firstLineChars="17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日 期：XXXX</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X月X</w:t>
      </w:r>
      <w:r>
        <w:rPr>
          <w:rFonts w:hint="eastAsia" w:ascii="仿宋" w:hAnsi="仿宋" w:eastAsia="仿宋" w:cs="仿宋"/>
          <w:color w:val="auto"/>
          <w:sz w:val="24"/>
          <w:szCs w:val="24"/>
          <w:highlight w:val="none"/>
        </w:rPr>
        <w:t>日</w:t>
      </w:r>
    </w:p>
    <w:p w14:paraId="2353AFC1">
      <w:pPr>
        <w:ind w:firstLine="4760" w:firstLineChars="1700"/>
        <w:rPr>
          <w:rFonts w:hint="eastAsia" w:ascii="仿宋" w:hAnsi="仿宋" w:eastAsia="仿宋" w:cs="仿宋"/>
          <w:color w:val="auto"/>
          <w:sz w:val="28"/>
          <w:szCs w:val="28"/>
          <w:highlight w:val="none"/>
          <w:lang w:val="en-US" w:eastAsia="zh-CN"/>
        </w:rPr>
      </w:pPr>
    </w:p>
    <w:p w14:paraId="0CCDC832">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bookmarkEnd w:id="370"/>
    <w:bookmarkEnd w:id="371"/>
    <w:p w14:paraId="70E445ED">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p>
    <w:p w14:paraId="60EA5F2C">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附件四</w:t>
      </w:r>
    </w:p>
    <w:p w14:paraId="17339282">
      <w:pPr>
        <w:keepNext w:val="0"/>
        <w:keepLines w:val="0"/>
        <w:pageBreakBefore w:val="0"/>
        <w:widowControl w:val="0"/>
        <w:kinsoku/>
        <w:wordWrap/>
        <w:overflowPunct/>
        <w:topLinePunct w:val="0"/>
        <w:autoSpaceDE/>
        <w:autoSpaceDN/>
        <w:bidi w:val="0"/>
        <w:adjustRightInd/>
        <w:spacing w:line="240" w:lineRule="auto"/>
        <w:ind w:firstLine="562" w:firstLineChars="200"/>
        <w:jc w:val="center"/>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技术工人素质承诺书</w:t>
      </w:r>
    </w:p>
    <w:p w14:paraId="3173F5DF">
      <w:pPr>
        <w:keepNext w:val="0"/>
        <w:keepLines w:val="0"/>
        <w:pageBreakBefore w:val="0"/>
        <w:widowControl w:val="0"/>
        <w:kinsoku/>
        <w:wordWrap/>
        <w:overflowPunct/>
        <w:topLinePunct w:val="0"/>
        <w:autoSpaceDE/>
        <w:autoSpaceDN/>
        <w:bidi w:val="0"/>
        <w:adjustRightInd/>
        <w:spacing w:line="240" w:lineRule="auto"/>
        <w:ind w:firstLine="482" w:firstLineChars="200"/>
        <w:jc w:val="center"/>
        <w:textAlignment w:val="auto"/>
        <w:rPr>
          <w:rFonts w:hint="eastAsia" w:ascii="仿宋" w:hAnsi="仿宋" w:eastAsia="仿宋" w:cs="仿宋"/>
          <w:b/>
          <w:bCs/>
          <w:color w:val="auto"/>
          <w:sz w:val="24"/>
          <w:szCs w:val="24"/>
          <w:highlight w:val="none"/>
          <w:lang w:val="en-US" w:eastAsia="zh-CN"/>
        </w:rPr>
      </w:pPr>
    </w:p>
    <w:p w14:paraId="1A420ED9">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致东莞市中泰建安工程有限公司</w:t>
      </w:r>
      <w:r>
        <w:rPr>
          <w:rFonts w:hint="eastAsia" w:ascii="仿宋" w:hAnsi="仿宋" w:eastAsia="仿宋" w:cs="仿宋"/>
          <w:color w:val="auto"/>
          <w:sz w:val="22"/>
          <w:szCs w:val="22"/>
          <w:highlight w:val="none"/>
          <w:lang w:val="en-US" w:eastAsia="zh-CN"/>
        </w:rPr>
        <w:t>（以下简称“甲方”）</w:t>
      </w:r>
      <w:r>
        <w:rPr>
          <w:rFonts w:hint="eastAsia" w:ascii="仿宋" w:hAnsi="仿宋" w:eastAsia="仿宋" w:cs="仿宋"/>
          <w:b w:val="0"/>
          <w:bCs w:val="0"/>
          <w:color w:val="auto"/>
          <w:sz w:val="22"/>
          <w:szCs w:val="22"/>
          <w:highlight w:val="none"/>
          <w:lang w:val="en-US" w:eastAsia="zh-CN"/>
        </w:rPr>
        <w:t>：</w:t>
      </w:r>
    </w:p>
    <w:p w14:paraId="392A7264">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b w:val="0"/>
          <w:bCs w:val="0"/>
          <w:color w:val="auto"/>
          <w:sz w:val="22"/>
          <w:szCs w:val="22"/>
          <w:highlight w:val="none"/>
          <w:lang w:val="en-US" w:eastAsia="zh-CN"/>
        </w:rPr>
        <w:t>由我司承接甲方的</w:t>
      </w:r>
      <w:r>
        <w:rPr>
          <w:rFonts w:hint="eastAsia" w:ascii="仿宋" w:hAnsi="仿宋" w:eastAsia="仿宋" w:cs="仿宋"/>
          <w:b w:val="0"/>
          <w:bCs w:val="0"/>
          <w:color w:val="auto"/>
          <w:sz w:val="22"/>
          <w:szCs w:val="22"/>
          <w:highlight w:val="none"/>
          <w:u w:val="single"/>
        </w:rPr>
        <w:t xml:space="preserve"> </w:t>
      </w:r>
      <w:r>
        <w:rPr>
          <w:rFonts w:hint="eastAsia" w:ascii="仿宋" w:hAnsi="仿宋" w:eastAsia="仿宋" w:cs="仿宋"/>
          <w:b w:val="0"/>
          <w:bCs w:val="0"/>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（项目名称</w:t>
      </w:r>
      <w:r>
        <w:rPr>
          <w:rFonts w:hint="eastAsia" w:ascii="仿宋" w:hAnsi="仿宋" w:eastAsia="仿宋" w:cs="仿宋"/>
          <w:color w:val="auto"/>
          <w:sz w:val="22"/>
          <w:szCs w:val="22"/>
          <w:highlight w:val="none"/>
          <w:u w:val="single"/>
          <w:lang w:eastAsia="zh-CN"/>
        </w:rPr>
        <w:t>）</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eastAsia="zh-CN"/>
        </w:rPr>
        <w:t>（</w:t>
      </w:r>
      <w:r>
        <w:rPr>
          <w:rFonts w:hint="eastAsia" w:ascii="仿宋" w:hAnsi="仿宋" w:eastAsia="仿宋" w:cs="仿宋"/>
          <w:color w:val="auto"/>
          <w:sz w:val="22"/>
          <w:szCs w:val="22"/>
          <w:highlight w:val="none"/>
          <w:u w:val="none"/>
          <w:lang w:val="en-US" w:eastAsia="zh-CN"/>
        </w:rPr>
        <w:t>以下简称“本项目”</w:t>
      </w:r>
      <w:r>
        <w:rPr>
          <w:rFonts w:hint="eastAsia" w:ascii="仿宋" w:hAnsi="仿宋" w:eastAsia="仿宋" w:cs="仿宋"/>
          <w:color w:val="auto"/>
          <w:sz w:val="22"/>
          <w:szCs w:val="22"/>
          <w:highlight w:val="none"/>
          <w:u w:val="none"/>
          <w:lang w:eastAsia="zh-CN"/>
        </w:rPr>
        <w:t>）</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w:t>
      </w:r>
      <w:r>
        <w:rPr>
          <w:rFonts w:hint="eastAsia" w:ascii="仿宋" w:hAnsi="仿宋" w:eastAsia="仿宋" w:cs="仿宋"/>
          <w:color w:val="auto"/>
          <w:sz w:val="22"/>
          <w:szCs w:val="22"/>
          <w:highlight w:val="none"/>
          <w:u w:val="single"/>
          <w:lang w:eastAsia="zh-CN"/>
        </w:rPr>
        <w:t>分项工程</w:t>
      </w:r>
      <w:r>
        <w:rPr>
          <w:rFonts w:hint="eastAsia" w:ascii="仿宋" w:hAnsi="仿宋" w:eastAsia="仿宋" w:cs="仿宋"/>
          <w:color w:val="auto"/>
          <w:sz w:val="22"/>
          <w:szCs w:val="22"/>
          <w:highlight w:val="none"/>
          <w:u w:val="single"/>
        </w:rPr>
        <w:t>名称）</w:t>
      </w:r>
      <w:r>
        <w:rPr>
          <w:rFonts w:hint="eastAsia" w:ascii="仿宋" w:hAnsi="仿宋" w:eastAsia="仿宋" w:cs="仿宋"/>
          <w:color w:val="auto"/>
          <w:sz w:val="22"/>
          <w:szCs w:val="22"/>
          <w:highlight w:val="none"/>
          <w:lang w:eastAsia="zh-CN"/>
        </w:rPr>
        <w:t>涉及</w:t>
      </w:r>
      <w:r>
        <w:rPr>
          <w:rFonts w:hint="eastAsia" w:ascii="仿宋" w:hAnsi="仿宋" w:eastAsia="仿宋" w:cs="仿宋"/>
          <w:color w:val="auto"/>
          <w:sz w:val="22"/>
          <w:szCs w:val="22"/>
          <w:highlight w:val="none"/>
          <w:u w:val="single"/>
          <w:lang w:val="en-US" w:eastAsia="zh-CN"/>
        </w:rPr>
        <w:t xml:space="preserve">         （工种名称）</w:t>
      </w:r>
      <w:r>
        <w:rPr>
          <w:rFonts w:hint="eastAsia" w:ascii="仿宋" w:hAnsi="仿宋" w:eastAsia="仿宋" w:cs="仿宋"/>
          <w:color w:val="auto"/>
          <w:sz w:val="22"/>
          <w:szCs w:val="22"/>
          <w:highlight w:val="none"/>
          <w:u w:val="none"/>
          <w:lang w:val="en-US" w:eastAsia="zh-CN"/>
        </w:rPr>
        <w:t>等</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个工种，关于每个工种工人的技术素质能力，我司在此郑重承诺：</w:t>
      </w:r>
    </w:p>
    <w:p w14:paraId="46900F2F">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人员进场前须提供本项目所在地三甲医院出具的体检健康证明，否则甲方有权将无证人员驱逐出本项目。无论我司是否提供该证明，我司人员须身体健康，无妨碍从事工作的疾病和生理缺陷，符合进场及该工种的操作要求。因我司人员自身疾病或生理缺陷等原因导致的伤亡均由我司自行承担全责，甲方无需承担责任及赔偿任何费用。</w:t>
      </w:r>
    </w:p>
    <w:p w14:paraId="606C3315">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我司进场的技术工人均具备优秀的专业技术能力，熟练掌握</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lang w:eastAsia="zh-CN"/>
        </w:rPr>
        <w:t>各自工种的具体</w:t>
      </w:r>
      <w:r>
        <w:rPr>
          <w:rFonts w:hint="eastAsia" w:ascii="仿宋" w:hAnsi="仿宋" w:eastAsia="仿宋" w:cs="仿宋"/>
          <w:color w:val="auto"/>
          <w:sz w:val="22"/>
          <w:szCs w:val="22"/>
          <w:highlight w:val="none"/>
          <w:u w:val="none"/>
          <w:lang w:val="en-US" w:eastAsia="zh-CN"/>
        </w:rPr>
        <w:t>施工工艺流程和技术要领，熟练操作、使用各自工种涉及的相关工、器具，特种作业人员（如架子工、电工）必须持证上岗。</w:t>
      </w:r>
    </w:p>
    <w:p w14:paraId="7F83A87D">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bookmarkStart w:id="372" w:name="_Toc2993"/>
      <w:r>
        <w:rPr>
          <w:rFonts w:hint="eastAsia" w:ascii="仿宋" w:hAnsi="仿宋" w:eastAsia="仿宋" w:cs="仿宋"/>
          <w:color w:val="auto"/>
          <w:sz w:val="22"/>
          <w:szCs w:val="22"/>
          <w:highlight w:val="none"/>
          <w:u w:val="none"/>
          <w:lang w:val="en-US" w:eastAsia="zh-CN"/>
        </w:rPr>
        <w:t>我司保证满足甲方工期要求，计划配备熟练技术工人不少于</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人（涉及多个工种时，需分别列出），并随时增加或减少我司人员以满足工程施工工期要求。如有增加人员，我司承诺必定满足前述第1、2点之条件。</w:t>
      </w:r>
      <w:bookmarkEnd w:id="372"/>
    </w:p>
    <w:p w14:paraId="1DDA1D73">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严格执行甲方的工人施工样板制度，凡进场的每个技术工人（普工除外）均须先在本项目现场做样板，样板经甲方项目部样板管理组验收通过后，相关施工专业技术人员方可留用，否则按甲方要求无条件清退专业技术不合格工人，并接受甲方3000元/人/次的扣款，同时承担不合格产品的所有责任和经济损失。样板工程验收合格后，该工人在实际施工期间未按样板标准执行或施工不达标的，我司按甲方要求更换工人，并承担相应责任且赔偿甲方所有经济损失。</w:t>
      </w:r>
    </w:p>
    <w:p w14:paraId="63AF3E6D">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人员进场前须向甲方缴纳1000元/人（仅针对技术工人，普工除外）的样板保证金，样板未通过则视为我司违约、该人员的保证金则作为违约金支付给甲方，甲方不再退还该笔保证金。所有进场技术工人退场后，剩余保证金由甲方无息支付给我司。</w:t>
      </w:r>
    </w:p>
    <w:p w14:paraId="3998E694">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我司进场人员均须具备良好安全意识，按规定穿戴安全防护用具，严格遵守国家及甲方各项安全规则和操作规范，确保自身和他人的安全。</w:t>
      </w:r>
    </w:p>
    <w:p w14:paraId="5C51DAE3">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7、特别约定：</w:t>
      </w:r>
    </w:p>
    <w:p w14:paraId="578A4937">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*******公司法定代表人 **** （身份证号： ****** ）、实际控制人**** （身份证号： ****** ）就本《技术工人素质承诺书》列明之全部公司责任后果，同意无条件向贵司承担连带清偿责任，并同意承担贵司为实现债权而产生的诉讼费、财产保全费、保全担保费、证据保全公证费、律师代理费、差旅费等费用。</w:t>
      </w:r>
    </w:p>
    <w:p w14:paraId="06A269B8">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特此承诺！</w:t>
      </w:r>
    </w:p>
    <w:p w14:paraId="2632695F">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【以下无正文】</w:t>
      </w:r>
    </w:p>
    <w:p w14:paraId="35E30D27">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附件：连带清偿责任人身份证正反面复印件</w:t>
      </w:r>
    </w:p>
    <w:p w14:paraId="0CCB9D8A">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p>
    <w:p w14:paraId="55B37739">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center"/>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 xml:space="preserve">                            承诺单位（盖章）：×××公司</w:t>
      </w:r>
    </w:p>
    <w:p w14:paraId="1910554D">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 xml:space="preserve">                                        连带清偿责任人（签名）：</w:t>
      </w:r>
    </w:p>
    <w:p w14:paraId="22A6D366">
      <w:pPr>
        <w:keepNext w:val="0"/>
        <w:keepLines w:val="0"/>
        <w:pageBreakBefore w:val="0"/>
        <w:widowControl w:val="0"/>
        <w:kinsoku/>
        <w:wordWrap/>
        <w:overflowPunct/>
        <w:topLinePunct w:val="0"/>
        <w:autoSpaceDE/>
        <w:autoSpaceDN/>
        <w:bidi w:val="0"/>
        <w:adjustRightInd/>
        <w:snapToGrid/>
        <w:spacing w:line="240" w:lineRule="auto"/>
        <w:ind w:firstLine="4840" w:firstLineChars="2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日   期：××年××月××日</w:t>
      </w:r>
    </w:p>
    <w:p w14:paraId="167A3CCB">
      <w:pPr>
        <w:keepNext w:val="0"/>
        <w:keepLines w:val="0"/>
        <w:pageBreakBefore w:val="0"/>
        <w:widowControl w:val="0"/>
        <w:kinsoku/>
        <w:wordWrap/>
        <w:overflowPunct/>
        <w:topLinePunct w:val="0"/>
        <w:autoSpaceDE/>
        <w:autoSpaceDN/>
        <w:bidi w:val="0"/>
        <w:adjustRightInd/>
        <w:snapToGrid/>
        <w:spacing w:line="240" w:lineRule="auto"/>
        <w:ind w:firstLine="4840" w:firstLineChars="2200"/>
        <w:jc w:val="both"/>
        <w:textAlignment w:val="auto"/>
        <w:rPr>
          <w:rFonts w:hint="eastAsia" w:ascii="仿宋" w:hAnsi="仿宋" w:eastAsia="仿宋" w:cs="仿宋"/>
          <w:color w:val="auto"/>
          <w:sz w:val="22"/>
          <w:szCs w:val="22"/>
          <w:highlight w:val="none"/>
          <w:u w:val="none"/>
          <w:lang w:val="en-US" w:eastAsia="zh-CN"/>
        </w:rPr>
      </w:pPr>
    </w:p>
    <w:p w14:paraId="2BFDD2DA">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3A30AD60">
      <w:pPr>
        <w:pStyle w:val="14"/>
        <w:rPr>
          <w:rFonts w:hint="eastAsia" w:ascii="仿宋" w:hAnsi="仿宋" w:eastAsia="仿宋" w:cs="仿宋"/>
          <w:b/>
          <w:bCs/>
          <w:color w:val="auto"/>
          <w:sz w:val="36"/>
          <w:szCs w:val="36"/>
          <w:highlight w:val="none"/>
          <w:lang w:val="en-US" w:eastAsia="zh-CN"/>
        </w:rPr>
      </w:pPr>
    </w:p>
    <w:p w14:paraId="2FBF124D">
      <w:pPr>
        <w:pStyle w:val="14"/>
        <w:rPr>
          <w:rFonts w:hint="eastAsia" w:ascii="仿宋" w:hAnsi="仿宋" w:eastAsia="仿宋" w:cs="仿宋"/>
          <w:b/>
          <w:bCs/>
          <w:color w:val="auto"/>
          <w:sz w:val="36"/>
          <w:szCs w:val="36"/>
          <w:highlight w:val="none"/>
          <w:lang w:val="en-US" w:eastAsia="zh-CN"/>
        </w:rPr>
      </w:pPr>
    </w:p>
    <w:p w14:paraId="69C8630E">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bookmarkStart w:id="373" w:name="_Toc8672"/>
      <w:r>
        <w:rPr>
          <w:rFonts w:hint="eastAsia" w:ascii="仿宋" w:hAnsi="仿宋" w:eastAsia="仿宋" w:cs="仿宋"/>
          <w:b/>
          <w:bCs/>
          <w:color w:val="auto"/>
          <w:sz w:val="36"/>
          <w:szCs w:val="36"/>
          <w:highlight w:val="none"/>
          <w:lang w:val="en-US" w:eastAsia="zh-CN"/>
        </w:rPr>
        <w:t>附件</w:t>
      </w:r>
      <w:bookmarkEnd w:id="373"/>
      <w:r>
        <w:rPr>
          <w:rFonts w:hint="eastAsia" w:ascii="仿宋" w:hAnsi="仿宋" w:eastAsia="仿宋" w:cs="仿宋"/>
          <w:b/>
          <w:bCs/>
          <w:color w:val="auto"/>
          <w:sz w:val="36"/>
          <w:szCs w:val="36"/>
          <w:highlight w:val="none"/>
          <w:lang w:val="en-US" w:eastAsia="zh-CN"/>
        </w:rPr>
        <w:t>五</w:t>
      </w:r>
    </w:p>
    <w:p w14:paraId="7D64DFF6">
      <w:pPr>
        <w:keepNext w:val="0"/>
        <w:keepLines w:val="0"/>
        <w:pageBreakBefore w:val="0"/>
        <w:widowControl w:val="0"/>
        <w:kinsoku/>
        <w:wordWrap/>
        <w:overflowPunct/>
        <w:topLinePunct w:val="0"/>
        <w:autoSpaceDE/>
        <w:autoSpaceDN/>
        <w:bidi w:val="0"/>
        <w:adjustRightInd w:val="0"/>
        <w:snapToGrid w:val="0"/>
        <w:spacing w:before="241" w:line="240" w:lineRule="auto"/>
        <w:ind w:left="0" w:right="0" w:rightChars="0" w:firstLine="281" w:firstLineChars="100"/>
        <w:jc w:val="center"/>
        <w:textAlignment w:val="auto"/>
        <w:outlineLvl w:val="0"/>
        <w:rPr>
          <w:rFonts w:hint="eastAsia" w:ascii="仿宋" w:hAnsi="仿宋" w:eastAsia="仿宋" w:cs="仿宋"/>
          <w:b/>
          <w:bCs/>
          <w:color w:val="auto"/>
          <w:spacing w:val="-4"/>
          <w:position w:val="21"/>
          <w:sz w:val="32"/>
          <w:szCs w:val="32"/>
          <w:highlight w:val="none"/>
          <w:lang w:val="en-US" w:eastAsia="zh-CN"/>
        </w:rPr>
      </w:pPr>
      <w:bookmarkStart w:id="374" w:name="_Toc6755"/>
      <w:r>
        <w:rPr>
          <w:rFonts w:hint="eastAsia" w:ascii="仿宋" w:hAnsi="仿宋" w:eastAsia="仿宋" w:cs="仿宋"/>
          <w:b/>
          <w:bCs/>
          <w:color w:val="auto"/>
          <w:sz w:val="28"/>
          <w:szCs w:val="28"/>
          <w:highlight w:val="none"/>
          <w:u w:val="single"/>
          <w:lang w:val="en-US" w:eastAsia="zh-CN"/>
        </w:rPr>
        <w:t>XXXXXXXX工程</w:t>
      </w:r>
      <w:r>
        <w:rPr>
          <w:rFonts w:hint="eastAsia" w:ascii="仿宋" w:hAnsi="仿宋" w:eastAsia="仿宋" w:cs="仿宋"/>
          <w:b/>
          <w:bCs/>
          <w:color w:val="auto"/>
          <w:sz w:val="28"/>
          <w:szCs w:val="28"/>
          <w:highlight w:val="none"/>
        </w:rPr>
        <w:t>结算资料目录</w:t>
      </w:r>
      <w:bookmarkEnd w:id="374"/>
      <w:r>
        <w:rPr>
          <w:rFonts w:hint="eastAsia" w:ascii="仿宋" w:hAnsi="仿宋" w:eastAsia="仿宋" w:cs="仿宋"/>
          <w:b/>
          <w:bCs/>
          <w:color w:val="auto"/>
          <w:sz w:val="36"/>
          <w:szCs w:val="36"/>
          <w:highlight w:val="none"/>
          <w:lang w:val="en-US" w:eastAsia="zh-CN"/>
        </w:rPr>
        <w:t xml:space="preserve">   </w:t>
      </w:r>
      <w:r>
        <w:rPr>
          <w:rFonts w:hint="eastAsia" w:ascii="仿宋" w:hAnsi="仿宋" w:eastAsia="仿宋" w:cs="仿宋"/>
          <w:color w:val="auto"/>
          <w:sz w:val="36"/>
          <w:szCs w:val="36"/>
          <w:highlight w:val="none"/>
          <w:lang w:val="en-US" w:eastAsia="zh-CN"/>
        </w:rPr>
        <w:t xml:space="preserve">   </w:t>
      </w:r>
    </w:p>
    <w:p w14:paraId="721BFEDF">
      <w:pPr>
        <w:ind w:firstLine="0" w:firstLineChars="0"/>
        <w:rPr>
          <w:rFonts w:hint="eastAsia" w:ascii="仿宋" w:hAnsi="仿宋" w:eastAsia="仿宋" w:cs="仿宋"/>
          <w:color w:val="auto"/>
          <w:sz w:val="24"/>
          <w:highlight w:val="none"/>
          <w:u w:val="single"/>
          <w:lang w:eastAsia="zh-CN"/>
        </w:rPr>
      </w:pPr>
      <w:r>
        <w:rPr>
          <w:rFonts w:hint="eastAsia" w:ascii="仿宋" w:hAnsi="仿宋" w:eastAsia="仿宋" w:cs="仿宋"/>
          <w:color w:val="auto"/>
          <w:sz w:val="22"/>
          <w:szCs w:val="21"/>
          <w:highlight w:val="none"/>
        </w:rPr>
        <w:t>填表日期:</w:t>
      </w:r>
      <w:r>
        <w:rPr>
          <w:rFonts w:hint="eastAsia" w:ascii="仿宋" w:hAnsi="仿宋" w:eastAsia="仿宋" w:cs="仿宋"/>
          <w:color w:val="auto"/>
          <w:sz w:val="22"/>
          <w:szCs w:val="21"/>
          <w:highlight w:val="none"/>
          <w:u w:val="single"/>
        </w:rPr>
        <w:t xml:space="preserve"> </w:t>
      </w:r>
      <w:r>
        <w:rPr>
          <w:rFonts w:hint="eastAsia" w:ascii="仿宋" w:hAnsi="仿宋" w:eastAsia="仿宋" w:cs="仿宋"/>
          <w:color w:val="auto"/>
          <w:sz w:val="22"/>
          <w:szCs w:val="21"/>
          <w:highlight w:val="none"/>
          <w:u w:val="single"/>
          <w:lang w:val="en-US" w:eastAsia="zh-CN"/>
        </w:rPr>
        <w:t xml:space="preserve">     </w:t>
      </w:r>
      <w:r>
        <w:rPr>
          <w:rFonts w:hint="eastAsia" w:ascii="仿宋" w:hAnsi="仿宋" w:eastAsia="仿宋" w:cs="仿宋"/>
          <w:color w:val="auto"/>
          <w:sz w:val="22"/>
          <w:szCs w:val="21"/>
          <w:highlight w:val="none"/>
          <w:u w:val="single"/>
          <w:lang w:eastAsia="zh-CN"/>
        </w:rPr>
        <w:t>年</w:t>
      </w:r>
      <w:r>
        <w:rPr>
          <w:rFonts w:hint="eastAsia" w:ascii="仿宋" w:hAnsi="仿宋" w:eastAsia="仿宋" w:cs="仿宋"/>
          <w:color w:val="auto"/>
          <w:sz w:val="22"/>
          <w:szCs w:val="21"/>
          <w:highlight w:val="none"/>
          <w:u w:val="single"/>
          <w:lang w:val="en-US" w:eastAsia="zh-CN"/>
        </w:rPr>
        <w:t xml:space="preserve">    </w:t>
      </w:r>
      <w:r>
        <w:rPr>
          <w:rFonts w:hint="eastAsia" w:ascii="仿宋" w:hAnsi="仿宋" w:eastAsia="仿宋" w:cs="仿宋"/>
          <w:color w:val="auto"/>
          <w:sz w:val="22"/>
          <w:szCs w:val="21"/>
          <w:highlight w:val="none"/>
          <w:u w:val="single"/>
          <w:lang w:eastAsia="zh-CN"/>
        </w:rPr>
        <w:t>月</w:t>
      </w:r>
      <w:r>
        <w:rPr>
          <w:rFonts w:hint="eastAsia" w:ascii="仿宋" w:hAnsi="仿宋" w:eastAsia="仿宋" w:cs="仿宋"/>
          <w:color w:val="auto"/>
          <w:sz w:val="22"/>
          <w:szCs w:val="21"/>
          <w:highlight w:val="none"/>
          <w:u w:val="single"/>
          <w:lang w:val="en-US" w:eastAsia="zh-CN"/>
        </w:rPr>
        <w:t xml:space="preserve">    </w:t>
      </w:r>
      <w:r>
        <w:rPr>
          <w:rFonts w:hint="eastAsia" w:ascii="仿宋" w:hAnsi="仿宋" w:eastAsia="仿宋" w:cs="仿宋"/>
          <w:color w:val="auto"/>
          <w:sz w:val="22"/>
          <w:szCs w:val="21"/>
          <w:highlight w:val="none"/>
          <w:u w:val="single"/>
          <w:lang w:eastAsia="zh-CN"/>
        </w:rPr>
        <w:t>日</w:t>
      </w:r>
      <w:r>
        <w:rPr>
          <w:rFonts w:hint="eastAsia" w:ascii="仿宋" w:hAnsi="仿宋" w:eastAsia="仿宋" w:cs="仿宋"/>
          <w:color w:val="auto"/>
          <w:sz w:val="22"/>
          <w:szCs w:val="21"/>
          <w:highlight w:val="none"/>
        </w:rPr>
        <w:t xml:space="preserve">  </w:t>
      </w:r>
      <w:r>
        <w:rPr>
          <w:rFonts w:hint="eastAsia" w:ascii="仿宋" w:hAnsi="仿宋" w:eastAsia="仿宋" w:cs="仿宋"/>
          <w:color w:val="auto"/>
          <w:sz w:val="24"/>
          <w:highlight w:val="none"/>
        </w:rPr>
        <w:t xml:space="preserve">           </w:t>
      </w: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04"/>
        <w:gridCol w:w="510"/>
        <w:gridCol w:w="1739"/>
        <w:gridCol w:w="2668"/>
        <w:gridCol w:w="760"/>
        <w:gridCol w:w="2732"/>
      </w:tblGrid>
      <w:tr w14:paraId="1EE0BF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exact"/>
          <w:jc w:val="center"/>
        </w:trPr>
        <w:tc>
          <w:tcPr>
            <w:tcW w:w="1014" w:type="dxa"/>
            <w:gridSpan w:val="2"/>
            <w:tcBorders>
              <w:top w:val="single" w:color="auto" w:sz="12" w:space="0"/>
              <w:bottom w:val="single" w:color="auto" w:sz="12" w:space="0"/>
            </w:tcBorders>
            <w:noWrap w:val="0"/>
            <w:vAlign w:val="center"/>
          </w:tcPr>
          <w:p w14:paraId="6258ED72">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序号</w:t>
            </w:r>
          </w:p>
        </w:tc>
        <w:tc>
          <w:tcPr>
            <w:tcW w:w="4407" w:type="dxa"/>
            <w:gridSpan w:val="2"/>
            <w:tcBorders>
              <w:top w:val="single" w:color="auto" w:sz="12" w:space="0"/>
              <w:bottom w:val="single" w:color="auto" w:sz="12" w:space="0"/>
            </w:tcBorders>
            <w:noWrap w:val="0"/>
            <w:vAlign w:val="center"/>
          </w:tcPr>
          <w:p w14:paraId="29831551">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资料目录及内容</w:t>
            </w:r>
          </w:p>
        </w:tc>
        <w:tc>
          <w:tcPr>
            <w:tcW w:w="760" w:type="dxa"/>
            <w:tcBorders>
              <w:top w:val="single" w:color="auto" w:sz="12" w:space="0"/>
              <w:bottom w:val="single" w:color="auto" w:sz="12" w:space="0"/>
            </w:tcBorders>
            <w:noWrap w:val="0"/>
            <w:vAlign w:val="center"/>
          </w:tcPr>
          <w:p w14:paraId="136313E5">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lang w:eastAsia="zh-CN"/>
              </w:rPr>
              <w:t>份</w:t>
            </w:r>
            <w:r>
              <w:rPr>
                <w:rFonts w:hint="eastAsia" w:ascii="仿宋" w:hAnsi="仿宋" w:eastAsia="仿宋" w:cs="仿宋"/>
                <w:b/>
                <w:color w:val="auto"/>
                <w:sz w:val="24"/>
                <w:highlight w:val="none"/>
              </w:rPr>
              <w:t>数</w:t>
            </w:r>
          </w:p>
        </w:tc>
        <w:tc>
          <w:tcPr>
            <w:tcW w:w="2732" w:type="dxa"/>
            <w:tcBorders>
              <w:top w:val="single" w:color="auto" w:sz="12" w:space="0"/>
              <w:bottom w:val="single" w:color="auto" w:sz="12" w:space="0"/>
            </w:tcBorders>
            <w:noWrap w:val="0"/>
            <w:vAlign w:val="center"/>
          </w:tcPr>
          <w:p w14:paraId="66196249">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备       注</w:t>
            </w:r>
          </w:p>
        </w:tc>
      </w:tr>
      <w:tr w14:paraId="1A0F17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8913" w:type="dxa"/>
            <w:gridSpan w:val="6"/>
            <w:tcBorders>
              <w:top w:val="single" w:color="auto" w:sz="12" w:space="0"/>
              <w:bottom w:val="single" w:color="auto" w:sz="8" w:space="0"/>
            </w:tcBorders>
            <w:noWrap w:val="0"/>
            <w:vAlign w:val="center"/>
          </w:tcPr>
          <w:p w14:paraId="17F3B560">
            <w:pPr>
              <w:spacing w:line="440" w:lineRule="atLeast"/>
              <w:jc w:val="left"/>
              <w:rPr>
                <w:rFonts w:hint="eastAsia" w:ascii="仿宋" w:hAnsi="仿宋" w:eastAsia="仿宋" w:cs="仿宋"/>
                <w:color w:val="auto"/>
                <w:sz w:val="24"/>
                <w:highlight w:val="none"/>
                <w:lang w:val="en-US" w:eastAsia="zh-CN"/>
              </w:rPr>
            </w:pPr>
            <w:r>
              <w:rPr>
                <w:rFonts w:hint="eastAsia" w:ascii="仿宋" w:hAnsi="仿宋" w:eastAsia="仿宋" w:cs="仿宋"/>
                <w:b/>
                <w:bCs/>
                <w:color w:val="auto"/>
                <w:sz w:val="24"/>
                <w:highlight w:val="none"/>
                <w:lang w:val="en-US" w:eastAsia="zh-CN"/>
              </w:rPr>
              <w:t>成本管理部提供（正副本各一份）</w:t>
            </w:r>
          </w:p>
        </w:tc>
      </w:tr>
      <w:tr w14:paraId="612F4D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14" w:type="dxa"/>
            <w:gridSpan w:val="2"/>
            <w:tcBorders>
              <w:top w:val="single" w:color="auto" w:sz="8" w:space="0"/>
              <w:bottom w:val="single" w:color="auto" w:sz="8" w:space="0"/>
            </w:tcBorders>
            <w:noWrap w:val="0"/>
            <w:vAlign w:val="center"/>
          </w:tcPr>
          <w:p w14:paraId="286176EB">
            <w:pPr>
              <w:spacing w:line="440" w:lineRule="atLeast"/>
              <w:jc w:val="center"/>
              <w:rPr>
                <w:rFonts w:hint="eastAsia" w:ascii="仿宋" w:hAnsi="仿宋" w:eastAsia="仿宋" w:cs="仿宋"/>
                <w:b/>
                <w:color w:val="auto"/>
                <w:sz w:val="24"/>
                <w:highlight w:val="none"/>
                <w:lang w:eastAsia="zh-CN"/>
              </w:rPr>
            </w:pPr>
            <w:r>
              <w:rPr>
                <w:rFonts w:hint="eastAsia" w:ascii="仿宋" w:hAnsi="仿宋" w:eastAsia="仿宋" w:cs="仿宋"/>
                <w:b w:val="0"/>
                <w:bCs/>
                <w:color w:val="auto"/>
                <w:sz w:val="24"/>
                <w:highlight w:val="none"/>
                <w:lang w:eastAsia="zh-CN"/>
              </w:rPr>
              <w:t>1</w:t>
            </w:r>
          </w:p>
        </w:tc>
        <w:tc>
          <w:tcPr>
            <w:tcW w:w="4407" w:type="dxa"/>
            <w:gridSpan w:val="2"/>
            <w:tcBorders>
              <w:top w:val="single" w:color="auto" w:sz="8" w:space="0"/>
              <w:bottom w:val="single" w:color="auto" w:sz="8" w:space="0"/>
            </w:tcBorders>
            <w:noWrap w:val="0"/>
            <w:vAlign w:val="center"/>
          </w:tcPr>
          <w:p w14:paraId="77915665">
            <w:pPr>
              <w:spacing w:line="440" w:lineRule="atLeast"/>
              <w:jc w:val="left"/>
              <w:rPr>
                <w:rFonts w:hint="eastAsia" w:ascii="仿宋" w:hAnsi="仿宋" w:eastAsia="仿宋" w:cs="仿宋"/>
                <w:b/>
                <w:color w:val="auto"/>
                <w:sz w:val="24"/>
                <w:highlight w:val="none"/>
                <w:lang w:eastAsia="zh-CN"/>
              </w:rPr>
            </w:pPr>
            <w:r>
              <w:rPr>
                <w:rFonts w:hint="eastAsia" w:ascii="仿宋" w:hAnsi="仿宋" w:eastAsia="仿宋" w:cs="仿宋"/>
                <w:color w:val="auto"/>
                <w:kern w:val="2"/>
                <w:sz w:val="24"/>
                <w:highlight w:val="none"/>
                <w:lang w:val="en-US" w:eastAsia="zh-CN"/>
              </w:rPr>
              <w:t>结算资料目录</w:t>
            </w:r>
          </w:p>
        </w:tc>
        <w:tc>
          <w:tcPr>
            <w:tcW w:w="760" w:type="dxa"/>
            <w:tcBorders>
              <w:top w:val="single" w:color="auto" w:sz="8" w:space="0"/>
              <w:bottom w:val="single" w:color="auto" w:sz="8" w:space="0"/>
            </w:tcBorders>
            <w:noWrap w:val="0"/>
            <w:vAlign w:val="center"/>
          </w:tcPr>
          <w:p w14:paraId="238E5B78">
            <w:pPr>
              <w:spacing w:line="440" w:lineRule="atLeast"/>
              <w:jc w:val="center"/>
              <w:rPr>
                <w:rFonts w:hint="eastAsia" w:ascii="仿宋" w:hAnsi="仿宋" w:eastAsia="仿宋" w:cs="仿宋"/>
                <w:b/>
                <w:color w:val="auto"/>
                <w:sz w:val="24"/>
                <w:highlight w:val="none"/>
                <w:lang w:eastAsia="zh-CN"/>
              </w:rPr>
            </w:pPr>
            <w:r>
              <w:rPr>
                <w:rFonts w:hint="eastAsia" w:ascii="仿宋" w:hAnsi="仿宋" w:eastAsia="仿宋" w:cs="仿宋"/>
                <w:b w:val="0"/>
                <w:bCs/>
                <w:color w:val="auto"/>
                <w:sz w:val="24"/>
                <w:highlight w:val="none"/>
                <w:lang w:eastAsia="zh-CN"/>
              </w:rPr>
              <w:t>1</w:t>
            </w:r>
          </w:p>
        </w:tc>
        <w:tc>
          <w:tcPr>
            <w:tcW w:w="2732" w:type="dxa"/>
            <w:tcBorders>
              <w:top w:val="single" w:color="auto" w:sz="8" w:space="0"/>
              <w:bottom w:val="single" w:color="auto" w:sz="8" w:space="0"/>
            </w:tcBorders>
            <w:noWrap w:val="0"/>
            <w:vAlign w:val="center"/>
          </w:tcPr>
          <w:p w14:paraId="0278B1EF">
            <w:pPr>
              <w:spacing w:line="440" w:lineRule="atLeast"/>
              <w:jc w:val="center"/>
              <w:rPr>
                <w:rFonts w:hint="eastAsia" w:ascii="仿宋" w:hAnsi="仿宋" w:eastAsia="仿宋" w:cs="仿宋"/>
                <w:b/>
                <w:color w:val="auto"/>
                <w:sz w:val="24"/>
                <w:highlight w:val="none"/>
                <w:lang w:val="en-US" w:eastAsia="zh-CN"/>
              </w:rPr>
            </w:pPr>
          </w:p>
        </w:tc>
      </w:tr>
      <w:tr w14:paraId="4AE36A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single" w:color="auto" w:sz="8" w:space="0"/>
            </w:tcBorders>
            <w:noWrap w:val="0"/>
            <w:vAlign w:val="center"/>
          </w:tcPr>
          <w:p w14:paraId="1981E80B">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w:t>
            </w:r>
          </w:p>
        </w:tc>
        <w:tc>
          <w:tcPr>
            <w:tcW w:w="4407" w:type="dxa"/>
            <w:gridSpan w:val="2"/>
            <w:tcBorders>
              <w:top w:val="single" w:color="auto" w:sz="8" w:space="0"/>
            </w:tcBorders>
            <w:noWrap w:val="0"/>
            <w:vAlign w:val="center"/>
          </w:tcPr>
          <w:p w14:paraId="24F86D9D">
            <w:pPr>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eastAsia="zh-CN"/>
              </w:rPr>
              <w:t>结算确认书</w:t>
            </w:r>
          </w:p>
        </w:tc>
        <w:tc>
          <w:tcPr>
            <w:tcW w:w="760" w:type="dxa"/>
            <w:tcBorders>
              <w:top w:val="single" w:color="auto" w:sz="8" w:space="0"/>
            </w:tcBorders>
            <w:noWrap w:val="0"/>
            <w:vAlign w:val="center"/>
          </w:tcPr>
          <w:p w14:paraId="11DFF9FF">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w:t>
            </w:r>
          </w:p>
        </w:tc>
        <w:tc>
          <w:tcPr>
            <w:tcW w:w="2732" w:type="dxa"/>
            <w:tcBorders>
              <w:top w:val="single" w:color="auto" w:sz="8" w:space="0"/>
            </w:tcBorders>
            <w:noWrap w:val="0"/>
            <w:vAlign w:val="center"/>
          </w:tcPr>
          <w:p w14:paraId="498BBFD2">
            <w:pPr>
              <w:spacing w:line="440" w:lineRule="atLeast"/>
              <w:jc w:val="center"/>
              <w:rPr>
                <w:rFonts w:hint="eastAsia" w:ascii="仿宋" w:hAnsi="仿宋" w:eastAsia="仿宋" w:cs="仿宋"/>
                <w:color w:val="auto"/>
                <w:sz w:val="24"/>
                <w:highlight w:val="none"/>
                <w:lang w:eastAsia="zh-CN"/>
              </w:rPr>
            </w:pPr>
          </w:p>
        </w:tc>
      </w:tr>
      <w:tr w14:paraId="03DD73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nil"/>
            </w:tcBorders>
            <w:noWrap w:val="0"/>
            <w:vAlign w:val="center"/>
          </w:tcPr>
          <w:p w14:paraId="36DB24AD">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w:t>
            </w:r>
          </w:p>
        </w:tc>
        <w:tc>
          <w:tcPr>
            <w:tcW w:w="4407" w:type="dxa"/>
            <w:gridSpan w:val="2"/>
            <w:tcBorders>
              <w:top w:val="nil"/>
            </w:tcBorders>
            <w:noWrap w:val="0"/>
            <w:vAlign w:val="center"/>
          </w:tcPr>
          <w:p w14:paraId="0CB786B8">
            <w:pPr>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结算审核汇总表</w:t>
            </w:r>
          </w:p>
        </w:tc>
        <w:tc>
          <w:tcPr>
            <w:tcW w:w="760" w:type="dxa"/>
            <w:tcBorders>
              <w:top w:val="nil"/>
            </w:tcBorders>
            <w:noWrap w:val="0"/>
            <w:vAlign w:val="center"/>
          </w:tcPr>
          <w:p w14:paraId="3919AD68">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w:t>
            </w:r>
          </w:p>
        </w:tc>
        <w:tc>
          <w:tcPr>
            <w:tcW w:w="2732" w:type="dxa"/>
            <w:tcBorders>
              <w:top w:val="nil"/>
            </w:tcBorders>
            <w:noWrap w:val="0"/>
            <w:vAlign w:val="center"/>
          </w:tcPr>
          <w:p w14:paraId="66032C55">
            <w:pPr>
              <w:spacing w:line="440" w:lineRule="atLeast"/>
              <w:jc w:val="center"/>
              <w:rPr>
                <w:rFonts w:hint="eastAsia" w:ascii="仿宋" w:hAnsi="仿宋" w:eastAsia="仿宋" w:cs="仿宋"/>
                <w:color w:val="auto"/>
                <w:sz w:val="24"/>
                <w:highlight w:val="none"/>
                <w:lang w:eastAsia="zh-CN"/>
              </w:rPr>
            </w:pPr>
          </w:p>
        </w:tc>
      </w:tr>
      <w:tr w14:paraId="08433F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nil"/>
            </w:tcBorders>
            <w:noWrap w:val="0"/>
            <w:vAlign w:val="center"/>
          </w:tcPr>
          <w:p w14:paraId="348FABE3">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4</w:t>
            </w:r>
          </w:p>
          <w:p w14:paraId="27B924A6">
            <w:pPr>
              <w:spacing w:line="440" w:lineRule="atLeast"/>
              <w:jc w:val="center"/>
              <w:rPr>
                <w:rFonts w:hint="eastAsia" w:ascii="仿宋" w:hAnsi="仿宋" w:eastAsia="仿宋" w:cs="仿宋"/>
                <w:color w:val="auto"/>
                <w:sz w:val="24"/>
                <w:highlight w:val="none"/>
                <w:lang w:val="en-US" w:eastAsia="zh-CN"/>
              </w:rPr>
            </w:pPr>
          </w:p>
          <w:p w14:paraId="7D70CCCD">
            <w:pPr>
              <w:spacing w:line="440" w:lineRule="atLeast"/>
              <w:jc w:val="center"/>
              <w:rPr>
                <w:rFonts w:hint="eastAsia" w:ascii="仿宋" w:hAnsi="仿宋" w:eastAsia="仿宋" w:cs="仿宋"/>
                <w:color w:val="auto"/>
                <w:sz w:val="24"/>
                <w:highlight w:val="none"/>
                <w:lang w:val="en-US" w:eastAsia="zh-CN"/>
              </w:rPr>
            </w:pPr>
          </w:p>
        </w:tc>
        <w:tc>
          <w:tcPr>
            <w:tcW w:w="4407" w:type="dxa"/>
            <w:gridSpan w:val="2"/>
            <w:tcBorders>
              <w:top w:val="nil"/>
            </w:tcBorders>
            <w:noWrap w:val="0"/>
            <w:vAlign w:val="center"/>
          </w:tcPr>
          <w:p w14:paraId="2EF41234">
            <w:pPr>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审核结算书</w:t>
            </w:r>
          </w:p>
        </w:tc>
        <w:tc>
          <w:tcPr>
            <w:tcW w:w="760" w:type="dxa"/>
            <w:tcBorders>
              <w:top w:val="nil"/>
            </w:tcBorders>
            <w:noWrap w:val="0"/>
            <w:vAlign w:val="center"/>
          </w:tcPr>
          <w:p w14:paraId="175E686D">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0B099F9">
            <w:pPr>
              <w:spacing w:line="440" w:lineRule="atLeast"/>
              <w:jc w:val="center"/>
              <w:rPr>
                <w:rFonts w:hint="eastAsia" w:ascii="仿宋" w:hAnsi="仿宋" w:eastAsia="仿宋" w:cs="仿宋"/>
                <w:color w:val="auto"/>
                <w:sz w:val="24"/>
                <w:highlight w:val="none"/>
                <w:lang w:eastAsia="zh-CN"/>
              </w:rPr>
            </w:pPr>
          </w:p>
        </w:tc>
      </w:tr>
      <w:tr w14:paraId="7E4961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8913" w:type="dxa"/>
            <w:gridSpan w:val="6"/>
            <w:tcBorders>
              <w:top w:val="nil"/>
            </w:tcBorders>
            <w:noWrap w:val="0"/>
            <w:vAlign w:val="center"/>
          </w:tcPr>
          <w:p w14:paraId="7CBAC9BD">
            <w:pPr>
              <w:spacing w:line="440" w:lineRule="atLeast"/>
              <w:jc w:val="left"/>
              <w:rPr>
                <w:rFonts w:hint="eastAsia" w:ascii="仿宋" w:hAnsi="仿宋" w:eastAsia="仿宋" w:cs="仿宋"/>
                <w:color w:val="auto"/>
                <w:sz w:val="24"/>
                <w:highlight w:val="none"/>
                <w:lang w:val="en-US" w:eastAsia="zh-CN"/>
              </w:rPr>
            </w:pPr>
            <w:r>
              <w:rPr>
                <w:rFonts w:hint="eastAsia" w:ascii="仿宋" w:hAnsi="仿宋" w:eastAsia="仿宋" w:cs="仿宋"/>
                <w:b/>
                <w:bCs/>
                <w:color w:val="auto"/>
                <w:sz w:val="24"/>
                <w:highlight w:val="none"/>
                <w:lang w:val="en-US" w:eastAsia="zh-CN"/>
              </w:rPr>
              <w:t>分包单位提供（正副本各一份）</w:t>
            </w:r>
          </w:p>
        </w:tc>
      </w:tr>
      <w:tr w14:paraId="2C0D40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restart"/>
            <w:tcBorders>
              <w:top w:val="nil"/>
            </w:tcBorders>
            <w:noWrap w:val="0"/>
            <w:vAlign w:val="center"/>
          </w:tcPr>
          <w:p w14:paraId="09668DCC">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分包单位结算申请书</w:t>
            </w:r>
          </w:p>
        </w:tc>
        <w:tc>
          <w:tcPr>
            <w:tcW w:w="510" w:type="dxa"/>
            <w:tcBorders>
              <w:top w:val="nil"/>
            </w:tcBorders>
            <w:noWrap w:val="0"/>
            <w:vAlign w:val="center"/>
          </w:tcPr>
          <w:p w14:paraId="4F48AE8D">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4407" w:type="dxa"/>
            <w:gridSpan w:val="2"/>
            <w:tcBorders>
              <w:top w:val="nil"/>
            </w:tcBorders>
            <w:noWrap w:val="0"/>
            <w:vAlign w:val="center"/>
          </w:tcPr>
          <w:p w14:paraId="511D69BF">
            <w:pPr>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封面</w:t>
            </w:r>
          </w:p>
        </w:tc>
        <w:tc>
          <w:tcPr>
            <w:tcW w:w="760" w:type="dxa"/>
            <w:tcBorders>
              <w:top w:val="nil"/>
            </w:tcBorders>
            <w:noWrap w:val="0"/>
            <w:vAlign w:val="center"/>
          </w:tcPr>
          <w:p w14:paraId="0CA79F64">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58EFF37F">
            <w:pPr>
              <w:spacing w:line="440" w:lineRule="atLeast"/>
              <w:jc w:val="center"/>
              <w:rPr>
                <w:rFonts w:hint="eastAsia" w:ascii="仿宋" w:hAnsi="仿宋" w:eastAsia="仿宋" w:cs="仿宋"/>
                <w:color w:val="auto"/>
                <w:sz w:val="24"/>
                <w:highlight w:val="none"/>
                <w:lang w:val="en-US" w:eastAsia="zh-CN"/>
              </w:rPr>
            </w:pPr>
          </w:p>
        </w:tc>
      </w:tr>
      <w:tr w14:paraId="5E1300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06B3599D">
            <w:pPr>
              <w:spacing w:line="440" w:lineRule="atLeast"/>
              <w:jc w:val="center"/>
              <w:rPr>
                <w:rFonts w:hint="eastAsia" w:ascii="仿宋" w:hAnsi="仿宋" w:eastAsia="仿宋" w:cs="仿宋"/>
                <w:color w:val="auto"/>
                <w:kern w:val="2"/>
                <w:sz w:val="24"/>
                <w:highlight w:val="none"/>
                <w:lang w:val="en-US" w:eastAsia="zh-CN"/>
              </w:rPr>
            </w:pPr>
          </w:p>
        </w:tc>
        <w:tc>
          <w:tcPr>
            <w:tcW w:w="510" w:type="dxa"/>
            <w:tcBorders>
              <w:top w:val="nil"/>
            </w:tcBorders>
            <w:noWrap w:val="0"/>
            <w:vAlign w:val="center"/>
          </w:tcPr>
          <w:p w14:paraId="30AEDDDE">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w:t>
            </w:r>
          </w:p>
        </w:tc>
        <w:tc>
          <w:tcPr>
            <w:tcW w:w="4407" w:type="dxa"/>
            <w:gridSpan w:val="2"/>
            <w:tcBorders>
              <w:top w:val="nil"/>
            </w:tcBorders>
            <w:noWrap w:val="0"/>
            <w:vAlign w:val="center"/>
          </w:tcPr>
          <w:p w14:paraId="2A299581">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目录</w:t>
            </w:r>
          </w:p>
        </w:tc>
        <w:tc>
          <w:tcPr>
            <w:tcW w:w="760" w:type="dxa"/>
            <w:tcBorders>
              <w:top w:val="nil"/>
            </w:tcBorders>
            <w:noWrap w:val="0"/>
            <w:vAlign w:val="center"/>
          </w:tcPr>
          <w:p w14:paraId="1BE45F38">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13D9E56">
            <w:pPr>
              <w:spacing w:line="440" w:lineRule="atLeast"/>
              <w:jc w:val="center"/>
              <w:rPr>
                <w:rFonts w:hint="eastAsia" w:ascii="仿宋" w:hAnsi="仿宋" w:eastAsia="仿宋" w:cs="仿宋"/>
                <w:color w:val="auto"/>
                <w:sz w:val="24"/>
                <w:highlight w:val="none"/>
                <w:lang w:val="en-US" w:eastAsia="zh-CN"/>
              </w:rPr>
            </w:pPr>
          </w:p>
        </w:tc>
      </w:tr>
      <w:tr w14:paraId="379F8B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0699DF09">
            <w:pPr>
              <w:spacing w:line="440" w:lineRule="atLeast"/>
              <w:jc w:val="center"/>
              <w:rPr>
                <w:rFonts w:hint="eastAsia" w:ascii="仿宋" w:hAnsi="仿宋" w:eastAsia="仿宋" w:cs="仿宋"/>
                <w:color w:val="auto"/>
                <w:kern w:val="2"/>
                <w:sz w:val="24"/>
                <w:highlight w:val="none"/>
                <w:lang w:val="en-US" w:eastAsia="zh-CN"/>
              </w:rPr>
            </w:pPr>
          </w:p>
        </w:tc>
        <w:tc>
          <w:tcPr>
            <w:tcW w:w="510" w:type="dxa"/>
            <w:tcBorders>
              <w:top w:val="nil"/>
            </w:tcBorders>
            <w:noWrap w:val="0"/>
            <w:vAlign w:val="center"/>
          </w:tcPr>
          <w:p w14:paraId="15BE9F02">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w:t>
            </w:r>
          </w:p>
        </w:tc>
        <w:tc>
          <w:tcPr>
            <w:tcW w:w="4407" w:type="dxa"/>
            <w:gridSpan w:val="2"/>
            <w:tcBorders>
              <w:top w:val="nil"/>
            </w:tcBorders>
            <w:noWrap w:val="0"/>
            <w:vAlign w:val="center"/>
          </w:tcPr>
          <w:p w14:paraId="71C1D1C5">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结算申请表</w:t>
            </w:r>
          </w:p>
        </w:tc>
        <w:tc>
          <w:tcPr>
            <w:tcW w:w="760" w:type="dxa"/>
            <w:tcBorders>
              <w:top w:val="nil"/>
            </w:tcBorders>
            <w:noWrap w:val="0"/>
            <w:vAlign w:val="center"/>
          </w:tcPr>
          <w:p w14:paraId="3DFFF126">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4902AFB">
            <w:pPr>
              <w:spacing w:line="440" w:lineRule="atLeast"/>
              <w:jc w:val="center"/>
              <w:rPr>
                <w:rFonts w:hint="eastAsia" w:ascii="仿宋" w:hAnsi="仿宋" w:eastAsia="仿宋" w:cs="仿宋"/>
                <w:color w:val="auto"/>
                <w:kern w:val="2"/>
                <w:sz w:val="24"/>
                <w:highlight w:val="none"/>
                <w:lang w:val="en-US" w:eastAsia="zh-CN"/>
              </w:rPr>
            </w:pPr>
          </w:p>
        </w:tc>
      </w:tr>
      <w:tr w14:paraId="441D70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1D45A05">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73C21E4A">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4</w:t>
            </w:r>
          </w:p>
        </w:tc>
        <w:tc>
          <w:tcPr>
            <w:tcW w:w="4407" w:type="dxa"/>
            <w:gridSpan w:val="2"/>
            <w:tcBorders>
              <w:top w:val="nil"/>
            </w:tcBorders>
            <w:noWrap w:val="0"/>
            <w:vAlign w:val="center"/>
          </w:tcPr>
          <w:p w14:paraId="7CCE1CB0">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工程结算资料审查表</w:t>
            </w:r>
          </w:p>
        </w:tc>
        <w:tc>
          <w:tcPr>
            <w:tcW w:w="760" w:type="dxa"/>
            <w:tcBorders>
              <w:top w:val="nil"/>
            </w:tcBorders>
            <w:noWrap w:val="0"/>
            <w:vAlign w:val="center"/>
          </w:tcPr>
          <w:p w14:paraId="5D60C52F">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77F0162">
            <w:pPr>
              <w:spacing w:line="440" w:lineRule="atLeast"/>
              <w:jc w:val="center"/>
              <w:rPr>
                <w:rFonts w:hint="eastAsia" w:ascii="仿宋" w:hAnsi="仿宋" w:eastAsia="仿宋" w:cs="仿宋"/>
                <w:color w:val="auto"/>
                <w:sz w:val="24"/>
                <w:highlight w:val="none"/>
                <w:lang w:val="en-US" w:eastAsia="zh-CN"/>
              </w:rPr>
            </w:pPr>
          </w:p>
        </w:tc>
      </w:tr>
      <w:tr w14:paraId="3D067D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26AE3769">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35E293E6">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5</w:t>
            </w:r>
          </w:p>
        </w:tc>
        <w:tc>
          <w:tcPr>
            <w:tcW w:w="4407" w:type="dxa"/>
            <w:gridSpan w:val="2"/>
            <w:tcBorders>
              <w:top w:val="nil"/>
            </w:tcBorders>
            <w:noWrap w:val="0"/>
            <w:vAlign w:val="center"/>
          </w:tcPr>
          <w:p w14:paraId="76358E07">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送审承诺书</w:t>
            </w:r>
          </w:p>
        </w:tc>
        <w:tc>
          <w:tcPr>
            <w:tcW w:w="760" w:type="dxa"/>
            <w:tcBorders>
              <w:top w:val="nil"/>
            </w:tcBorders>
            <w:noWrap w:val="0"/>
            <w:vAlign w:val="center"/>
          </w:tcPr>
          <w:p w14:paraId="4BD75F5E">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2F7CCAAD">
            <w:pPr>
              <w:spacing w:line="440" w:lineRule="atLeast"/>
              <w:jc w:val="center"/>
              <w:rPr>
                <w:rFonts w:hint="eastAsia" w:ascii="仿宋" w:hAnsi="仿宋" w:eastAsia="仿宋" w:cs="仿宋"/>
                <w:color w:val="auto"/>
                <w:kern w:val="2"/>
                <w:sz w:val="24"/>
                <w:highlight w:val="none"/>
                <w:lang w:val="en-US" w:eastAsia="zh-CN"/>
              </w:rPr>
            </w:pPr>
          </w:p>
        </w:tc>
      </w:tr>
      <w:tr w14:paraId="68BAEA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7F7A3BD1">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41F2870B">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6</w:t>
            </w:r>
          </w:p>
        </w:tc>
        <w:tc>
          <w:tcPr>
            <w:tcW w:w="4407" w:type="dxa"/>
            <w:gridSpan w:val="2"/>
            <w:tcBorders>
              <w:top w:val="nil"/>
            </w:tcBorders>
            <w:noWrap w:val="0"/>
            <w:vAlign w:val="center"/>
          </w:tcPr>
          <w:p w14:paraId="4FE97343">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结算承诺书</w:t>
            </w:r>
          </w:p>
        </w:tc>
        <w:tc>
          <w:tcPr>
            <w:tcW w:w="760" w:type="dxa"/>
            <w:tcBorders>
              <w:top w:val="nil"/>
            </w:tcBorders>
            <w:noWrap w:val="0"/>
            <w:vAlign w:val="center"/>
          </w:tcPr>
          <w:p w14:paraId="13E87371">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5F57806C">
            <w:pPr>
              <w:spacing w:line="440" w:lineRule="atLeast"/>
              <w:jc w:val="center"/>
              <w:rPr>
                <w:rFonts w:hint="eastAsia" w:ascii="仿宋" w:hAnsi="仿宋" w:eastAsia="仿宋" w:cs="仿宋"/>
                <w:color w:val="auto"/>
                <w:kern w:val="2"/>
                <w:sz w:val="24"/>
                <w:highlight w:val="none"/>
                <w:lang w:val="en-US" w:eastAsia="zh-CN"/>
              </w:rPr>
            </w:pPr>
          </w:p>
        </w:tc>
      </w:tr>
      <w:tr w14:paraId="77919C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exact"/>
          <w:jc w:val="center"/>
        </w:trPr>
        <w:tc>
          <w:tcPr>
            <w:tcW w:w="504" w:type="dxa"/>
            <w:vMerge w:val="continue"/>
            <w:noWrap w:val="0"/>
            <w:vAlign w:val="center"/>
          </w:tcPr>
          <w:p w14:paraId="65A41BAF">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1E62B3A5">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7</w:t>
            </w:r>
          </w:p>
        </w:tc>
        <w:tc>
          <w:tcPr>
            <w:tcW w:w="4407" w:type="dxa"/>
            <w:gridSpan w:val="2"/>
            <w:tcBorders>
              <w:top w:val="nil"/>
            </w:tcBorders>
            <w:noWrap w:val="0"/>
            <w:vAlign w:val="center"/>
          </w:tcPr>
          <w:p w14:paraId="7D11AA02">
            <w:pPr>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工程结算支付证明单</w:t>
            </w:r>
          </w:p>
          <w:p w14:paraId="1FC45EB0">
            <w:pPr>
              <w:tabs>
                <w:tab w:val="left" w:pos="1138"/>
              </w:tabs>
              <w:spacing w:line="440" w:lineRule="atLeast"/>
              <w:rPr>
                <w:rFonts w:hint="eastAsia" w:ascii="仿宋" w:hAnsi="仿宋" w:eastAsia="仿宋" w:cs="仿宋"/>
                <w:color w:val="auto"/>
                <w:sz w:val="24"/>
                <w:highlight w:val="none"/>
                <w:lang w:val="en-US" w:eastAsia="zh-CN"/>
              </w:rPr>
            </w:pPr>
          </w:p>
        </w:tc>
        <w:tc>
          <w:tcPr>
            <w:tcW w:w="760" w:type="dxa"/>
            <w:tcBorders>
              <w:top w:val="nil"/>
            </w:tcBorders>
            <w:noWrap w:val="0"/>
            <w:vAlign w:val="center"/>
          </w:tcPr>
          <w:p w14:paraId="49E170D6">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1A2F37D">
            <w:pPr>
              <w:spacing w:line="440" w:lineRule="atLeast"/>
              <w:jc w:val="center"/>
              <w:rPr>
                <w:rFonts w:hint="eastAsia" w:ascii="仿宋" w:hAnsi="仿宋" w:eastAsia="仿宋" w:cs="仿宋"/>
                <w:color w:val="auto"/>
                <w:sz w:val="24"/>
                <w:highlight w:val="none"/>
                <w:lang w:val="en-US" w:eastAsia="zh-CN"/>
              </w:rPr>
            </w:pPr>
          </w:p>
        </w:tc>
      </w:tr>
      <w:tr w14:paraId="12DA6F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CFA44D4">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3C75FDFE">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8</w:t>
            </w:r>
          </w:p>
        </w:tc>
        <w:tc>
          <w:tcPr>
            <w:tcW w:w="4407" w:type="dxa"/>
            <w:gridSpan w:val="2"/>
            <w:tcBorders>
              <w:top w:val="nil"/>
            </w:tcBorders>
            <w:noWrap w:val="0"/>
            <w:vAlign w:val="center"/>
          </w:tcPr>
          <w:p w14:paraId="232EB410">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分包情况说明</w:t>
            </w:r>
          </w:p>
        </w:tc>
        <w:tc>
          <w:tcPr>
            <w:tcW w:w="760" w:type="dxa"/>
            <w:tcBorders>
              <w:top w:val="nil"/>
            </w:tcBorders>
            <w:noWrap w:val="0"/>
            <w:vAlign w:val="center"/>
          </w:tcPr>
          <w:p w14:paraId="429BA8C8">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17804EB">
            <w:pPr>
              <w:spacing w:line="440" w:lineRule="atLeast"/>
              <w:jc w:val="center"/>
              <w:rPr>
                <w:rFonts w:hint="eastAsia" w:ascii="仿宋" w:hAnsi="仿宋" w:eastAsia="仿宋" w:cs="仿宋"/>
                <w:color w:val="auto"/>
                <w:kern w:val="2"/>
                <w:sz w:val="24"/>
                <w:highlight w:val="none"/>
                <w:lang w:val="en-US" w:eastAsia="zh-CN"/>
              </w:rPr>
            </w:pPr>
          </w:p>
        </w:tc>
      </w:tr>
      <w:tr w14:paraId="16AD1B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0AB2AD00">
            <w:pPr>
              <w:spacing w:line="440" w:lineRule="atLeast"/>
              <w:jc w:val="center"/>
              <w:rPr>
                <w:rFonts w:hint="eastAsia" w:ascii="仿宋" w:hAnsi="仿宋" w:eastAsia="仿宋" w:cs="仿宋"/>
                <w:color w:val="auto"/>
                <w:kern w:val="2"/>
                <w:sz w:val="24"/>
                <w:highlight w:val="none"/>
                <w:lang w:val="en-US" w:eastAsia="zh-CN"/>
              </w:rPr>
            </w:pPr>
          </w:p>
        </w:tc>
        <w:tc>
          <w:tcPr>
            <w:tcW w:w="510" w:type="dxa"/>
            <w:tcBorders>
              <w:top w:val="nil"/>
            </w:tcBorders>
            <w:noWrap w:val="0"/>
            <w:vAlign w:val="center"/>
          </w:tcPr>
          <w:p w14:paraId="7576BCF1">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9</w:t>
            </w:r>
          </w:p>
        </w:tc>
        <w:tc>
          <w:tcPr>
            <w:tcW w:w="4407" w:type="dxa"/>
            <w:gridSpan w:val="2"/>
            <w:tcBorders>
              <w:top w:val="nil"/>
            </w:tcBorders>
            <w:noWrap w:val="0"/>
            <w:vAlign w:val="center"/>
          </w:tcPr>
          <w:p w14:paraId="7AA01F31">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竣工验收移交证明</w:t>
            </w:r>
          </w:p>
        </w:tc>
        <w:tc>
          <w:tcPr>
            <w:tcW w:w="760" w:type="dxa"/>
            <w:tcBorders>
              <w:top w:val="nil"/>
            </w:tcBorders>
            <w:noWrap w:val="0"/>
            <w:vAlign w:val="center"/>
          </w:tcPr>
          <w:p w14:paraId="055F23C9">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76418C47">
            <w:pPr>
              <w:spacing w:line="440" w:lineRule="atLeast"/>
              <w:jc w:val="center"/>
              <w:rPr>
                <w:rFonts w:hint="eastAsia" w:ascii="仿宋" w:hAnsi="仿宋" w:eastAsia="仿宋" w:cs="仿宋"/>
                <w:color w:val="auto"/>
                <w:kern w:val="2"/>
                <w:sz w:val="24"/>
                <w:highlight w:val="none"/>
                <w:lang w:val="en-US" w:eastAsia="zh-CN"/>
              </w:rPr>
            </w:pPr>
          </w:p>
        </w:tc>
      </w:tr>
      <w:tr w14:paraId="50D3F0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7B8665E6">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6472C1DD">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10</w:t>
            </w:r>
          </w:p>
        </w:tc>
        <w:tc>
          <w:tcPr>
            <w:tcW w:w="4407" w:type="dxa"/>
            <w:gridSpan w:val="2"/>
            <w:tcBorders>
              <w:top w:val="nil"/>
            </w:tcBorders>
            <w:noWrap w:val="0"/>
            <w:vAlign w:val="center"/>
          </w:tcPr>
          <w:p w14:paraId="60414F2A">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施工合同</w:t>
            </w:r>
          </w:p>
        </w:tc>
        <w:tc>
          <w:tcPr>
            <w:tcW w:w="760" w:type="dxa"/>
            <w:tcBorders>
              <w:top w:val="nil"/>
            </w:tcBorders>
            <w:noWrap w:val="0"/>
            <w:vAlign w:val="center"/>
          </w:tcPr>
          <w:p w14:paraId="1060D07C">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537135E">
            <w:pPr>
              <w:spacing w:line="440" w:lineRule="atLeast"/>
              <w:jc w:val="center"/>
              <w:rPr>
                <w:rFonts w:hint="eastAsia" w:ascii="仿宋" w:hAnsi="仿宋" w:eastAsia="仿宋" w:cs="仿宋"/>
                <w:color w:val="auto"/>
                <w:sz w:val="24"/>
                <w:highlight w:val="none"/>
                <w:lang w:eastAsia="zh-CN"/>
              </w:rPr>
            </w:pPr>
          </w:p>
        </w:tc>
      </w:tr>
      <w:tr w14:paraId="5FFE90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exact"/>
          <w:jc w:val="center"/>
        </w:trPr>
        <w:tc>
          <w:tcPr>
            <w:tcW w:w="504" w:type="dxa"/>
            <w:vMerge w:val="continue"/>
            <w:noWrap w:val="0"/>
            <w:vAlign w:val="center"/>
          </w:tcPr>
          <w:p w14:paraId="2D4B256F">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3B0C8B06">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11</w:t>
            </w:r>
          </w:p>
        </w:tc>
        <w:tc>
          <w:tcPr>
            <w:tcW w:w="4407" w:type="dxa"/>
            <w:gridSpan w:val="2"/>
            <w:tcBorders>
              <w:top w:val="nil"/>
            </w:tcBorders>
            <w:noWrap w:val="0"/>
            <w:vAlign w:val="center"/>
          </w:tcPr>
          <w:p w14:paraId="791CDC95">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送审结算书</w:t>
            </w:r>
          </w:p>
        </w:tc>
        <w:tc>
          <w:tcPr>
            <w:tcW w:w="760" w:type="dxa"/>
            <w:tcBorders>
              <w:top w:val="nil"/>
            </w:tcBorders>
            <w:noWrap w:val="0"/>
            <w:vAlign w:val="center"/>
          </w:tcPr>
          <w:p w14:paraId="291F29C8">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8CFA20A">
            <w:pPr>
              <w:spacing w:line="440" w:lineRule="atLeast"/>
              <w:jc w:val="center"/>
              <w:rPr>
                <w:rFonts w:hint="eastAsia" w:ascii="仿宋" w:hAnsi="仿宋" w:eastAsia="仿宋" w:cs="仿宋"/>
                <w:color w:val="auto"/>
                <w:kern w:val="2"/>
                <w:sz w:val="24"/>
                <w:highlight w:val="none"/>
                <w:lang w:val="en-US" w:eastAsia="zh-CN"/>
              </w:rPr>
            </w:pPr>
          </w:p>
        </w:tc>
      </w:tr>
      <w:tr w14:paraId="10A6CB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continue"/>
            <w:noWrap w:val="0"/>
            <w:vAlign w:val="center"/>
          </w:tcPr>
          <w:p w14:paraId="41071A76">
            <w:pPr>
              <w:spacing w:line="440" w:lineRule="atLeast"/>
              <w:jc w:val="center"/>
              <w:rPr>
                <w:rFonts w:hint="eastAsia" w:ascii="仿宋" w:hAnsi="仿宋" w:eastAsia="仿宋" w:cs="仿宋"/>
                <w:color w:val="auto"/>
                <w:sz w:val="24"/>
                <w:highlight w:val="none"/>
                <w:lang w:val="en-US" w:eastAsia="zh-CN"/>
              </w:rPr>
            </w:pPr>
          </w:p>
        </w:tc>
        <w:tc>
          <w:tcPr>
            <w:tcW w:w="510" w:type="dxa"/>
            <w:noWrap w:val="0"/>
            <w:vAlign w:val="center"/>
          </w:tcPr>
          <w:p w14:paraId="3BF8EC47">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12</w:t>
            </w:r>
          </w:p>
        </w:tc>
        <w:tc>
          <w:tcPr>
            <w:tcW w:w="4407" w:type="dxa"/>
            <w:gridSpan w:val="2"/>
            <w:noWrap w:val="0"/>
            <w:vAlign w:val="center"/>
          </w:tcPr>
          <w:p w14:paraId="01BC2D7F">
            <w:pPr>
              <w:tabs>
                <w:tab w:val="left" w:pos="1289"/>
              </w:tabs>
              <w:spacing w:line="440" w:lineRule="atLeast"/>
              <w:jc w:val="both"/>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结算资料</w:t>
            </w:r>
          </w:p>
        </w:tc>
        <w:tc>
          <w:tcPr>
            <w:tcW w:w="760" w:type="dxa"/>
            <w:noWrap w:val="0"/>
            <w:vAlign w:val="center"/>
          </w:tcPr>
          <w:p w14:paraId="6B9CD55F">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noWrap w:val="0"/>
            <w:vAlign w:val="center"/>
          </w:tcPr>
          <w:p w14:paraId="78A4E4A8">
            <w:pPr>
              <w:spacing w:line="440" w:lineRule="atLeast"/>
              <w:jc w:val="center"/>
              <w:rPr>
                <w:rFonts w:hint="eastAsia" w:ascii="仿宋" w:hAnsi="仿宋" w:eastAsia="仿宋" w:cs="仿宋"/>
                <w:color w:val="auto"/>
                <w:kern w:val="2"/>
                <w:sz w:val="24"/>
                <w:highlight w:val="none"/>
                <w:lang w:val="en-US" w:eastAsia="zh-CN"/>
              </w:rPr>
            </w:pPr>
          </w:p>
        </w:tc>
      </w:tr>
      <w:tr w14:paraId="401A91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continue"/>
            <w:noWrap w:val="0"/>
            <w:vAlign w:val="center"/>
          </w:tcPr>
          <w:p w14:paraId="621AB55E">
            <w:pPr>
              <w:spacing w:line="440" w:lineRule="atLeast"/>
              <w:jc w:val="center"/>
              <w:rPr>
                <w:rFonts w:hint="eastAsia" w:ascii="仿宋" w:hAnsi="仿宋" w:eastAsia="仿宋" w:cs="仿宋"/>
                <w:color w:val="auto"/>
                <w:sz w:val="24"/>
                <w:highlight w:val="none"/>
                <w:lang w:val="en-US" w:eastAsia="zh-CN"/>
              </w:rPr>
            </w:pPr>
          </w:p>
        </w:tc>
        <w:tc>
          <w:tcPr>
            <w:tcW w:w="510" w:type="dxa"/>
            <w:noWrap w:val="0"/>
            <w:vAlign w:val="center"/>
          </w:tcPr>
          <w:p w14:paraId="4E24A7A3">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13</w:t>
            </w:r>
          </w:p>
        </w:tc>
        <w:tc>
          <w:tcPr>
            <w:tcW w:w="4407" w:type="dxa"/>
            <w:gridSpan w:val="2"/>
            <w:noWrap w:val="0"/>
            <w:vAlign w:val="center"/>
          </w:tcPr>
          <w:p w14:paraId="7CD52B01">
            <w:pPr>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其他相关资料</w:t>
            </w:r>
          </w:p>
        </w:tc>
        <w:tc>
          <w:tcPr>
            <w:tcW w:w="760" w:type="dxa"/>
            <w:noWrap w:val="0"/>
            <w:vAlign w:val="center"/>
          </w:tcPr>
          <w:p w14:paraId="2F0E86CF">
            <w:pPr>
              <w:spacing w:line="440" w:lineRule="atLeast"/>
              <w:jc w:val="center"/>
              <w:rPr>
                <w:rFonts w:hint="eastAsia" w:ascii="仿宋" w:hAnsi="仿宋" w:eastAsia="仿宋" w:cs="仿宋"/>
                <w:color w:val="auto"/>
                <w:kern w:val="2"/>
                <w:sz w:val="24"/>
                <w:highlight w:val="none"/>
                <w:lang w:val="en-US" w:eastAsia="zh-CN"/>
              </w:rPr>
            </w:pPr>
          </w:p>
        </w:tc>
        <w:tc>
          <w:tcPr>
            <w:tcW w:w="2732" w:type="dxa"/>
            <w:noWrap w:val="0"/>
            <w:vAlign w:val="center"/>
          </w:tcPr>
          <w:p w14:paraId="27D562D8">
            <w:pPr>
              <w:spacing w:line="440" w:lineRule="atLeast"/>
              <w:jc w:val="center"/>
              <w:rPr>
                <w:rFonts w:hint="eastAsia" w:ascii="仿宋" w:hAnsi="仿宋" w:eastAsia="仿宋" w:cs="仿宋"/>
                <w:color w:val="auto"/>
                <w:kern w:val="2"/>
                <w:sz w:val="24"/>
                <w:highlight w:val="none"/>
                <w:lang w:val="en-US" w:eastAsia="zh-CN"/>
              </w:rPr>
            </w:pPr>
          </w:p>
        </w:tc>
      </w:tr>
      <w:tr w14:paraId="124EBA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6" w:hRule="exact"/>
          <w:jc w:val="center"/>
        </w:trPr>
        <w:tc>
          <w:tcPr>
            <w:tcW w:w="1014" w:type="dxa"/>
            <w:gridSpan w:val="2"/>
            <w:vMerge w:val="restart"/>
            <w:noWrap w:val="0"/>
            <w:vAlign w:val="center"/>
          </w:tcPr>
          <w:p w14:paraId="764E9DEB">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14</w:t>
            </w:r>
          </w:p>
        </w:tc>
        <w:tc>
          <w:tcPr>
            <w:tcW w:w="1739" w:type="dxa"/>
            <w:vMerge w:val="restart"/>
            <w:noWrap w:val="0"/>
            <w:vAlign w:val="center"/>
          </w:tcPr>
          <w:p w14:paraId="7B399261">
            <w:pPr>
              <w:spacing w:line="44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总结意见</w:t>
            </w:r>
          </w:p>
        </w:tc>
        <w:tc>
          <w:tcPr>
            <w:tcW w:w="2668" w:type="dxa"/>
            <w:noWrap w:val="0"/>
            <w:vAlign w:val="center"/>
          </w:tcPr>
          <w:p w14:paraId="23E6CB3A">
            <w:pPr>
              <w:spacing w:line="44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个人</w:t>
            </w:r>
          </w:p>
        </w:tc>
        <w:tc>
          <w:tcPr>
            <w:tcW w:w="760" w:type="dxa"/>
            <w:noWrap w:val="0"/>
            <w:vAlign w:val="center"/>
          </w:tcPr>
          <w:p w14:paraId="6A5EC568">
            <w:pPr>
              <w:spacing w:line="240" w:lineRule="auto"/>
              <w:jc w:val="center"/>
              <w:rPr>
                <w:rFonts w:hint="eastAsia" w:ascii="仿宋" w:hAnsi="仿宋" w:eastAsia="仿宋" w:cs="仿宋"/>
                <w:color w:val="auto"/>
                <w:sz w:val="24"/>
                <w:highlight w:val="none"/>
              </w:rPr>
            </w:pPr>
          </w:p>
        </w:tc>
        <w:tc>
          <w:tcPr>
            <w:tcW w:w="2732" w:type="dxa"/>
            <w:noWrap w:val="0"/>
            <w:vAlign w:val="center"/>
          </w:tcPr>
          <w:p w14:paraId="22B9B432">
            <w:pPr>
              <w:spacing w:line="440" w:lineRule="atLeast"/>
              <w:jc w:val="center"/>
              <w:rPr>
                <w:rFonts w:hint="eastAsia" w:ascii="仿宋" w:hAnsi="仿宋" w:eastAsia="仿宋" w:cs="仿宋"/>
                <w:color w:val="auto"/>
                <w:sz w:val="24"/>
                <w:highlight w:val="none"/>
              </w:rPr>
            </w:pPr>
          </w:p>
        </w:tc>
      </w:tr>
      <w:tr w14:paraId="292D1F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exact"/>
          <w:jc w:val="center"/>
        </w:trPr>
        <w:tc>
          <w:tcPr>
            <w:tcW w:w="1014" w:type="dxa"/>
            <w:gridSpan w:val="2"/>
            <w:vMerge w:val="continue"/>
            <w:noWrap w:val="0"/>
            <w:vAlign w:val="center"/>
          </w:tcPr>
          <w:p w14:paraId="08B5AF8D">
            <w:pPr>
              <w:spacing w:line="440" w:lineRule="atLeast"/>
              <w:jc w:val="center"/>
              <w:rPr>
                <w:rFonts w:hint="eastAsia" w:ascii="仿宋" w:hAnsi="仿宋" w:eastAsia="仿宋" w:cs="仿宋"/>
                <w:color w:val="auto"/>
                <w:sz w:val="24"/>
                <w:highlight w:val="none"/>
              </w:rPr>
            </w:pPr>
          </w:p>
        </w:tc>
        <w:tc>
          <w:tcPr>
            <w:tcW w:w="1739" w:type="dxa"/>
            <w:vMerge w:val="continue"/>
            <w:noWrap w:val="0"/>
            <w:vAlign w:val="center"/>
          </w:tcPr>
          <w:p w14:paraId="13F2401E">
            <w:pPr>
              <w:spacing w:line="440" w:lineRule="atLeast"/>
              <w:jc w:val="center"/>
              <w:rPr>
                <w:rFonts w:hint="eastAsia" w:ascii="仿宋" w:hAnsi="仿宋" w:eastAsia="仿宋" w:cs="仿宋"/>
                <w:color w:val="auto"/>
                <w:sz w:val="24"/>
                <w:highlight w:val="none"/>
              </w:rPr>
            </w:pPr>
          </w:p>
        </w:tc>
        <w:tc>
          <w:tcPr>
            <w:tcW w:w="2668" w:type="dxa"/>
            <w:noWrap w:val="0"/>
            <w:vAlign w:val="center"/>
          </w:tcPr>
          <w:p w14:paraId="10AD950F">
            <w:pPr>
              <w:spacing w:line="44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部门</w:t>
            </w:r>
          </w:p>
        </w:tc>
        <w:tc>
          <w:tcPr>
            <w:tcW w:w="760" w:type="dxa"/>
            <w:noWrap w:val="0"/>
            <w:vAlign w:val="center"/>
          </w:tcPr>
          <w:p w14:paraId="3F098770">
            <w:pPr>
              <w:spacing w:line="440" w:lineRule="atLeast"/>
              <w:jc w:val="center"/>
              <w:rPr>
                <w:rFonts w:hint="eastAsia" w:ascii="仿宋" w:hAnsi="仿宋" w:eastAsia="仿宋" w:cs="仿宋"/>
                <w:color w:val="auto"/>
                <w:sz w:val="24"/>
                <w:highlight w:val="none"/>
              </w:rPr>
            </w:pPr>
          </w:p>
        </w:tc>
        <w:tc>
          <w:tcPr>
            <w:tcW w:w="2732" w:type="dxa"/>
            <w:noWrap w:val="0"/>
            <w:vAlign w:val="center"/>
          </w:tcPr>
          <w:p w14:paraId="33D8FB96">
            <w:pPr>
              <w:spacing w:line="440" w:lineRule="atLeast"/>
              <w:jc w:val="center"/>
              <w:rPr>
                <w:rFonts w:hint="eastAsia" w:ascii="仿宋" w:hAnsi="仿宋" w:eastAsia="仿宋" w:cs="仿宋"/>
                <w:color w:val="auto"/>
                <w:sz w:val="24"/>
                <w:highlight w:val="none"/>
              </w:rPr>
            </w:pPr>
          </w:p>
        </w:tc>
      </w:tr>
    </w:tbl>
    <w:p w14:paraId="09FEA44A">
      <w:pPr>
        <w:pStyle w:val="14"/>
        <w:wordWrap/>
        <w:rPr>
          <w:rFonts w:hint="eastAsia"/>
          <w:color w:val="auto"/>
          <w:highlight w:val="none"/>
          <w:lang w:val="en-US" w:eastAsia="zh-CN"/>
        </w:rPr>
      </w:pPr>
    </w:p>
    <w:p w14:paraId="334AD438">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w:t>
      </w:r>
      <w:bookmarkEnd w:id="366"/>
      <w:bookmarkEnd w:id="367"/>
      <w:bookmarkEnd w:id="368"/>
      <w:bookmarkEnd w:id="369"/>
      <w:r>
        <w:rPr>
          <w:rFonts w:hint="eastAsia" w:ascii="仿宋" w:hAnsi="仿宋" w:eastAsia="仿宋" w:cs="仿宋"/>
          <w:b/>
          <w:bCs/>
          <w:color w:val="auto"/>
          <w:sz w:val="36"/>
          <w:szCs w:val="36"/>
          <w:highlight w:val="none"/>
          <w:lang w:val="en-US" w:eastAsia="zh-CN"/>
        </w:rPr>
        <w:t>六</w:t>
      </w:r>
    </w:p>
    <w:p w14:paraId="009057E1">
      <w:pPr>
        <w:ind w:firstLineChars="0"/>
        <w:jc w:val="center"/>
        <w:rPr>
          <w:rFonts w:hint="eastAsia" w:ascii="仿宋" w:hAnsi="仿宋" w:eastAsia="仿宋" w:cs="仿宋"/>
          <w:b/>
          <w:bCs w:val="0"/>
          <w:color w:val="auto"/>
          <w:sz w:val="28"/>
          <w:szCs w:val="28"/>
          <w:highlight w:val="none"/>
          <w:shd w:val="clear" w:color="auto" w:fill="auto"/>
          <w:lang w:eastAsia="zh-CN"/>
        </w:rPr>
      </w:pPr>
      <w:r>
        <w:rPr>
          <w:rFonts w:hint="eastAsia" w:ascii="仿宋" w:hAnsi="仿宋" w:eastAsia="仿宋" w:cs="仿宋"/>
          <w:b/>
          <w:bCs w:val="0"/>
          <w:color w:val="auto"/>
          <w:sz w:val="40"/>
          <w:szCs w:val="40"/>
          <w:highlight w:val="none"/>
          <w:shd w:val="clear" w:color="auto" w:fill="auto"/>
          <w:lang w:val="en-US" w:eastAsia="zh-CN"/>
        </w:rPr>
        <w:t>出 险 声 明 函</w:t>
      </w:r>
      <w:r>
        <w:rPr>
          <w:rFonts w:hint="eastAsia" w:ascii="仿宋" w:hAnsi="仿宋" w:eastAsia="仿宋" w:cs="仿宋"/>
          <w:b/>
          <w:bCs w:val="0"/>
          <w:color w:val="auto"/>
          <w:sz w:val="28"/>
          <w:szCs w:val="28"/>
          <w:highlight w:val="none"/>
          <w:shd w:val="clear" w:color="auto" w:fill="auto"/>
          <w:lang w:val="en-US" w:eastAsia="zh-CN"/>
        </w:rPr>
        <w:t xml:space="preserve">          </w:t>
      </w:r>
    </w:p>
    <w:p w14:paraId="719BF062">
      <w:pPr>
        <w:keepNext w:val="0"/>
        <w:keepLines w:val="0"/>
        <w:pageBreakBefore w:val="0"/>
        <w:widowControl w:val="0"/>
        <w:kinsoku/>
        <w:wordWrap/>
        <w:overflowPunct/>
        <w:topLinePunct w:val="0"/>
        <w:autoSpaceDE/>
        <w:autoSpaceDN/>
        <w:bidi w:val="0"/>
        <w:adjustRightInd/>
        <w:snapToGrid w:val="0"/>
        <w:ind w:firstLineChars="0"/>
        <w:textAlignment w:val="auto"/>
        <w:rPr>
          <w:rFonts w:hint="eastAsia" w:ascii="仿宋" w:hAnsi="仿宋" w:eastAsia="仿宋" w:cs="仿宋"/>
          <w:b/>
          <w:bCs/>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shd w:val="clear" w:color="auto" w:fill="auto"/>
          <w:lang w:val="en-US" w:eastAsia="zh-CN"/>
        </w:rPr>
        <w:t>致：东莞市中泰建安工程有限公司（以下简称“贵司”）</w:t>
      </w:r>
    </w:p>
    <w:p w14:paraId="64DB0AAF">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贵我双方于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日签订了</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项目（以下简称“本项目”）</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工程施工合同</w:t>
      </w:r>
      <w:r>
        <w:rPr>
          <w:rFonts w:hint="eastAsia" w:ascii="仿宋" w:hAnsi="仿宋" w:eastAsia="仿宋" w:cs="仿宋"/>
          <w:color w:val="auto"/>
          <w:sz w:val="24"/>
          <w:szCs w:val="24"/>
          <w:highlight w:val="none"/>
          <w:u w:val="single"/>
          <w:shd w:val="clear" w:color="auto" w:fill="auto"/>
          <w:lang w:val="en-US" w:eastAsia="zh-CN"/>
        </w:rPr>
        <w:t>》</w:t>
      </w:r>
      <w:r>
        <w:rPr>
          <w:rFonts w:hint="eastAsia" w:ascii="仿宋" w:hAnsi="仿宋" w:eastAsia="仿宋" w:cs="仿宋"/>
          <w:color w:val="auto"/>
          <w:sz w:val="24"/>
          <w:szCs w:val="24"/>
          <w:highlight w:val="none"/>
          <w:shd w:val="clear" w:color="auto" w:fill="auto"/>
          <w:lang w:val="en-US" w:eastAsia="zh-CN"/>
        </w:rPr>
        <w:t>（合同编号</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），现</w:t>
      </w:r>
      <w:r>
        <w:rPr>
          <w:rFonts w:hint="eastAsia" w:ascii="仿宋" w:hAnsi="仿宋" w:eastAsia="仿宋" w:cs="仿宋"/>
          <w:color w:val="auto"/>
          <w:sz w:val="24"/>
          <w:szCs w:val="24"/>
          <w:highlight w:val="none"/>
          <w:u w:val="single"/>
          <w:shd w:val="clear" w:color="auto" w:fill="auto"/>
          <w:lang w:val="en-US" w:eastAsia="zh-CN"/>
        </w:rPr>
        <w:t xml:space="preserve">  （声明单位）    </w:t>
      </w:r>
      <w:r>
        <w:rPr>
          <w:rFonts w:hint="eastAsia" w:ascii="仿宋" w:hAnsi="仿宋" w:eastAsia="仿宋" w:cs="仿宋"/>
          <w:color w:val="auto"/>
          <w:sz w:val="24"/>
          <w:szCs w:val="24"/>
          <w:highlight w:val="none"/>
          <w:u w:val="none"/>
          <w:shd w:val="clear" w:color="auto" w:fill="auto"/>
          <w:lang w:val="en-US" w:eastAsia="zh-CN"/>
        </w:rPr>
        <w:t>（以下简称“我司”）</w:t>
      </w:r>
      <w:r>
        <w:rPr>
          <w:rFonts w:hint="eastAsia" w:ascii="仿宋" w:hAnsi="仿宋" w:eastAsia="仿宋" w:cs="仿宋"/>
          <w:color w:val="auto"/>
          <w:sz w:val="24"/>
          <w:szCs w:val="24"/>
          <w:highlight w:val="none"/>
          <w:shd w:val="clear" w:color="auto" w:fill="auto"/>
          <w:lang w:val="en-US" w:eastAsia="zh-CN"/>
        </w:rPr>
        <w:t>员工在本项目施工时发生了安全事故，我司特作如下声明：</w:t>
      </w:r>
    </w:p>
    <w:p w14:paraId="5287200A">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b w:val="0"/>
          <w:bCs w:val="0"/>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1.我司</w:t>
      </w:r>
      <w:r>
        <w:rPr>
          <w:rFonts w:hint="eastAsia" w:ascii="仿宋" w:hAnsi="仿宋" w:eastAsia="仿宋" w:cs="仿宋"/>
          <w:color w:val="auto"/>
          <w:sz w:val="24"/>
          <w:szCs w:val="24"/>
          <w:highlight w:val="none"/>
          <w:shd w:val="clear" w:color="auto" w:fill="auto"/>
        </w:rPr>
        <w:t>员工</w:t>
      </w:r>
      <w:r>
        <w:rPr>
          <w:rFonts w:hint="eastAsia" w:ascii="仿宋" w:hAnsi="仿宋" w:eastAsia="仿宋" w:cs="仿宋"/>
          <w:color w:val="auto"/>
          <w:sz w:val="24"/>
          <w:szCs w:val="24"/>
          <w:highlight w:val="none"/>
          <w:shd w:val="clear" w:color="auto" w:fill="auto"/>
          <w:lang w:val="en-US" w:eastAsia="zh-CN"/>
        </w:rPr>
        <w:t>姓名</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eastAsia="zh-CN"/>
        </w:rPr>
        <w:t>（</w:t>
      </w:r>
      <w:r>
        <w:rPr>
          <w:rFonts w:hint="eastAsia" w:ascii="仿宋" w:hAnsi="仿宋" w:eastAsia="仿宋" w:cs="仿宋"/>
          <w:color w:val="auto"/>
          <w:sz w:val="24"/>
          <w:szCs w:val="24"/>
          <w:highlight w:val="none"/>
          <w:shd w:val="clear" w:color="auto" w:fill="auto"/>
        </w:rPr>
        <w:t>身份证号码</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w:t>
      </w:r>
      <w:r>
        <w:rPr>
          <w:rFonts w:hint="eastAsia" w:ascii="仿宋" w:hAnsi="仿宋" w:eastAsia="仿宋" w:cs="仿宋"/>
          <w:color w:val="auto"/>
          <w:sz w:val="24"/>
          <w:szCs w:val="24"/>
          <w:highlight w:val="none"/>
          <w:shd w:val="clear" w:color="auto" w:fill="auto"/>
        </w:rPr>
        <w:t>在</w:t>
      </w:r>
      <w:r>
        <w:rPr>
          <w:rFonts w:hint="eastAsia" w:ascii="仿宋" w:hAnsi="仿宋" w:eastAsia="仿宋" w:cs="仿宋"/>
          <w:color w:val="auto"/>
          <w:sz w:val="24"/>
          <w:szCs w:val="24"/>
          <w:highlight w:val="none"/>
          <w:shd w:val="clear" w:color="auto" w:fill="auto"/>
          <w:lang w:val="en-US" w:eastAsia="zh-CN"/>
        </w:rPr>
        <w:t>本</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bCs/>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项目</w:t>
      </w:r>
      <w:r>
        <w:rPr>
          <w:rFonts w:hint="eastAsia" w:ascii="仿宋" w:hAnsi="仿宋" w:eastAsia="仿宋" w:cs="仿宋"/>
          <w:color w:val="auto"/>
          <w:sz w:val="24"/>
          <w:szCs w:val="24"/>
          <w:highlight w:val="none"/>
          <w:shd w:val="clear" w:color="auto" w:fill="auto"/>
        </w:rPr>
        <w:t>从事</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工作，于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分左右，</w:t>
      </w:r>
      <w:r>
        <w:rPr>
          <w:rFonts w:hint="eastAsia" w:ascii="仿宋" w:hAnsi="仿宋" w:eastAsia="仿宋" w:cs="仿宋"/>
          <w:color w:val="auto"/>
          <w:sz w:val="24"/>
          <w:szCs w:val="24"/>
          <w:highlight w:val="none"/>
          <w:shd w:val="clear" w:color="auto" w:fill="auto"/>
          <w:lang w:val="en-US" w:eastAsia="zh-CN"/>
        </w:rPr>
        <w:t>发生了</w:t>
      </w:r>
      <w:r>
        <w:rPr>
          <w:rFonts w:hint="eastAsia" w:ascii="仿宋" w:hAnsi="仿宋" w:eastAsia="仿宋" w:cs="仿宋"/>
          <w:color w:val="auto"/>
          <w:sz w:val="24"/>
          <w:szCs w:val="24"/>
          <w:highlight w:val="none"/>
          <w:u w:val="single"/>
          <w:shd w:val="clear" w:color="auto" w:fill="auto"/>
          <w:lang w:val="en-US" w:eastAsia="zh-CN"/>
        </w:rPr>
        <w:t>（具体事故经过描述）</w:t>
      </w:r>
      <w:r>
        <w:rPr>
          <w:rFonts w:hint="eastAsia" w:ascii="仿宋" w:hAnsi="仿宋" w:eastAsia="仿宋" w:cs="仿宋"/>
          <w:color w:val="auto"/>
          <w:sz w:val="24"/>
          <w:szCs w:val="24"/>
          <w:highlight w:val="non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w:t>
      </w:r>
    </w:p>
    <w:p w14:paraId="675176D0">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b w:val="0"/>
          <w:bCs w:val="0"/>
          <w:color w:val="auto"/>
          <w:sz w:val="24"/>
          <w:szCs w:val="24"/>
          <w:highlight w:val="none"/>
          <w:shd w:val="clear" w:color="auto" w:fill="auto"/>
          <w:lang w:val="en-US" w:eastAsia="zh-CN"/>
        </w:rPr>
        <w:t>2.我司员工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与贵司之间不存在劳动合同关系，即使贵司为配合我司办理</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i w:val="0"/>
          <w:iCs w:val="0"/>
          <w:color w:val="auto"/>
          <w:sz w:val="24"/>
          <w:szCs w:val="24"/>
          <w:highlight w:val="none"/>
          <w:u w:val="none"/>
          <w:shd w:val="clear" w:color="auto" w:fill="auto"/>
        </w:rPr>
        <w:t>建筑工程社会保险--工伤保险</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color w:val="auto"/>
          <w:sz w:val="24"/>
          <w:szCs w:val="24"/>
          <w:highlight w:val="none"/>
          <w:shd w:val="clear" w:color="auto" w:fill="auto"/>
          <w:lang w:val="en-US" w:eastAsia="zh-CN"/>
        </w:rPr>
        <w:t>的赔付以及社保机构要求出具关于我司员工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的《解除劳动关系协议》《劳动合同》等文件，也不意味着贵司与我</w:t>
      </w:r>
      <w:r>
        <w:rPr>
          <w:rFonts w:hint="eastAsia" w:ascii="仿宋" w:hAnsi="仿宋" w:eastAsia="仿宋" w:cs="仿宋"/>
          <w:color w:val="auto"/>
          <w:sz w:val="24"/>
          <w:szCs w:val="24"/>
          <w:highlight w:val="none"/>
          <w:shd w:val="clear" w:color="auto" w:fill="auto"/>
          <w:lang w:val="en-US" w:eastAsia="zh-CN"/>
        </w:rPr>
        <w:t>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建立了劳动关系，我司仍按劳动合同承担该员工雇用期间应承担的用人责任。</w:t>
      </w:r>
    </w:p>
    <w:p w14:paraId="0A495D75">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3.我司</w:t>
      </w:r>
      <w:r>
        <w:rPr>
          <w:rFonts w:hint="eastAsia" w:ascii="仿宋" w:hAnsi="仿宋" w:eastAsia="仿宋" w:cs="仿宋"/>
          <w:color w:val="auto"/>
          <w:sz w:val="24"/>
          <w:szCs w:val="24"/>
          <w:highlight w:val="none"/>
          <w:shd w:val="clear" w:color="auto" w:fill="auto"/>
        </w:rPr>
        <w:t>恳请</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按国家政策</w:t>
      </w:r>
      <w:r>
        <w:rPr>
          <w:rFonts w:hint="eastAsia" w:ascii="仿宋" w:hAnsi="仿宋" w:eastAsia="仿宋" w:cs="仿宋"/>
          <w:color w:val="auto"/>
          <w:sz w:val="24"/>
          <w:szCs w:val="24"/>
          <w:highlight w:val="none"/>
          <w:shd w:val="clear" w:color="auto" w:fill="auto"/>
          <w:lang w:eastAsia="zh-CN"/>
        </w:rPr>
        <w:t>为</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在本项目</w:t>
      </w:r>
      <w:r>
        <w:rPr>
          <w:rFonts w:hint="eastAsia" w:ascii="仿宋" w:hAnsi="仿宋" w:eastAsia="仿宋" w:cs="仿宋"/>
          <w:color w:val="auto"/>
          <w:sz w:val="24"/>
          <w:szCs w:val="24"/>
          <w:highlight w:val="none"/>
          <w:shd w:val="clear" w:color="auto" w:fill="auto"/>
        </w:rPr>
        <w:t>申报工伤，无论</w:t>
      </w:r>
      <w:r>
        <w:rPr>
          <w:rFonts w:hint="eastAsia" w:ascii="仿宋" w:hAnsi="仿宋" w:eastAsia="仿宋" w:cs="仿宋"/>
          <w:color w:val="auto"/>
          <w:sz w:val="24"/>
          <w:szCs w:val="24"/>
          <w:highlight w:val="none"/>
          <w:shd w:val="clear" w:color="auto" w:fill="auto"/>
          <w:lang w:val="en-US" w:eastAsia="zh-CN"/>
        </w:rPr>
        <w:t>此次</w:t>
      </w:r>
      <w:r>
        <w:rPr>
          <w:rFonts w:hint="eastAsia" w:ascii="仿宋" w:hAnsi="仿宋" w:eastAsia="仿宋" w:cs="仿宋"/>
          <w:color w:val="auto"/>
          <w:sz w:val="24"/>
          <w:szCs w:val="24"/>
          <w:highlight w:val="none"/>
          <w:shd w:val="clear" w:color="auto" w:fill="auto"/>
        </w:rPr>
        <w:t>能否认定工伤，在此</w:t>
      </w:r>
      <w:r>
        <w:rPr>
          <w:rFonts w:hint="eastAsia" w:ascii="仿宋" w:hAnsi="仿宋" w:eastAsia="仿宋" w:cs="仿宋"/>
          <w:color w:val="auto"/>
          <w:sz w:val="24"/>
          <w:szCs w:val="24"/>
          <w:highlight w:val="none"/>
          <w:shd w:val="clear" w:color="auto" w:fill="auto"/>
          <w:lang w:val="en-US" w:eastAsia="zh-CN"/>
        </w:rPr>
        <w:t>我司郑重声明</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此次事件</w:t>
      </w:r>
      <w:r>
        <w:rPr>
          <w:rFonts w:hint="eastAsia" w:ascii="仿宋" w:hAnsi="仿宋" w:eastAsia="仿宋" w:cs="仿宋"/>
          <w:color w:val="auto"/>
          <w:sz w:val="24"/>
          <w:szCs w:val="24"/>
          <w:highlight w:val="none"/>
          <w:shd w:val="clear" w:color="auto" w:fill="auto"/>
        </w:rPr>
        <w:t>若能认定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工伤，在取得国家社保医疗保险赔偿部分后，</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不再以任何形式、任何理由向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主张超社保赔付的医疗费用、一次性就业补助金等其他任何经济补偿</w:t>
      </w:r>
      <w:r>
        <w:rPr>
          <w:rFonts w:hint="eastAsia" w:ascii="仿宋" w:hAnsi="仿宋" w:eastAsia="仿宋" w:cs="仿宋"/>
          <w:color w:val="auto"/>
          <w:sz w:val="24"/>
          <w:szCs w:val="24"/>
          <w:highlight w:val="none"/>
          <w:shd w:val="clear" w:color="auto" w:fill="auto"/>
          <w:lang w:eastAsia="zh-CN"/>
        </w:rPr>
        <w:t>，并保证约束</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不向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lang w:val="en-US" w:eastAsia="zh-CN"/>
        </w:rPr>
        <w:t>主张上述经济补偿</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无论</w:t>
      </w:r>
      <w:r>
        <w:rPr>
          <w:rFonts w:hint="eastAsia" w:ascii="仿宋" w:hAnsi="仿宋" w:eastAsia="仿宋" w:cs="仿宋"/>
          <w:color w:val="auto"/>
          <w:sz w:val="24"/>
          <w:szCs w:val="24"/>
          <w:highlight w:val="none"/>
          <w:shd w:val="clear" w:color="auto" w:fill="auto"/>
        </w:rPr>
        <w:t>社保部门</w:t>
      </w:r>
      <w:r>
        <w:rPr>
          <w:rFonts w:hint="eastAsia" w:ascii="仿宋" w:hAnsi="仿宋" w:eastAsia="仿宋" w:cs="仿宋"/>
          <w:color w:val="auto"/>
          <w:sz w:val="24"/>
          <w:szCs w:val="24"/>
          <w:highlight w:val="none"/>
          <w:shd w:val="clear" w:color="auto" w:fill="auto"/>
          <w:lang w:val="en-US" w:eastAsia="zh-CN"/>
        </w:rPr>
        <w:t>是否</w:t>
      </w:r>
      <w:r>
        <w:rPr>
          <w:rFonts w:hint="eastAsia" w:ascii="仿宋" w:hAnsi="仿宋" w:eastAsia="仿宋" w:cs="仿宋"/>
          <w:color w:val="auto"/>
          <w:sz w:val="24"/>
          <w:szCs w:val="24"/>
          <w:highlight w:val="none"/>
          <w:shd w:val="clear" w:color="auto" w:fill="auto"/>
        </w:rPr>
        <w:t>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工伤，由此事件引起的一切费用及责任</w:t>
      </w:r>
      <w:r>
        <w:rPr>
          <w:rFonts w:hint="eastAsia" w:ascii="仿宋" w:hAnsi="仿宋" w:eastAsia="仿宋" w:cs="仿宋"/>
          <w:color w:val="auto"/>
          <w:sz w:val="24"/>
          <w:szCs w:val="24"/>
          <w:highlight w:val="none"/>
          <w:shd w:val="clear" w:color="auto" w:fill="auto"/>
          <w:lang w:val="en-US" w:eastAsia="zh-CN"/>
        </w:rPr>
        <w:t>均</w:t>
      </w:r>
      <w:r>
        <w:rPr>
          <w:rFonts w:hint="eastAsia" w:ascii="仿宋" w:hAnsi="仿宋" w:eastAsia="仿宋" w:cs="仿宋"/>
          <w:color w:val="auto"/>
          <w:sz w:val="24"/>
          <w:szCs w:val="24"/>
          <w:highlight w:val="none"/>
          <w:shd w:val="clear" w:color="auto" w:fill="auto"/>
        </w:rPr>
        <w:t>由</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自行</w:t>
      </w:r>
      <w:r>
        <w:rPr>
          <w:rFonts w:hint="eastAsia" w:ascii="仿宋" w:hAnsi="仿宋" w:eastAsia="仿宋" w:cs="仿宋"/>
          <w:color w:val="auto"/>
          <w:sz w:val="24"/>
          <w:szCs w:val="24"/>
          <w:highlight w:val="none"/>
          <w:shd w:val="clear" w:color="auto" w:fill="auto"/>
          <w:lang w:val="en-US" w:eastAsia="zh-CN"/>
        </w:rPr>
        <w:t>承担和</w:t>
      </w:r>
      <w:r>
        <w:rPr>
          <w:rFonts w:hint="eastAsia" w:ascii="仿宋" w:hAnsi="仿宋" w:eastAsia="仿宋" w:cs="仿宋"/>
          <w:color w:val="auto"/>
          <w:sz w:val="24"/>
          <w:szCs w:val="24"/>
          <w:highlight w:val="none"/>
          <w:shd w:val="clear" w:color="auto" w:fill="auto"/>
        </w:rPr>
        <w:t>解决。</w:t>
      </w:r>
    </w:p>
    <w:p w14:paraId="5C1045C4">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4.若我司员工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以贵司作为用人单位，要求贵司承担用人单位义务（如社保、公积金、工资等）、用人单位责任（经济补偿金、一次性就业补助金等）而向社保机构投诉、提起争议仲裁或诉讼，根据相关机构的要求或生效裁决需贵司支付费用的，本次工伤/亡事故处理全过程产生的所有费用由我司自行承担，对贵司造成的损失由我司全部赔偿，且我司自愿向贵司支付金额等于本次工伤/亡事故所耗费用1.5倍的违约金。</w:t>
      </w:r>
    </w:p>
    <w:p w14:paraId="49877ABA">
      <w:pPr>
        <w:keepNext w:val="0"/>
        <w:keepLines w:val="0"/>
        <w:pageBreakBefore w:val="0"/>
        <w:widowControl w:val="0"/>
        <w:numPr>
          <w:ilvl w:val="0"/>
          <w:numId w:val="0"/>
        </w:numPr>
        <w:kinsoku/>
        <w:wordWrap/>
        <w:overflowPunct/>
        <w:topLinePunct w:val="0"/>
        <w:autoSpaceDE/>
        <w:autoSpaceDN/>
        <w:bidi w:val="0"/>
        <w:adjustRightInd/>
        <w:snapToGrid w:val="0"/>
        <w:spacing w:before="0" w:line="240" w:lineRule="auto"/>
        <w:ind w:left="0" w:leftChars="0" w:right="0" w:rightChars="0" w:firstLine="480" w:firstLineChars="200"/>
        <w:jc w:val="left"/>
        <w:textAlignment w:val="auto"/>
        <w:rPr>
          <w:rFonts w:hint="eastAsia" w:ascii="仿宋" w:hAnsi="仿宋" w:eastAsia="仿宋" w:cs="仿宋"/>
          <w:color w:val="auto"/>
          <w:spacing w:val="0"/>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5、</w:t>
      </w:r>
      <w:r>
        <w:rPr>
          <w:rFonts w:hint="eastAsia" w:ascii="仿宋" w:hAnsi="仿宋" w:eastAsia="仿宋" w:cs="仿宋"/>
          <w:color w:val="auto"/>
          <w:spacing w:val="0"/>
          <w:sz w:val="24"/>
          <w:szCs w:val="24"/>
          <w:highlight w:val="none"/>
          <w:shd w:val="clear" w:color="auto" w:fill="auto"/>
          <w:lang w:val="en-US" w:eastAsia="zh-CN"/>
        </w:rPr>
        <w:t>特别约定：</w:t>
      </w:r>
    </w:p>
    <w:p w14:paraId="1E2F444E">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pacing w:val="0"/>
          <w:sz w:val="24"/>
          <w:szCs w:val="24"/>
          <w:highlight w:val="none"/>
          <w:shd w:val="clear" w:color="auto" w:fill="auto"/>
          <w:lang w:val="en-US" w:eastAsia="zh-CN"/>
        </w:rPr>
        <w:t>*******公司法定代表人</w:t>
      </w:r>
      <w:r>
        <w:rPr>
          <w:rFonts w:hint="eastAsia" w:ascii="仿宋" w:hAnsi="仿宋" w:eastAsia="仿宋" w:cs="仿宋"/>
          <w:color w:val="auto"/>
          <w:spacing w:val="0"/>
          <w:sz w:val="24"/>
          <w:szCs w:val="24"/>
          <w:highlight w:val="none"/>
          <w:u w:val="none"/>
          <w:shd w:val="clear" w:color="auto" w:fill="auto"/>
          <w:lang w:val="en-US" w:eastAsia="zh-CN"/>
        </w:rPr>
        <w:t xml:space="preserve"> ****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）、实际控制人</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）就本《</w:t>
      </w:r>
      <w:r>
        <w:rPr>
          <w:rFonts w:hint="eastAsia" w:ascii="仿宋" w:hAnsi="仿宋" w:eastAsia="仿宋" w:cs="仿宋"/>
          <w:b w:val="0"/>
          <w:bCs w:val="0"/>
          <w:color w:val="auto"/>
          <w:spacing w:val="0"/>
          <w:sz w:val="24"/>
          <w:szCs w:val="24"/>
          <w:highlight w:val="none"/>
          <w:shd w:val="clear" w:color="auto" w:fill="auto"/>
          <w:lang w:val="en-US" w:eastAsia="zh-CN"/>
        </w:rPr>
        <w:t>出险声明函</w:t>
      </w:r>
      <w:r>
        <w:rPr>
          <w:rFonts w:hint="eastAsia" w:ascii="仿宋" w:hAnsi="仿宋" w:eastAsia="仿宋" w:cs="仿宋"/>
          <w:color w:val="auto"/>
          <w:spacing w:val="0"/>
          <w:sz w:val="24"/>
          <w:szCs w:val="24"/>
          <w:highlight w:val="none"/>
          <w:shd w:val="clear" w:color="auto" w:fill="auto"/>
          <w:lang w:val="en-US" w:eastAsia="zh-CN"/>
        </w:rPr>
        <w:t>》列明之全部公司责任后果，同意无条件向贵司承担连带清偿责任，并同意承担贵司为实现债权而产生的诉讼费、财产保全费、保全担保费、证据保全公证费、律师代理费、差旅费等费用</w:t>
      </w:r>
      <w:r>
        <w:rPr>
          <w:rFonts w:hint="eastAsia" w:ascii="仿宋" w:hAnsi="仿宋" w:eastAsia="仿宋" w:cs="仿宋"/>
          <w:color w:val="auto"/>
          <w:sz w:val="24"/>
          <w:szCs w:val="24"/>
          <w:highlight w:val="none"/>
          <w:shd w:val="clear" w:color="auto" w:fill="auto"/>
          <w:lang w:val="en-US" w:eastAsia="zh-CN"/>
        </w:rPr>
        <w:t>。</w:t>
      </w:r>
    </w:p>
    <w:p w14:paraId="70F7731F">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特此声明！</w:t>
      </w:r>
    </w:p>
    <w:p w14:paraId="11C8C4B4">
      <w:pPr>
        <w:keepNext w:val="0"/>
        <w:keepLines w:val="0"/>
        <w:pageBreakBefore w:val="0"/>
        <w:widowControl w:val="0"/>
        <w:kinsoku/>
        <w:wordWrap/>
        <w:overflowPunct/>
        <w:topLinePunct w:val="0"/>
        <w:autoSpaceDE/>
        <w:autoSpaceDN/>
        <w:bidi w:val="0"/>
        <w:adjustRightInd/>
        <w:snapToGrid/>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附件：连带清偿责任人身份证正反面复印件</w:t>
      </w:r>
    </w:p>
    <w:p w14:paraId="3C0A35B1">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eastAsia="仿宋" w:cs="仿宋"/>
          <w:color w:val="auto"/>
          <w:sz w:val="24"/>
          <w:szCs w:val="24"/>
          <w:highlight w:val="none"/>
          <w:shd w:val="clear" w:color="auto" w:fill="auto"/>
          <w:lang w:val="en-US" w:eastAsia="zh-CN"/>
        </w:rPr>
      </w:pPr>
    </w:p>
    <w:p w14:paraId="047F738C">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声明单位：（全称并盖公章） </w:t>
      </w:r>
    </w:p>
    <w:p w14:paraId="2EA6B723">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法人代表或授权代表签章：</w:t>
      </w:r>
    </w:p>
    <w:p w14:paraId="2C6AD5FD">
      <w:pPr>
        <w:pStyle w:val="14"/>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4"/>
          <w:szCs w:val="24"/>
          <w:highlight w:val="none"/>
          <w:shd w:val="clear" w:color="auto" w:fill="auto"/>
          <w:lang w:val="en-US" w:eastAsia="zh-CN"/>
        </w:rPr>
        <w:t xml:space="preserve">      连带清偿责任人（签名）：</w:t>
      </w:r>
    </w:p>
    <w:p w14:paraId="489C451A">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电    话：                </w:t>
      </w:r>
    </w:p>
    <w:p w14:paraId="594E2D30">
      <w:pPr>
        <w:keepNext w:val="0"/>
        <w:keepLines w:val="0"/>
        <w:pageBreakBefore w:val="0"/>
        <w:shd w:val="clear" w:color="auto" w:fill="auto"/>
        <w:overflowPunct/>
        <w:topLinePunct w:val="0"/>
        <w:bidi w:val="0"/>
        <w:snapToGrid w:val="0"/>
        <w:spacing w:line="360" w:lineRule="auto"/>
        <w:ind w:firstLineChars="0"/>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                日    期：     年  月  日 </w:t>
      </w:r>
    </w:p>
    <w:p w14:paraId="3B20462D">
      <w:pPr>
        <w:pStyle w:val="14"/>
        <w:rPr>
          <w:rFonts w:hint="default"/>
          <w:color w:val="auto"/>
          <w:highlight w:val="none"/>
          <w:lang w:val="en-US" w:eastAsia="zh-CN"/>
        </w:rPr>
      </w:pPr>
    </w:p>
    <w:p w14:paraId="6403B76E">
      <w:pPr>
        <w:pStyle w:val="14"/>
        <w:rPr>
          <w:rFonts w:hint="default"/>
          <w:color w:val="auto"/>
          <w:highlight w:val="none"/>
          <w:lang w:val="en-US" w:eastAsia="zh-CN"/>
        </w:rPr>
      </w:pPr>
    </w:p>
    <w:p w14:paraId="578E8C91">
      <w:pPr>
        <w:pStyle w:val="14"/>
        <w:rPr>
          <w:rFonts w:hint="default"/>
          <w:color w:val="auto"/>
          <w:highlight w:val="none"/>
          <w:lang w:val="en-US" w:eastAsia="zh-CN"/>
        </w:rPr>
      </w:pPr>
    </w:p>
    <w:p w14:paraId="47337B2B">
      <w:pPr>
        <w:pStyle w:val="14"/>
        <w:rPr>
          <w:rFonts w:hint="default"/>
          <w:color w:val="auto"/>
          <w:highlight w:val="none"/>
          <w:lang w:val="en-US" w:eastAsia="zh-CN"/>
        </w:rPr>
      </w:pPr>
    </w:p>
    <w:p w14:paraId="72CA8FBF">
      <w:pPr>
        <w:pStyle w:val="14"/>
        <w:rPr>
          <w:rFonts w:hint="default"/>
          <w:color w:val="auto"/>
          <w:highlight w:val="none"/>
          <w:lang w:val="en-US" w:eastAsia="zh-CN"/>
        </w:rPr>
      </w:pPr>
    </w:p>
    <w:p w14:paraId="58BFB02C">
      <w:pPr>
        <w:pStyle w:val="14"/>
        <w:rPr>
          <w:rFonts w:hint="default"/>
          <w:color w:val="auto"/>
          <w:highlight w:val="none"/>
          <w:lang w:val="en-US" w:eastAsia="zh-CN"/>
        </w:rPr>
      </w:pPr>
    </w:p>
    <w:p w14:paraId="0E9C735F">
      <w:pPr>
        <w:pStyle w:val="14"/>
        <w:rPr>
          <w:rFonts w:hint="default"/>
          <w:color w:val="auto"/>
          <w:highlight w:val="none"/>
          <w:lang w:val="en-US" w:eastAsia="zh-CN"/>
        </w:rPr>
      </w:pPr>
    </w:p>
    <w:p w14:paraId="3DDAF6C0">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附件七</w:t>
      </w:r>
    </w:p>
    <w:p w14:paraId="7C4642AB">
      <w:pPr>
        <w:pStyle w:val="14"/>
        <w:rPr>
          <w:rFonts w:hint="default"/>
          <w:color w:val="auto"/>
          <w:highlight w:val="none"/>
          <w:lang w:val="en-US" w:eastAsia="zh-CN"/>
        </w:rPr>
      </w:pPr>
    </w:p>
    <w:p w14:paraId="127C045A">
      <w:pPr>
        <w:spacing w:after="156" w:afterLines="50"/>
        <w:ind w:right="0" w:rightChars="0"/>
        <w:jc w:val="center"/>
        <w:outlineLvl w:val="0"/>
        <w:rPr>
          <w:rFonts w:hint="eastAsia" w:ascii="仿宋" w:hAnsi="仿宋" w:eastAsia="仿宋" w:cs="仿宋"/>
          <w:color w:val="auto"/>
          <w:sz w:val="40"/>
          <w:szCs w:val="40"/>
          <w:highlight w:val="none"/>
        </w:rPr>
      </w:pPr>
      <w:bookmarkStart w:id="375" w:name="_Toc3881"/>
      <w:bookmarkStart w:id="376" w:name="_Toc44"/>
      <w:bookmarkStart w:id="377" w:name="_Toc24167"/>
      <w:bookmarkStart w:id="378" w:name="_Toc9263"/>
      <w:r>
        <w:rPr>
          <w:rFonts w:hint="eastAsia" w:ascii="仿宋" w:hAnsi="仿宋" w:eastAsia="仿宋" w:cs="仿宋"/>
          <w:b/>
          <w:bCs/>
          <w:color w:val="auto"/>
          <w:sz w:val="40"/>
          <w:szCs w:val="40"/>
          <w:highlight w:val="none"/>
          <w:lang w:val="en-US" w:eastAsia="zh-CN"/>
        </w:rPr>
        <w:t>分包单位</w:t>
      </w:r>
      <w:r>
        <w:rPr>
          <w:rFonts w:hint="eastAsia" w:ascii="仿宋" w:hAnsi="仿宋" w:eastAsia="仿宋" w:cs="仿宋"/>
          <w:b/>
          <w:bCs/>
          <w:color w:val="auto"/>
          <w:sz w:val="40"/>
          <w:szCs w:val="40"/>
          <w:highlight w:val="none"/>
        </w:rPr>
        <w:t>开工令</w:t>
      </w:r>
      <w:bookmarkEnd w:id="375"/>
      <w:bookmarkEnd w:id="376"/>
      <w:bookmarkEnd w:id="377"/>
      <w:bookmarkEnd w:id="378"/>
    </w:p>
    <w:p w14:paraId="725554D9">
      <w:pPr>
        <w:spacing w:line="360" w:lineRule="auto"/>
        <w:ind w:right="0" w:rightChars="0"/>
        <w:rPr>
          <w:rFonts w:hint="eastAsia" w:ascii="仿宋" w:hAnsi="仿宋" w:eastAsia="仿宋" w:cs="仿宋"/>
          <w:color w:val="auto"/>
          <w:highlight w:val="none"/>
        </w:rPr>
      </w:pPr>
      <w:r>
        <w:rPr>
          <w:rFonts w:hint="eastAsia" w:ascii="仿宋" w:hAnsi="仿宋" w:eastAsia="仿宋" w:cs="仿宋"/>
          <w:color w:val="auto"/>
          <w:highlight w:val="none"/>
        </w:rPr>
        <w:t xml:space="preserve">合同名称： </w:t>
      </w:r>
    </w:p>
    <w:p w14:paraId="76D5EB5C">
      <w:pPr>
        <w:spacing w:line="360" w:lineRule="auto"/>
        <w:ind w:right="0" w:rightChars="0"/>
        <w:rPr>
          <w:rFonts w:hint="eastAsia" w:ascii="仿宋" w:hAnsi="仿宋" w:eastAsia="仿宋" w:cs="仿宋"/>
          <w:color w:val="auto"/>
          <w:highlight w:val="none"/>
        </w:rPr>
      </w:pPr>
      <w:r>
        <w:rPr>
          <w:rFonts w:hint="eastAsia" w:ascii="仿宋" w:hAnsi="仿宋" w:eastAsia="仿宋" w:cs="仿宋"/>
          <w:color w:val="auto"/>
          <w:highlight w:val="none"/>
        </w:rPr>
        <w:t xml:space="preserve">合同编号：                           </w:t>
      </w:r>
    </w:p>
    <w:p w14:paraId="3C7448A9">
      <w:pPr>
        <w:ind w:right="0" w:rightChars="0"/>
        <w:rPr>
          <w:rFonts w:hint="eastAsia" w:ascii="仿宋" w:hAnsi="仿宋" w:eastAsia="仿宋" w:cs="仿宋"/>
          <w:color w:val="auto"/>
          <w:highlight w:val="none"/>
        </w:rPr>
      </w:pPr>
    </w:p>
    <w:tbl>
      <w:tblPr>
        <w:tblStyle w:val="15"/>
        <w:tblW w:w="5136"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0" w:type="dxa"/>
          <w:bottom w:w="0" w:type="dxa"/>
          <w:right w:w="0" w:type="dxa"/>
        </w:tblCellMar>
      </w:tblPr>
      <w:tblGrid>
        <w:gridCol w:w="9465"/>
      </w:tblGrid>
      <w:tr w14:paraId="09E2D30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5000" w:type="pct"/>
            <w:tcBorders>
              <w:tl2br w:val="nil"/>
              <w:tr2bl w:val="nil"/>
            </w:tcBorders>
            <w:noWrap/>
            <w:tcMar>
              <w:top w:w="15" w:type="dxa"/>
              <w:left w:w="15" w:type="dxa"/>
              <w:right w:w="15" w:type="dxa"/>
            </w:tcMar>
            <w:vAlign w:val="center"/>
          </w:tcPr>
          <w:p w14:paraId="3483F9C3">
            <w:pPr>
              <w:ind w:right="0" w:rightChars="0"/>
              <w:rPr>
                <w:rFonts w:hint="eastAsia" w:ascii="仿宋" w:hAnsi="仿宋" w:eastAsia="仿宋" w:cs="仿宋"/>
                <w:color w:val="auto"/>
                <w:sz w:val="22"/>
                <w:szCs w:val="22"/>
                <w:highlight w:val="none"/>
              </w:rPr>
            </w:pPr>
          </w:p>
          <w:p w14:paraId="69984CED">
            <w:pPr>
              <w:spacing w:line="480" w:lineRule="auto"/>
              <w:ind w:right="0" w:rightChars="0"/>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rPr>
              <w:t>致：（</w:t>
            </w:r>
            <w:r>
              <w:rPr>
                <w:rFonts w:hint="eastAsia" w:ascii="仿宋" w:hAnsi="仿宋" w:eastAsia="仿宋" w:cs="仿宋"/>
                <w:b/>
                <w:bCs/>
                <w:color w:val="auto"/>
                <w:sz w:val="22"/>
                <w:szCs w:val="22"/>
                <w:highlight w:val="none"/>
                <w:lang w:val="en-US" w:eastAsia="zh-CN"/>
              </w:rPr>
              <w:t>分包单位全称</w:t>
            </w:r>
            <w:r>
              <w:rPr>
                <w:rFonts w:hint="eastAsia" w:ascii="仿宋" w:hAnsi="仿宋" w:eastAsia="仿宋" w:cs="仿宋"/>
                <w:b/>
                <w:bCs/>
                <w:color w:val="auto"/>
                <w:sz w:val="22"/>
                <w:szCs w:val="22"/>
                <w:highlight w:val="none"/>
              </w:rPr>
              <w:t>）</w:t>
            </w:r>
            <w:r>
              <w:rPr>
                <w:rFonts w:hint="eastAsia" w:ascii="仿宋" w:hAnsi="仿宋" w:eastAsia="仿宋" w:cs="仿宋"/>
                <w:color w:val="auto"/>
                <w:sz w:val="22"/>
                <w:szCs w:val="22"/>
                <w:highlight w:val="none"/>
              </w:rPr>
              <w:t xml:space="preserve"> </w:t>
            </w:r>
          </w:p>
          <w:p w14:paraId="62376CB4">
            <w:pPr>
              <w:spacing w:line="480" w:lineRule="auto"/>
              <w:ind w:right="0" w:rightChars="0" w:firstLine="440"/>
              <w:rPr>
                <w:rFonts w:hint="eastAsia" w:ascii="仿宋" w:hAnsi="仿宋" w:eastAsia="仿宋" w:cs="仿宋"/>
                <w:color w:val="auto"/>
                <w:sz w:val="22"/>
                <w:szCs w:val="22"/>
                <w:highlight w:val="none"/>
                <w:u w:val="single"/>
              </w:rPr>
            </w:pPr>
            <w:r>
              <w:rPr>
                <w:rFonts w:hint="eastAsia" w:ascii="仿宋" w:hAnsi="仿宋" w:eastAsia="仿宋" w:cs="仿宋"/>
                <w:color w:val="auto"/>
                <w:sz w:val="22"/>
                <w:szCs w:val="22"/>
                <w:highlight w:val="none"/>
              </w:rPr>
              <w:t>你方</w:t>
            </w:r>
            <w:r>
              <w:rPr>
                <w:rFonts w:hint="eastAsia" w:ascii="仿宋" w:hAnsi="仿宋" w:eastAsia="仿宋" w:cs="仿宋"/>
                <w:color w:val="auto"/>
                <w:sz w:val="22"/>
                <w:szCs w:val="22"/>
                <w:highlight w:val="none"/>
                <w:u w:val="none"/>
                <w:lang w:val="en-US" w:eastAsia="zh-CN"/>
              </w:rPr>
              <w:t>承接的</w:t>
            </w:r>
            <w:r>
              <w:rPr>
                <w:rFonts w:hint="eastAsia" w:ascii="仿宋" w:hAnsi="仿宋" w:eastAsia="仿宋" w:cs="仿宋"/>
                <w:color w:val="auto"/>
                <w:sz w:val="22"/>
                <w:szCs w:val="22"/>
                <w:highlight w:val="none"/>
                <w:u w:val="single"/>
                <w:lang w:val="en-US" w:eastAsia="zh-CN"/>
              </w:rPr>
              <w:t xml:space="preserve"> X X </w:t>
            </w:r>
            <w:r>
              <w:rPr>
                <w:rFonts w:hint="eastAsia" w:ascii="仿宋" w:hAnsi="仿宋" w:eastAsia="仿宋" w:cs="仿宋"/>
                <w:color w:val="auto"/>
                <w:sz w:val="22"/>
                <w:szCs w:val="22"/>
                <w:highlight w:val="none"/>
                <w:u w:val="none"/>
                <w:lang w:val="en-US" w:eastAsia="zh-CN"/>
              </w:rPr>
              <w:t>项目</w:t>
            </w:r>
            <w:r>
              <w:rPr>
                <w:rFonts w:hint="eastAsia" w:ascii="仿宋" w:hAnsi="仿宋" w:eastAsia="仿宋" w:cs="仿宋"/>
                <w:color w:val="auto"/>
                <w:sz w:val="22"/>
                <w:szCs w:val="22"/>
                <w:highlight w:val="none"/>
              </w:rPr>
              <w:t>工程</w:t>
            </w:r>
            <w:r>
              <w:rPr>
                <w:rFonts w:hint="eastAsia" w:ascii="仿宋" w:hAnsi="仿宋" w:eastAsia="仿宋" w:cs="仿宋"/>
                <w:color w:val="auto"/>
                <w:sz w:val="22"/>
                <w:szCs w:val="22"/>
                <w:highlight w:val="none"/>
                <w:u w:val="single"/>
                <w:lang w:val="en-US" w:eastAsia="zh-CN"/>
              </w:rPr>
              <w:t xml:space="preserve"> X X </w:t>
            </w:r>
            <w:r>
              <w:rPr>
                <w:rFonts w:hint="eastAsia" w:ascii="仿宋" w:hAnsi="仿宋" w:eastAsia="仿宋" w:cs="仿宋"/>
                <w:color w:val="auto"/>
                <w:sz w:val="22"/>
                <w:szCs w:val="22"/>
                <w:highlight w:val="none"/>
                <w:u w:val="none"/>
                <w:lang w:val="en-US" w:eastAsia="zh-CN"/>
              </w:rPr>
              <w:t>分部/项</w:t>
            </w:r>
            <w:r>
              <w:rPr>
                <w:rFonts w:hint="eastAsia" w:ascii="仿宋" w:hAnsi="仿宋" w:eastAsia="仿宋" w:cs="仿宋"/>
                <w:color w:val="auto"/>
                <w:sz w:val="22"/>
                <w:szCs w:val="22"/>
                <w:highlight w:val="none"/>
                <w:lang w:val="en-US" w:eastAsia="zh-CN"/>
              </w:rPr>
              <w:t>工程经审查，已具备</w:t>
            </w:r>
            <w:r>
              <w:rPr>
                <w:rFonts w:hint="eastAsia" w:ascii="仿宋" w:hAnsi="仿宋" w:eastAsia="仿宋" w:cs="仿宋"/>
                <w:color w:val="auto"/>
                <w:sz w:val="22"/>
                <w:szCs w:val="22"/>
                <w:highlight w:val="none"/>
              </w:rPr>
              <w:t>施工合同约定的开工条件，</w:t>
            </w:r>
            <w:r>
              <w:rPr>
                <w:rFonts w:hint="eastAsia" w:ascii="仿宋" w:hAnsi="仿宋" w:eastAsia="仿宋" w:cs="仿宋"/>
                <w:color w:val="auto"/>
                <w:sz w:val="22"/>
                <w:szCs w:val="22"/>
                <w:highlight w:val="none"/>
                <w:lang w:val="en-US" w:eastAsia="zh-CN"/>
              </w:rPr>
              <w:t>现通知你方正式开工</w:t>
            </w:r>
            <w:r>
              <w:rPr>
                <w:rFonts w:hint="eastAsia" w:ascii="仿宋" w:hAnsi="仿宋" w:eastAsia="仿宋" w:cs="仿宋"/>
                <w:color w:val="auto"/>
                <w:sz w:val="22"/>
                <w:szCs w:val="22"/>
                <w:highlight w:val="none"/>
              </w:rPr>
              <w:t>。</w:t>
            </w:r>
          </w:p>
          <w:p w14:paraId="3AAB1148">
            <w:pPr>
              <w:spacing w:line="480" w:lineRule="auto"/>
              <w:ind w:right="0" w:rightChars="0" w:firstLine="44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本开工令确定此合同的实际开工日期为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年</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月</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日。</w:t>
            </w:r>
          </w:p>
          <w:p w14:paraId="79FACF8A">
            <w:pPr>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w:t>
            </w:r>
          </w:p>
          <w:p w14:paraId="7ABC3FD4">
            <w:pPr>
              <w:spacing w:line="360" w:lineRule="auto"/>
              <w:ind w:right="0" w:rightChars="0" w:firstLine="3520" w:firstLineChars="16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施工总包单位：</w:t>
            </w:r>
            <w:r>
              <w:rPr>
                <w:rFonts w:hint="eastAsia" w:ascii="仿宋" w:hAnsi="仿宋" w:eastAsia="仿宋" w:cs="仿宋"/>
                <w:color w:val="auto"/>
                <w:sz w:val="22"/>
                <w:szCs w:val="22"/>
                <w:highlight w:val="none"/>
                <w:lang w:val="en-US" w:eastAsia="zh-CN"/>
              </w:rPr>
              <w:t>项目</w:t>
            </w:r>
            <w:r>
              <w:rPr>
                <w:rFonts w:hint="eastAsia" w:ascii="仿宋" w:hAnsi="仿宋" w:eastAsia="仿宋" w:cs="仿宋"/>
                <w:color w:val="auto"/>
                <w:sz w:val="22"/>
                <w:szCs w:val="22"/>
                <w:highlight w:val="none"/>
              </w:rPr>
              <w:t>（全称及</w:t>
            </w:r>
            <w:r>
              <w:rPr>
                <w:rFonts w:hint="eastAsia" w:ascii="仿宋" w:hAnsi="仿宋" w:eastAsia="仿宋" w:cs="仿宋"/>
                <w:color w:val="auto"/>
                <w:sz w:val="22"/>
                <w:szCs w:val="22"/>
                <w:highlight w:val="none"/>
                <w:lang w:val="en-US" w:eastAsia="zh-CN"/>
              </w:rPr>
              <w:t>项目</w:t>
            </w:r>
            <w:r>
              <w:rPr>
                <w:rFonts w:hint="eastAsia" w:ascii="仿宋" w:hAnsi="仿宋" w:eastAsia="仿宋" w:cs="仿宋"/>
                <w:color w:val="auto"/>
                <w:sz w:val="22"/>
                <w:szCs w:val="22"/>
                <w:highlight w:val="none"/>
              </w:rPr>
              <w:t>盖章）</w:t>
            </w:r>
          </w:p>
          <w:p w14:paraId="07715722">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项目负责人：（签名）</w:t>
            </w:r>
          </w:p>
          <w:p w14:paraId="460F823C">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日      期：      年    月    日</w:t>
            </w:r>
          </w:p>
          <w:p w14:paraId="37940FFA">
            <w:pPr>
              <w:ind w:right="0" w:rightChars="0"/>
              <w:rPr>
                <w:rFonts w:hint="eastAsia" w:ascii="仿宋" w:hAnsi="仿宋" w:eastAsia="仿宋" w:cs="仿宋"/>
                <w:color w:val="auto"/>
                <w:sz w:val="22"/>
                <w:szCs w:val="22"/>
                <w:highlight w:val="none"/>
              </w:rPr>
            </w:pPr>
          </w:p>
        </w:tc>
      </w:tr>
      <w:tr w14:paraId="3DFF9FA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1" w:hRule="atLeast"/>
          <w:jc w:val="center"/>
        </w:trPr>
        <w:tc>
          <w:tcPr>
            <w:tcW w:w="5000" w:type="pct"/>
            <w:tcBorders>
              <w:tl2br w:val="nil"/>
              <w:tr2bl w:val="nil"/>
            </w:tcBorders>
            <w:noWrap/>
            <w:tcMar>
              <w:top w:w="15" w:type="dxa"/>
              <w:left w:w="15" w:type="dxa"/>
              <w:right w:w="15" w:type="dxa"/>
            </w:tcMar>
            <w:vAlign w:val="center"/>
          </w:tcPr>
          <w:p w14:paraId="36CC2B67">
            <w:pPr>
              <w:ind w:right="0" w:rightChars="0"/>
              <w:rPr>
                <w:rFonts w:hint="eastAsia" w:ascii="仿宋" w:hAnsi="仿宋" w:eastAsia="仿宋" w:cs="仿宋"/>
                <w:color w:val="auto"/>
                <w:sz w:val="22"/>
                <w:szCs w:val="22"/>
                <w:highlight w:val="none"/>
              </w:rPr>
            </w:pPr>
          </w:p>
          <w:p w14:paraId="26989628">
            <w:pPr>
              <w:pStyle w:val="14"/>
              <w:tabs>
                <w:tab w:val="clear" w:pos="-116"/>
                <w:tab w:val="clear" w:pos="420"/>
              </w:tabs>
              <w:ind w:right="0" w:rightChars="0"/>
              <w:rPr>
                <w:rFonts w:hint="eastAsia" w:ascii="仿宋" w:hAnsi="仿宋" w:eastAsia="仿宋" w:cs="仿宋"/>
                <w:color w:val="auto"/>
                <w:highlight w:val="none"/>
              </w:rPr>
            </w:pPr>
          </w:p>
          <w:p w14:paraId="24332D5D">
            <w:pPr>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今已收到项目的开工令。</w:t>
            </w:r>
          </w:p>
          <w:p w14:paraId="07E29165">
            <w:pPr>
              <w:spacing w:line="360" w:lineRule="auto"/>
              <w:ind w:right="0" w:rightChars="0" w:firstLine="3520" w:firstLineChars="1600"/>
              <w:rPr>
                <w:rFonts w:hint="eastAsia" w:ascii="仿宋" w:hAnsi="仿宋" w:eastAsia="仿宋" w:cs="仿宋"/>
                <w:color w:val="auto"/>
                <w:sz w:val="22"/>
                <w:szCs w:val="22"/>
                <w:highlight w:val="none"/>
              </w:rPr>
            </w:pPr>
          </w:p>
          <w:p w14:paraId="7018ECA4">
            <w:pPr>
              <w:pStyle w:val="14"/>
              <w:tabs>
                <w:tab w:val="clear" w:pos="-116"/>
                <w:tab w:val="clear" w:pos="420"/>
              </w:tabs>
              <w:ind w:right="0" w:rightChars="0"/>
              <w:rPr>
                <w:rFonts w:hint="eastAsia" w:ascii="仿宋" w:hAnsi="仿宋" w:eastAsia="仿宋" w:cs="仿宋"/>
                <w:color w:val="auto"/>
                <w:highlight w:val="none"/>
              </w:rPr>
            </w:pPr>
          </w:p>
          <w:p w14:paraId="55F803ED">
            <w:pPr>
              <w:spacing w:line="360" w:lineRule="auto"/>
              <w:ind w:right="0" w:rightChars="0" w:firstLine="3520" w:firstLineChars="16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分包单位：（全称及盖章）</w:t>
            </w:r>
          </w:p>
          <w:p w14:paraId="0BAC3B91">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w:t>
            </w:r>
            <w:r>
              <w:rPr>
                <w:rFonts w:hint="eastAsia" w:ascii="仿宋" w:hAnsi="仿宋" w:eastAsia="仿宋" w:cs="仿宋"/>
                <w:color w:val="auto"/>
                <w:sz w:val="22"/>
                <w:szCs w:val="22"/>
                <w:highlight w:val="none"/>
                <w:lang w:val="en-US" w:eastAsia="zh-CN"/>
              </w:rPr>
              <w:t>现场</w:t>
            </w:r>
            <w:r>
              <w:rPr>
                <w:rFonts w:hint="eastAsia" w:ascii="仿宋" w:hAnsi="仿宋" w:eastAsia="仿宋" w:cs="仿宋"/>
                <w:color w:val="auto"/>
                <w:sz w:val="22"/>
                <w:szCs w:val="22"/>
                <w:highlight w:val="none"/>
              </w:rPr>
              <w:t>负责人：（签名）</w:t>
            </w:r>
          </w:p>
          <w:p w14:paraId="2C9D7EA3">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日      期：      年    月    </w:t>
            </w:r>
            <w:r>
              <w:rPr>
                <w:rFonts w:hint="eastAsia" w:ascii="仿宋" w:hAnsi="仿宋" w:eastAsia="仿宋" w:cs="仿宋"/>
                <w:color w:val="auto"/>
                <w:sz w:val="22"/>
                <w:szCs w:val="22"/>
                <w:highlight w:val="none"/>
                <w:lang w:val="en-US" w:eastAsia="zh-CN"/>
              </w:rPr>
              <w:t>日</w:t>
            </w:r>
          </w:p>
        </w:tc>
      </w:tr>
    </w:tbl>
    <w:p w14:paraId="5C52FBD5">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6ACA4081">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3FE53A59">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26579B8B">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1DB8BEBC">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5776CD4">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79" w:name="_Toc25793"/>
      <w:bookmarkStart w:id="380" w:name="_Toc7395"/>
      <w:bookmarkStart w:id="381" w:name="_Toc29967"/>
      <w:bookmarkStart w:id="382" w:name="_Toc6573"/>
    </w:p>
    <w:p w14:paraId="3F0B380C">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23D54791">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52313EB4">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w:t>
      </w:r>
      <w:bookmarkEnd w:id="379"/>
      <w:bookmarkEnd w:id="380"/>
      <w:bookmarkEnd w:id="381"/>
      <w:bookmarkEnd w:id="382"/>
      <w:r>
        <w:rPr>
          <w:rFonts w:hint="eastAsia" w:ascii="仿宋" w:hAnsi="仿宋" w:eastAsia="仿宋" w:cs="仿宋"/>
          <w:b/>
          <w:bCs/>
          <w:color w:val="auto"/>
          <w:sz w:val="36"/>
          <w:szCs w:val="36"/>
          <w:highlight w:val="none"/>
          <w:lang w:val="en-US" w:eastAsia="zh-CN"/>
        </w:rPr>
        <w:t>八</w:t>
      </w:r>
    </w:p>
    <w:tbl>
      <w:tblPr>
        <w:tblStyle w:val="15"/>
        <w:tblW w:w="5307" w:type="pct"/>
        <w:jc w:val="center"/>
        <w:tblLayout w:type="fixed"/>
        <w:tblCellMar>
          <w:top w:w="15" w:type="dxa"/>
          <w:left w:w="15" w:type="dxa"/>
          <w:bottom w:w="15" w:type="dxa"/>
          <w:right w:w="15" w:type="dxa"/>
        </w:tblCellMar>
      </w:tblPr>
      <w:tblGrid>
        <w:gridCol w:w="9780"/>
      </w:tblGrid>
      <w:tr w14:paraId="515E5626">
        <w:tblPrEx>
          <w:tblCellMar>
            <w:top w:w="15" w:type="dxa"/>
            <w:left w:w="15" w:type="dxa"/>
            <w:bottom w:w="15" w:type="dxa"/>
            <w:right w:w="15" w:type="dxa"/>
          </w:tblCellMar>
        </w:tblPrEx>
        <w:trPr>
          <w:trHeight w:val="13066" w:hRule="atLeast"/>
          <w:jc w:val="center"/>
        </w:trPr>
        <w:tc>
          <w:tcPr>
            <w:tcW w:w="5000" w:type="pct"/>
            <w:noWrap w:val="0"/>
            <w:vAlign w:val="center"/>
          </w:tcPr>
          <w:p w14:paraId="34992BF3">
            <w:pPr>
              <w:spacing w:before="90" w:line="226" w:lineRule="auto"/>
              <w:ind w:left="3175"/>
              <w:outlineLvl w:val="0"/>
              <w:rPr>
                <w:rFonts w:hint="eastAsia" w:ascii="仿宋" w:hAnsi="仿宋" w:eastAsia="仿宋" w:cs="仿宋"/>
                <w:color w:val="auto"/>
                <w:sz w:val="31"/>
                <w:szCs w:val="31"/>
                <w:highlight w:val="none"/>
              </w:rPr>
            </w:pPr>
            <w:bookmarkStart w:id="383" w:name="_Toc11301"/>
            <w:bookmarkStart w:id="384" w:name="_Toc24733"/>
            <w:bookmarkStart w:id="385" w:name="_Toc4496"/>
            <w:bookmarkStart w:id="386" w:name="_Toc32078"/>
            <w:r>
              <w:rPr>
                <w:rFonts w:hint="eastAsia" w:ascii="仿宋" w:hAnsi="仿宋" w:eastAsia="仿宋" w:cs="仿宋"/>
                <w:color w:val="auto"/>
                <w:spacing w:val="9"/>
                <w:sz w:val="31"/>
                <w:szCs w:val="31"/>
                <w:highlight w:val="none"/>
              </w:rPr>
              <w:t>分</w:t>
            </w:r>
            <w:r>
              <w:rPr>
                <w:rFonts w:hint="eastAsia" w:ascii="仿宋" w:hAnsi="仿宋" w:eastAsia="仿宋" w:cs="仿宋"/>
                <w:color w:val="auto"/>
                <w:spacing w:val="7"/>
                <w:sz w:val="31"/>
                <w:szCs w:val="31"/>
                <w:highlight w:val="none"/>
              </w:rPr>
              <w:t>包签证确认单</w:t>
            </w:r>
            <w:bookmarkEnd w:id="383"/>
            <w:bookmarkEnd w:id="384"/>
            <w:bookmarkEnd w:id="385"/>
            <w:bookmarkEnd w:id="386"/>
          </w:p>
          <w:tbl>
            <w:tblPr>
              <w:tblStyle w:val="28"/>
              <w:tblW w:w="92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74"/>
              <w:gridCol w:w="2513"/>
              <w:gridCol w:w="2204"/>
              <w:gridCol w:w="2668"/>
            </w:tblGrid>
            <w:tr w14:paraId="1CBB6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874" w:type="dxa"/>
                  <w:tcBorders>
                    <w:right w:val="nil"/>
                  </w:tcBorders>
                  <w:noWrap w:val="0"/>
                  <w:vAlign w:val="top"/>
                </w:tcPr>
                <w:p w14:paraId="7A1BF163">
                  <w:pPr>
                    <w:spacing w:before="149" w:line="230"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工</w:t>
                  </w:r>
                  <w:r>
                    <w:rPr>
                      <w:rFonts w:hint="eastAsia" w:ascii="仿宋" w:hAnsi="仿宋" w:eastAsia="仿宋" w:cs="仿宋"/>
                      <w:color w:val="auto"/>
                      <w:spacing w:val="4"/>
                      <w:sz w:val="20"/>
                      <w:szCs w:val="20"/>
                      <w:highlight w:val="none"/>
                    </w:rPr>
                    <w:t>程名称：</w:t>
                  </w:r>
                </w:p>
              </w:tc>
              <w:tc>
                <w:tcPr>
                  <w:tcW w:w="7385" w:type="dxa"/>
                  <w:gridSpan w:val="3"/>
                  <w:tcBorders>
                    <w:left w:val="nil"/>
                  </w:tcBorders>
                  <w:noWrap w:val="0"/>
                  <w:vAlign w:val="top"/>
                </w:tcPr>
                <w:p w14:paraId="51577B6F">
                  <w:pPr>
                    <w:spacing w:before="149" w:line="230" w:lineRule="auto"/>
                    <w:ind w:left="2506"/>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分</w:t>
                  </w:r>
                  <w:r>
                    <w:rPr>
                      <w:rFonts w:hint="eastAsia" w:ascii="仿宋" w:hAnsi="仿宋" w:eastAsia="仿宋" w:cs="仿宋"/>
                      <w:color w:val="auto"/>
                      <w:spacing w:val="6"/>
                      <w:sz w:val="20"/>
                      <w:szCs w:val="20"/>
                      <w:highlight w:val="none"/>
                    </w:rPr>
                    <w:t>包工程名称：</w:t>
                  </w:r>
                </w:p>
              </w:tc>
            </w:tr>
            <w:tr w14:paraId="5DE392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874" w:type="dxa"/>
                  <w:tcBorders>
                    <w:right w:val="nil"/>
                  </w:tcBorders>
                  <w:noWrap w:val="0"/>
                  <w:vAlign w:val="top"/>
                </w:tcPr>
                <w:p w14:paraId="425AE49F">
                  <w:pPr>
                    <w:spacing w:before="125"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分</w:t>
                  </w:r>
                  <w:r>
                    <w:rPr>
                      <w:rFonts w:hint="eastAsia" w:ascii="仿宋" w:hAnsi="仿宋" w:eastAsia="仿宋" w:cs="仿宋"/>
                      <w:color w:val="auto"/>
                      <w:spacing w:val="5"/>
                      <w:sz w:val="20"/>
                      <w:szCs w:val="20"/>
                      <w:highlight w:val="none"/>
                    </w:rPr>
                    <w:t>包单位：</w:t>
                  </w:r>
                </w:p>
              </w:tc>
              <w:tc>
                <w:tcPr>
                  <w:tcW w:w="4717" w:type="dxa"/>
                  <w:gridSpan w:val="2"/>
                  <w:tcBorders>
                    <w:left w:val="nil"/>
                    <w:right w:val="nil"/>
                  </w:tcBorders>
                  <w:noWrap w:val="0"/>
                  <w:vAlign w:val="top"/>
                </w:tcPr>
                <w:p w14:paraId="6E8DD492">
                  <w:pPr>
                    <w:spacing w:before="125" w:line="232" w:lineRule="auto"/>
                    <w:ind w:left="2908"/>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填</w:t>
                  </w:r>
                  <w:r>
                    <w:rPr>
                      <w:rFonts w:hint="eastAsia" w:ascii="仿宋" w:hAnsi="仿宋" w:eastAsia="仿宋" w:cs="仿宋"/>
                      <w:color w:val="auto"/>
                      <w:spacing w:val="5"/>
                      <w:sz w:val="20"/>
                      <w:szCs w:val="20"/>
                      <w:highlight w:val="none"/>
                    </w:rPr>
                    <w:t>表日期：</w:t>
                  </w:r>
                </w:p>
              </w:tc>
              <w:tc>
                <w:tcPr>
                  <w:tcW w:w="2668" w:type="dxa"/>
                  <w:tcBorders>
                    <w:left w:val="nil"/>
                  </w:tcBorders>
                  <w:noWrap w:val="0"/>
                  <w:vAlign w:val="top"/>
                </w:tcPr>
                <w:p w14:paraId="279F3BE6">
                  <w:pPr>
                    <w:spacing w:before="124" w:line="233" w:lineRule="auto"/>
                    <w:ind w:left="633"/>
                    <w:rPr>
                      <w:rFonts w:hint="eastAsia" w:ascii="仿宋" w:hAnsi="仿宋" w:eastAsia="仿宋" w:cs="仿宋"/>
                      <w:color w:val="auto"/>
                      <w:sz w:val="20"/>
                      <w:szCs w:val="20"/>
                      <w:highlight w:val="none"/>
                    </w:rPr>
                  </w:pPr>
                  <w:r>
                    <w:rPr>
                      <w:rFonts w:hint="eastAsia" w:ascii="仿宋" w:hAnsi="仿宋" w:eastAsia="仿宋" w:cs="仿宋"/>
                      <w:color w:val="auto"/>
                      <w:spacing w:val="2"/>
                      <w:sz w:val="20"/>
                      <w:szCs w:val="20"/>
                      <w:highlight w:val="none"/>
                    </w:rPr>
                    <w:t>编号</w:t>
                  </w:r>
                  <w:r>
                    <w:rPr>
                      <w:rFonts w:hint="eastAsia" w:ascii="仿宋" w:hAnsi="仿宋" w:eastAsia="仿宋" w:cs="仿宋"/>
                      <w:color w:val="auto"/>
                      <w:spacing w:val="1"/>
                      <w:sz w:val="20"/>
                      <w:szCs w:val="20"/>
                      <w:highlight w:val="none"/>
                    </w:rPr>
                    <w:t>：</w:t>
                  </w:r>
                </w:p>
              </w:tc>
            </w:tr>
            <w:tr w14:paraId="458D58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9259" w:type="dxa"/>
                  <w:gridSpan w:val="4"/>
                  <w:noWrap w:val="0"/>
                  <w:vAlign w:val="top"/>
                </w:tcPr>
                <w:p w14:paraId="4BF96742">
                  <w:pPr>
                    <w:spacing w:before="67" w:line="230" w:lineRule="auto"/>
                    <w:ind w:left="677"/>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 xml:space="preserve">□减少项目       </w:t>
                  </w:r>
                  <w:r>
                    <w:rPr>
                      <w:rFonts w:hint="eastAsia" w:ascii="仿宋" w:hAnsi="仿宋" w:eastAsia="仿宋" w:cs="仿宋"/>
                      <w:color w:val="auto"/>
                      <w:spacing w:val="7"/>
                      <w:sz w:val="20"/>
                      <w:szCs w:val="20"/>
                      <w:highlight w:val="none"/>
                      <w:lang w:eastAsia="zh-CN"/>
                    </w:rPr>
                    <w:t>□</w:t>
                  </w:r>
                  <w:r>
                    <w:rPr>
                      <w:rFonts w:hint="eastAsia" w:ascii="仿宋" w:hAnsi="仿宋" w:eastAsia="仿宋" w:cs="仿宋"/>
                      <w:color w:val="auto"/>
                      <w:spacing w:val="7"/>
                      <w:sz w:val="20"/>
                      <w:szCs w:val="20"/>
                      <w:highlight w:val="none"/>
                    </w:rPr>
                    <w:t>增加项目    □变更     □点工    □机械台班     □</w:t>
                  </w:r>
                  <w:r>
                    <w:rPr>
                      <w:rFonts w:hint="eastAsia" w:ascii="仿宋" w:hAnsi="仿宋" w:eastAsia="仿宋" w:cs="仿宋"/>
                      <w:color w:val="auto"/>
                      <w:spacing w:val="6"/>
                      <w:sz w:val="20"/>
                      <w:szCs w:val="20"/>
                      <w:highlight w:val="none"/>
                    </w:rPr>
                    <w:t>其</w:t>
                  </w:r>
                  <w:r>
                    <w:rPr>
                      <w:rFonts w:hint="eastAsia" w:ascii="仿宋" w:hAnsi="仿宋" w:eastAsia="仿宋" w:cs="仿宋"/>
                      <w:color w:val="auto"/>
                      <w:sz w:val="20"/>
                      <w:szCs w:val="20"/>
                      <w:highlight w:val="none"/>
                    </w:rPr>
                    <w:t>它</w:t>
                  </w:r>
                </w:p>
              </w:tc>
            </w:tr>
            <w:tr w14:paraId="620B39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1874" w:type="dxa"/>
                  <w:noWrap w:val="0"/>
                  <w:vAlign w:val="top"/>
                </w:tcPr>
                <w:p w14:paraId="50373D3E">
                  <w:pPr>
                    <w:spacing w:before="175" w:line="231" w:lineRule="auto"/>
                    <w:ind w:left="26"/>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施</w:t>
                  </w:r>
                  <w:r>
                    <w:rPr>
                      <w:rFonts w:hint="eastAsia" w:ascii="仿宋" w:hAnsi="仿宋" w:eastAsia="仿宋" w:cs="仿宋"/>
                      <w:color w:val="auto"/>
                      <w:spacing w:val="6"/>
                      <w:sz w:val="20"/>
                      <w:szCs w:val="20"/>
                      <w:highlight w:val="none"/>
                    </w:rPr>
                    <w:t>工部位</w:t>
                  </w:r>
                </w:p>
              </w:tc>
              <w:tc>
                <w:tcPr>
                  <w:tcW w:w="7385" w:type="dxa"/>
                  <w:gridSpan w:val="3"/>
                  <w:noWrap w:val="0"/>
                  <w:vAlign w:val="top"/>
                </w:tcPr>
                <w:p w14:paraId="778ECFF4">
                  <w:pPr>
                    <w:rPr>
                      <w:rFonts w:hint="eastAsia" w:ascii="仿宋" w:hAnsi="仿宋" w:eastAsia="仿宋" w:cs="仿宋"/>
                      <w:color w:val="auto"/>
                      <w:sz w:val="22"/>
                      <w:szCs w:val="22"/>
                      <w:highlight w:val="none"/>
                    </w:rPr>
                  </w:pPr>
                </w:p>
              </w:tc>
            </w:tr>
            <w:tr w14:paraId="78605D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1874" w:type="dxa"/>
                  <w:noWrap w:val="0"/>
                  <w:vAlign w:val="top"/>
                </w:tcPr>
                <w:p w14:paraId="5796215E">
                  <w:pPr>
                    <w:spacing w:before="176" w:line="230" w:lineRule="auto"/>
                    <w:ind w:left="33"/>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费</w:t>
                  </w:r>
                  <w:r>
                    <w:rPr>
                      <w:rFonts w:hint="eastAsia" w:ascii="仿宋" w:hAnsi="仿宋" w:eastAsia="仿宋" w:cs="仿宋"/>
                      <w:color w:val="auto"/>
                      <w:spacing w:val="6"/>
                      <w:sz w:val="20"/>
                      <w:szCs w:val="20"/>
                      <w:highlight w:val="none"/>
                    </w:rPr>
                    <w:t>用承担单位</w:t>
                  </w:r>
                </w:p>
              </w:tc>
              <w:tc>
                <w:tcPr>
                  <w:tcW w:w="7385" w:type="dxa"/>
                  <w:gridSpan w:val="3"/>
                  <w:noWrap w:val="0"/>
                  <w:vAlign w:val="top"/>
                </w:tcPr>
                <w:p w14:paraId="4E690353">
                  <w:pPr>
                    <w:rPr>
                      <w:rFonts w:hint="eastAsia" w:ascii="仿宋" w:hAnsi="仿宋" w:eastAsia="仿宋" w:cs="仿宋"/>
                      <w:color w:val="auto"/>
                      <w:sz w:val="22"/>
                      <w:szCs w:val="22"/>
                      <w:highlight w:val="none"/>
                    </w:rPr>
                  </w:pPr>
                </w:p>
              </w:tc>
            </w:tr>
            <w:tr w14:paraId="23F42D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9259" w:type="dxa"/>
                  <w:gridSpan w:val="4"/>
                  <w:noWrap w:val="0"/>
                  <w:vAlign w:val="top"/>
                </w:tcPr>
                <w:p w14:paraId="1D7175FD">
                  <w:pPr>
                    <w:spacing w:before="152" w:line="229" w:lineRule="auto"/>
                    <w:ind w:left="34"/>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与建</w:t>
                  </w:r>
                  <w:r>
                    <w:rPr>
                      <w:rFonts w:hint="eastAsia" w:ascii="仿宋" w:hAnsi="仿宋" w:eastAsia="仿宋" w:cs="仿宋"/>
                      <w:color w:val="auto"/>
                      <w:spacing w:val="3"/>
                      <w:sz w:val="20"/>
                      <w:szCs w:val="20"/>
                      <w:highlight w:val="none"/>
                    </w:rPr>
                    <w:t>设</w:t>
                  </w:r>
                  <w:r>
                    <w:rPr>
                      <w:rFonts w:hint="eastAsia" w:ascii="仿宋" w:hAnsi="仿宋" w:eastAsia="仿宋" w:cs="仿宋"/>
                      <w:color w:val="auto"/>
                      <w:spacing w:val="2"/>
                      <w:sz w:val="20"/>
                      <w:szCs w:val="20"/>
                      <w:highlight w:val="none"/>
                    </w:rPr>
                    <w:t xml:space="preserve">单位是否办理签证  </w:t>
                  </w:r>
                  <w:r>
                    <w:rPr>
                      <w:rFonts w:hint="eastAsia" w:ascii="仿宋" w:hAnsi="仿宋" w:eastAsia="仿宋" w:cs="仿宋"/>
                      <w:color w:val="auto"/>
                      <w:position w:val="-4"/>
                      <w:sz w:val="20"/>
                      <w:szCs w:val="20"/>
                      <w:highlight w:val="none"/>
                    </w:rPr>
                    <w:drawing>
                      <wp:inline distT="0" distB="0" distL="114300" distR="114300">
                        <wp:extent cx="90805" cy="139700"/>
                        <wp:effectExtent l="0" t="0" r="4445" b="13335"/>
                        <wp:docPr id="2" name="图片 1"/>
                        <wp:cNvGraphicFramePr/>
                        <a:graphic xmlns:a="http://schemas.openxmlformats.org/drawingml/2006/main">
                          <a:graphicData uri="http://schemas.openxmlformats.org/drawingml/2006/picture">
                            <pic:pic xmlns:pic="http://schemas.openxmlformats.org/drawingml/2006/picture">
                              <pic:nvPicPr>
                                <pic:cNvPr id="2" name="图片 1"/>
                                <pic:cNvPicPr/>
                              </pic:nvPicPr>
                              <pic:blipFill>
                                <a:blip r:embed="rId11"/>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highlight w:val="none"/>
                    </w:rPr>
                    <w:t>是  签证编号：</w:t>
                  </w:r>
                  <w:r>
                    <w:rPr>
                      <w:rFonts w:hint="eastAsia" w:ascii="仿宋" w:hAnsi="仿宋" w:eastAsia="仿宋" w:cs="仿宋"/>
                      <w:color w:val="auto"/>
                      <w:spacing w:val="2"/>
                      <w:sz w:val="20"/>
                      <w:szCs w:val="20"/>
                      <w:highlight w:val="none"/>
                      <w:u w:val="single" w:color="auto"/>
                    </w:rPr>
                    <w:t xml:space="preserve">                                  </w:t>
                  </w:r>
                  <w:r>
                    <w:rPr>
                      <w:rFonts w:hint="eastAsia" w:ascii="仿宋" w:hAnsi="仿宋" w:eastAsia="仿宋" w:cs="仿宋"/>
                      <w:color w:val="auto"/>
                      <w:position w:val="-4"/>
                      <w:sz w:val="20"/>
                      <w:szCs w:val="20"/>
                      <w:highlight w:val="none"/>
                    </w:rPr>
                    <w:drawing>
                      <wp:inline distT="0" distB="0" distL="114300" distR="114300">
                        <wp:extent cx="90805" cy="139700"/>
                        <wp:effectExtent l="0" t="0" r="4445" b="13335"/>
                        <wp:docPr id="6" name="图片 2"/>
                        <wp:cNvGraphicFramePr/>
                        <a:graphic xmlns:a="http://schemas.openxmlformats.org/drawingml/2006/main">
                          <a:graphicData uri="http://schemas.openxmlformats.org/drawingml/2006/picture">
                            <pic:pic xmlns:pic="http://schemas.openxmlformats.org/drawingml/2006/picture">
                              <pic:nvPicPr>
                                <pic:cNvPr id="6" name="图片 2"/>
                                <pic:cNvPicPr/>
                              </pic:nvPicPr>
                              <pic:blipFill>
                                <a:blip r:embed="rId11"/>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highlight w:val="none"/>
                    </w:rPr>
                    <w:t>否</w:t>
                  </w:r>
                </w:p>
              </w:tc>
            </w:tr>
            <w:tr w14:paraId="281C8D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9259" w:type="dxa"/>
                  <w:gridSpan w:val="4"/>
                  <w:noWrap w:val="0"/>
                  <w:vAlign w:val="top"/>
                </w:tcPr>
                <w:p w14:paraId="57F6DF85">
                  <w:pPr>
                    <w:spacing w:before="48" w:line="231"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14"/>
                      <w:sz w:val="20"/>
                      <w:szCs w:val="20"/>
                      <w:highlight w:val="none"/>
                    </w:rPr>
                    <w:t>签</w:t>
                  </w:r>
                  <w:r>
                    <w:rPr>
                      <w:rFonts w:hint="eastAsia" w:ascii="仿宋" w:hAnsi="仿宋" w:eastAsia="仿宋" w:cs="仿宋"/>
                      <w:color w:val="auto"/>
                      <w:spacing w:val="8"/>
                      <w:sz w:val="20"/>
                      <w:szCs w:val="20"/>
                      <w:highlight w:val="none"/>
                    </w:rPr>
                    <w:t>证情况说明 (签证原因、工作内容、完成工程量) ：</w:t>
                  </w:r>
                </w:p>
              </w:tc>
            </w:tr>
            <w:tr w14:paraId="76FC54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4387" w:type="dxa"/>
                  <w:gridSpan w:val="2"/>
                  <w:noWrap w:val="0"/>
                  <w:vAlign w:val="top"/>
                </w:tcPr>
                <w:p w14:paraId="142E4FBF">
                  <w:pPr>
                    <w:spacing w:before="48" w:line="233" w:lineRule="auto"/>
                    <w:ind w:left="1752"/>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分</w:t>
                  </w:r>
                  <w:r>
                    <w:rPr>
                      <w:rFonts w:hint="eastAsia" w:ascii="仿宋" w:hAnsi="仿宋" w:eastAsia="仿宋" w:cs="仿宋"/>
                      <w:color w:val="auto"/>
                      <w:spacing w:val="4"/>
                      <w:sz w:val="20"/>
                      <w:szCs w:val="20"/>
                      <w:highlight w:val="none"/>
                    </w:rPr>
                    <w:t>包方</w:t>
                  </w:r>
                </w:p>
              </w:tc>
              <w:tc>
                <w:tcPr>
                  <w:tcW w:w="4872" w:type="dxa"/>
                  <w:gridSpan w:val="2"/>
                  <w:noWrap w:val="0"/>
                  <w:vAlign w:val="top"/>
                </w:tcPr>
                <w:p w14:paraId="71B417CF">
                  <w:pPr>
                    <w:spacing w:before="48" w:line="233" w:lineRule="auto"/>
                    <w:ind w:left="1971"/>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承</w:t>
                  </w:r>
                  <w:r>
                    <w:rPr>
                      <w:rFonts w:hint="eastAsia" w:ascii="仿宋" w:hAnsi="仿宋" w:eastAsia="仿宋" w:cs="仿宋"/>
                      <w:color w:val="auto"/>
                      <w:spacing w:val="5"/>
                      <w:sz w:val="20"/>
                      <w:szCs w:val="20"/>
                      <w:highlight w:val="none"/>
                    </w:rPr>
                    <w:t>包方</w:t>
                  </w:r>
                </w:p>
              </w:tc>
            </w:tr>
            <w:tr w14:paraId="2FC03F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4" w:hRule="atLeast"/>
              </w:trPr>
              <w:tc>
                <w:tcPr>
                  <w:tcW w:w="4387" w:type="dxa"/>
                  <w:gridSpan w:val="2"/>
                  <w:vMerge w:val="restart"/>
                  <w:tcBorders>
                    <w:bottom w:val="nil"/>
                  </w:tcBorders>
                  <w:noWrap w:val="0"/>
                  <w:vAlign w:val="top"/>
                </w:tcPr>
                <w:p w14:paraId="66FA006E">
                  <w:pPr>
                    <w:spacing w:before="48"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分包单位确认 (签字盖章) ：</w:t>
                  </w:r>
                </w:p>
              </w:tc>
              <w:tc>
                <w:tcPr>
                  <w:tcW w:w="4872" w:type="dxa"/>
                  <w:gridSpan w:val="2"/>
                  <w:noWrap w:val="0"/>
                  <w:vAlign w:val="top"/>
                </w:tcPr>
                <w:p w14:paraId="257AC6A0">
                  <w:pPr>
                    <w:spacing w:before="49" w:line="232" w:lineRule="auto"/>
                    <w:ind w:left="24"/>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现场施工员意见：</w:t>
                  </w:r>
                </w:p>
                <w:p w14:paraId="0A37FA70">
                  <w:pPr>
                    <w:spacing w:before="279"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570F33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4387" w:type="dxa"/>
                  <w:gridSpan w:val="2"/>
                  <w:vMerge w:val="continue"/>
                  <w:tcBorders>
                    <w:top w:val="nil"/>
                    <w:bottom w:val="nil"/>
                  </w:tcBorders>
                  <w:noWrap w:val="0"/>
                  <w:vAlign w:val="top"/>
                </w:tcPr>
                <w:p w14:paraId="226F9E9A">
                  <w:pPr>
                    <w:rPr>
                      <w:rFonts w:hint="eastAsia" w:ascii="仿宋" w:hAnsi="仿宋" w:eastAsia="仿宋" w:cs="仿宋"/>
                      <w:color w:val="auto"/>
                      <w:sz w:val="22"/>
                      <w:szCs w:val="22"/>
                      <w:highlight w:val="none"/>
                    </w:rPr>
                  </w:pPr>
                </w:p>
              </w:tc>
              <w:tc>
                <w:tcPr>
                  <w:tcW w:w="4872" w:type="dxa"/>
                  <w:gridSpan w:val="2"/>
                  <w:noWrap w:val="0"/>
                  <w:vAlign w:val="top"/>
                </w:tcPr>
                <w:p w14:paraId="230CE772">
                  <w:pPr>
                    <w:spacing w:before="49"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项目副经理意见</w:t>
                  </w:r>
                  <w:r>
                    <w:rPr>
                      <w:rFonts w:hint="eastAsia" w:ascii="仿宋" w:hAnsi="仿宋" w:eastAsia="仿宋" w:cs="仿宋"/>
                      <w:color w:val="auto"/>
                      <w:spacing w:val="6"/>
                      <w:sz w:val="20"/>
                      <w:szCs w:val="20"/>
                      <w:highlight w:val="none"/>
                    </w:rPr>
                    <w:t>：</w:t>
                  </w:r>
                </w:p>
                <w:p w14:paraId="44086C56">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5714D0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4387" w:type="dxa"/>
                  <w:gridSpan w:val="2"/>
                  <w:vMerge w:val="continue"/>
                  <w:tcBorders>
                    <w:top w:val="nil"/>
                    <w:bottom w:val="nil"/>
                  </w:tcBorders>
                  <w:noWrap w:val="0"/>
                  <w:vAlign w:val="top"/>
                </w:tcPr>
                <w:p w14:paraId="07131A8A">
                  <w:pPr>
                    <w:rPr>
                      <w:rFonts w:hint="eastAsia" w:ascii="仿宋" w:hAnsi="仿宋" w:eastAsia="仿宋" w:cs="仿宋"/>
                      <w:color w:val="auto"/>
                      <w:sz w:val="22"/>
                      <w:szCs w:val="22"/>
                      <w:highlight w:val="none"/>
                    </w:rPr>
                  </w:pPr>
                </w:p>
              </w:tc>
              <w:tc>
                <w:tcPr>
                  <w:tcW w:w="4872" w:type="dxa"/>
                  <w:gridSpan w:val="2"/>
                  <w:noWrap w:val="0"/>
                  <w:vAlign w:val="top"/>
                </w:tcPr>
                <w:p w14:paraId="6C319C0B">
                  <w:pPr>
                    <w:spacing w:before="50" w:line="516" w:lineRule="exact"/>
                    <w:ind w:left="25"/>
                    <w:jc w:val="left"/>
                    <w:rPr>
                      <w:rFonts w:hint="eastAsia" w:ascii="仿宋" w:hAnsi="仿宋" w:eastAsia="仿宋" w:cs="仿宋"/>
                      <w:color w:val="auto"/>
                      <w:sz w:val="20"/>
                      <w:szCs w:val="20"/>
                      <w:highlight w:val="none"/>
                    </w:rPr>
                  </w:pPr>
                  <w:r>
                    <w:rPr>
                      <w:rFonts w:hint="eastAsia" w:ascii="仿宋" w:hAnsi="仿宋" w:eastAsia="仿宋" w:cs="仿宋"/>
                      <w:color w:val="auto"/>
                      <w:spacing w:val="12"/>
                      <w:position w:val="24"/>
                      <w:sz w:val="20"/>
                      <w:szCs w:val="20"/>
                      <w:highlight w:val="none"/>
                    </w:rPr>
                    <w:t>技</w:t>
                  </w:r>
                  <w:r>
                    <w:rPr>
                      <w:rFonts w:hint="eastAsia" w:ascii="仿宋" w:hAnsi="仿宋" w:eastAsia="仿宋" w:cs="仿宋"/>
                      <w:color w:val="auto"/>
                      <w:spacing w:val="8"/>
                      <w:position w:val="24"/>
                      <w:sz w:val="20"/>
                      <w:szCs w:val="20"/>
                      <w:highlight w:val="none"/>
                    </w:rPr>
                    <w:t>术负责人意见(对工作内容及工程量见证)：</w:t>
                  </w:r>
                </w:p>
                <w:p w14:paraId="737CA102">
                  <w:pPr>
                    <w:spacing w:before="1" w:line="231"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310E0D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5" w:hRule="atLeast"/>
              </w:trPr>
              <w:tc>
                <w:tcPr>
                  <w:tcW w:w="4387" w:type="dxa"/>
                  <w:gridSpan w:val="2"/>
                  <w:vMerge w:val="continue"/>
                  <w:tcBorders>
                    <w:top w:val="nil"/>
                    <w:bottom w:val="nil"/>
                  </w:tcBorders>
                  <w:noWrap w:val="0"/>
                  <w:vAlign w:val="top"/>
                </w:tcPr>
                <w:p w14:paraId="1D0C489C">
                  <w:pPr>
                    <w:rPr>
                      <w:rFonts w:hint="eastAsia" w:ascii="仿宋" w:hAnsi="仿宋" w:eastAsia="仿宋" w:cs="仿宋"/>
                      <w:color w:val="auto"/>
                      <w:sz w:val="22"/>
                      <w:szCs w:val="22"/>
                      <w:highlight w:val="none"/>
                    </w:rPr>
                  </w:pPr>
                </w:p>
              </w:tc>
              <w:tc>
                <w:tcPr>
                  <w:tcW w:w="4872" w:type="dxa"/>
                  <w:gridSpan w:val="2"/>
                  <w:noWrap w:val="0"/>
                  <w:vAlign w:val="top"/>
                </w:tcPr>
                <w:p w14:paraId="04321F97">
                  <w:pPr>
                    <w:spacing w:before="49" w:line="231"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12"/>
                      <w:sz w:val="20"/>
                      <w:szCs w:val="20"/>
                      <w:highlight w:val="none"/>
                    </w:rPr>
                    <w:t>项</w:t>
                  </w:r>
                  <w:r>
                    <w:rPr>
                      <w:rFonts w:hint="eastAsia" w:ascii="仿宋" w:hAnsi="仿宋" w:eastAsia="仿宋" w:cs="仿宋"/>
                      <w:color w:val="auto"/>
                      <w:spacing w:val="7"/>
                      <w:sz w:val="20"/>
                      <w:szCs w:val="20"/>
                      <w:highlight w:val="none"/>
                    </w:rPr>
                    <w:t>目成本管理员意见：</w:t>
                  </w:r>
                </w:p>
                <w:p w14:paraId="7614203E">
                  <w:pPr>
                    <w:spacing w:before="280"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00D8ED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4387" w:type="dxa"/>
                  <w:gridSpan w:val="2"/>
                  <w:vMerge w:val="continue"/>
                  <w:tcBorders>
                    <w:top w:val="nil"/>
                  </w:tcBorders>
                  <w:noWrap w:val="0"/>
                  <w:vAlign w:val="top"/>
                </w:tcPr>
                <w:p w14:paraId="26E68359">
                  <w:pPr>
                    <w:rPr>
                      <w:rFonts w:hint="eastAsia" w:ascii="仿宋" w:hAnsi="仿宋" w:eastAsia="仿宋" w:cs="仿宋"/>
                      <w:color w:val="auto"/>
                      <w:sz w:val="22"/>
                      <w:szCs w:val="22"/>
                      <w:highlight w:val="none"/>
                    </w:rPr>
                  </w:pPr>
                </w:p>
              </w:tc>
              <w:tc>
                <w:tcPr>
                  <w:tcW w:w="4872" w:type="dxa"/>
                  <w:gridSpan w:val="2"/>
                  <w:noWrap w:val="0"/>
                  <w:vAlign w:val="top"/>
                </w:tcPr>
                <w:p w14:paraId="06C09DE4">
                  <w:pPr>
                    <w:spacing w:before="47"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项</w:t>
                  </w:r>
                  <w:r>
                    <w:rPr>
                      <w:rFonts w:hint="eastAsia" w:ascii="仿宋" w:hAnsi="仿宋" w:eastAsia="仿宋" w:cs="仿宋"/>
                      <w:color w:val="auto"/>
                      <w:spacing w:val="6"/>
                      <w:sz w:val="20"/>
                      <w:szCs w:val="20"/>
                      <w:highlight w:val="none"/>
                    </w:rPr>
                    <w:t>目经理意见：</w:t>
                  </w:r>
                </w:p>
                <w:p w14:paraId="1B50A549">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75B18E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5" w:hRule="atLeast"/>
              </w:trPr>
              <w:tc>
                <w:tcPr>
                  <w:tcW w:w="9259" w:type="dxa"/>
                  <w:gridSpan w:val="4"/>
                  <w:noWrap w:val="0"/>
                  <w:vAlign w:val="top"/>
                </w:tcPr>
                <w:p w14:paraId="51558BC7">
                  <w:pPr>
                    <w:spacing w:before="49" w:line="231" w:lineRule="auto"/>
                    <w:ind w:left="32"/>
                    <w:rPr>
                      <w:rFonts w:hint="eastAsia" w:ascii="仿宋" w:hAnsi="仿宋" w:eastAsia="仿宋" w:cs="仿宋"/>
                      <w:color w:val="auto"/>
                      <w:spacing w:val="8"/>
                      <w:sz w:val="20"/>
                      <w:szCs w:val="20"/>
                      <w:highlight w:val="none"/>
                    </w:rPr>
                  </w:pPr>
                  <w:r>
                    <w:rPr>
                      <w:rFonts w:hint="eastAsia" w:ascii="仿宋" w:hAnsi="仿宋" w:eastAsia="仿宋" w:cs="仿宋"/>
                      <w:color w:val="auto"/>
                      <w:spacing w:val="13"/>
                      <w:sz w:val="20"/>
                      <w:szCs w:val="20"/>
                      <w:highlight w:val="none"/>
                    </w:rPr>
                    <w:t>注</w:t>
                  </w:r>
                  <w:r>
                    <w:rPr>
                      <w:rFonts w:hint="eastAsia" w:ascii="仿宋" w:hAnsi="仿宋" w:eastAsia="仿宋" w:cs="仿宋"/>
                      <w:color w:val="auto"/>
                      <w:spacing w:val="8"/>
                      <w:sz w:val="20"/>
                      <w:szCs w:val="20"/>
                      <w:highlight w:val="none"/>
                    </w:rPr>
                    <w:t>：</w:t>
                  </w:r>
                </w:p>
                <w:p w14:paraId="744623E2">
                  <w:pPr>
                    <w:spacing w:before="49" w:line="231" w:lineRule="auto"/>
                    <w:ind w:left="32"/>
                    <w:jc w:val="left"/>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1.通知单、工程变更(联系)单、工程量审核表、图像资料(事前、事中、事后)及其它相关依</w:t>
                  </w:r>
                  <w:r>
                    <w:rPr>
                      <w:rFonts w:hint="eastAsia" w:ascii="仿宋" w:hAnsi="仿宋" w:eastAsia="仿宋" w:cs="仿宋"/>
                      <w:color w:val="auto"/>
                      <w:spacing w:val="12"/>
                      <w:position w:val="4"/>
                      <w:sz w:val="20"/>
                      <w:szCs w:val="20"/>
                      <w:highlight w:val="none"/>
                    </w:rPr>
                    <w:t>据</w:t>
                  </w:r>
                  <w:r>
                    <w:rPr>
                      <w:rFonts w:hint="eastAsia" w:ascii="仿宋" w:hAnsi="仿宋" w:eastAsia="仿宋" w:cs="仿宋"/>
                      <w:color w:val="auto"/>
                      <w:spacing w:val="9"/>
                      <w:position w:val="4"/>
                      <w:sz w:val="20"/>
                      <w:szCs w:val="20"/>
                      <w:highlight w:val="none"/>
                    </w:rPr>
                    <w:t>附后；一式二份原件，</w:t>
                  </w:r>
                  <w:r>
                    <w:rPr>
                      <w:rFonts w:hint="eastAsia" w:ascii="仿宋" w:hAnsi="仿宋" w:eastAsia="仿宋" w:cs="仿宋"/>
                      <w:color w:val="auto"/>
                      <w:spacing w:val="9"/>
                      <w:position w:val="4"/>
                      <w:sz w:val="20"/>
                      <w:szCs w:val="20"/>
                      <w:highlight w:val="none"/>
                      <w:lang w:val="en-US" w:eastAsia="zh-CN"/>
                    </w:rPr>
                    <w:t>承包方</w:t>
                  </w:r>
                  <w:r>
                    <w:rPr>
                      <w:rFonts w:hint="eastAsia" w:ascii="仿宋" w:hAnsi="仿宋" w:eastAsia="仿宋" w:cs="仿宋"/>
                      <w:color w:val="auto"/>
                      <w:spacing w:val="9"/>
                      <w:position w:val="4"/>
                      <w:sz w:val="20"/>
                      <w:szCs w:val="20"/>
                      <w:highlight w:val="none"/>
                    </w:rPr>
                    <w:t>项目成本管理员和分包方各一份。</w:t>
                  </w:r>
                </w:p>
                <w:p w14:paraId="4A8E0965">
                  <w:pPr>
                    <w:spacing w:line="258" w:lineRule="exact"/>
                    <w:ind w:left="0"/>
                    <w:jc w:val="left"/>
                    <w:rPr>
                      <w:rFonts w:hint="eastAsia" w:ascii="仿宋" w:hAnsi="仿宋" w:eastAsia="仿宋" w:cs="仿宋"/>
                      <w:color w:val="auto"/>
                      <w:sz w:val="20"/>
                      <w:szCs w:val="20"/>
                      <w:highlight w:val="none"/>
                    </w:rPr>
                  </w:pPr>
                  <w:r>
                    <w:rPr>
                      <w:rFonts w:hint="eastAsia" w:ascii="仿宋" w:hAnsi="仿宋" w:eastAsia="仿宋" w:cs="仿宋"/>
                      <w:color w:val="auto"/>
                      <w:spacing w:val="15"/>
                      <w:position w:val="1"/>
                      <w:sz w:val="20"/>
                      <w:szCs w:val="20"/>
                      <w:highlight w:val="none"/>
                    </w:rPr>
                    <w:t>2</w:t>
                  </w:r>
                  <w:r>
                    <w:rPr>
                      <w:rFonts w:hint="eastAsia" w:ascii="仿宋" w:hAnsi="仿宋" w:eastAsia="仿宋" w:cs="仿宋"/>
                      <w:color w:val="auto"/>
                      <w:spacing w:val="8"/>
                      <w:position w:val="1"/>
                      <w:sz w:val="20"/>
                      <w:szCs w:val="20"/>
                      <w:highlight w:val="none"/>
                    </w:rPr>
                    <w:t>.本签证单仅用于确认存在工程变更事宜。</w:t>
                  </w:r>
                </w:p>
                <w:p w14:paraId="089B1C6F">
                  <w:pPr>
                    <w:spacing w:before="129" w:line="386" w:lineRule="auto"/>
                    <w:ind w:left="0" w:right="87" w:firstLine="0"/>
                    <w:jc w:val="left"/>
                    <w:rPr>
                      <w:rFonts w:hint="eastAsia" w:ascii="仿宋" w:hAnsi="仿宋" w:eastAsia="仿宋" w:cs="仿宋"/>
                      <w:color w:val="auto"/>
                      <w:sz w:val="20"/>
                      <w:szCs w:val="20"/>
                      <w:highlight w:val="none"/>
                    </w:rPr>
                  </w:pPr>
                  <w:r>
                    <w:rPr>
                      <w:rFonts w:hint="eastAsia" w:ascii="仿宋" w:hAnsi="仿宋" w:eastAsia="仿宋" w:cs="仿宋"/>
                      <w:color w:val="auto"/>
                      <w:spacing w:val="18"/>
                      <w:sz w:val="20"/>
                      <w:szCs w:val="20"/>
                      <w:highlight w:val="none"/>
                    </w:rPr>
                    <w:t>3.</w:t>
                  </w:r>
                  <w:r>
                    <w:rPr>
                      <w:rFonts w:hint="eastAsia" w:ascii="仿宋" w:hAnsi="仿宋" w:eastAsia="仿宋" w:cs="仿宋"/>
                      <w:color w:val="auto"/>
                      <w:spacing w:val="10"/>
                      <w:sz w:val="20"/>
                      <w:szCs w:val="20"/>
                      <w:highlight w:val="none"/>
                    </w:rPr>
                    <w:t>本</w:t>
                  </w:r>
                  <w:r>
                    <w:rPr>
                      <w:rFonts w:hint="eastAsia" w:ascii="仿宋" w:hAnsi="仿宋" w:eastAsia="仿宋" w:cs="仿宋"/>
                      <w:color w:val="auto"/>
                      <w:spacing w:val="9"/>
                      <w:sz w:val="20"/>
                      <w:szCs w:val="20"/>
                      <w:highlight w:val="none"/>
                    </w:rPr>
                    <w:t>签证单所述内容为双方对事项发生的签认，本签证单结算价款以分包方主合同工程结算时与</w:t>
                  </w:r>
                  <w:r>
                    <w:rPr>
                      <w:rFonts w:hint="eastAsia" w:ascii="仿宋" w:hAnsi="仿宋" w:eastAsia="仿宋" w:cs="仿宋"/>
                      <w:color w:val="auto"/>
                      <w:spacing w:val="14"/>
                      <w:sz w:val="20"/>
                      <w:szCs w:val="20"/>
                      <w:highlight w:val="none"/>
                    </w:rPr>
                    <w:t>承</w:t>
                  </w:r>
                  <w:r>
                    <w:rPr>
                      <w:rFonts w:hint="eastAsia" w:ascii="仿宋" w:hAnsi="仿宋" w:eastAsia="仿宋" w:cs="仿宋"/>
                      <w:color w:val="auto"/>
                      <w:spacing w:val="8"/>
                      <w:sz w:val="20"/>
                      <w:szCs w:val="20"/>
                      <w:highlight w:val="none"/>
                    </w:rPr>
                    <w:t>包</w:t>
                  </w:r>
                  <w:r>
                    <w:rPr>
                      <w:rFonts w:hint="eastAsia" w:ascii="仿宋" w:hAnsi="仿宋" w:eastAsia="仿宋" w:cs="仿宋"/>
                      <w:color w:val="auto"/>
                      <w:spacing w:val="7"/>
                      <w:sz w:val="20"/>
                      <w:szCs w:val="20"/>
                      <w:highlight w:val="none"/>
                    </w:rPr>
                    <w:t>方共同确认的为准。</w:t>
                  </w:r>
                </w:p>
              </w:tc>
            </w:tr>
          </w:tbl>
          <w:p w14:paraId="25153156">
            <w:pPr>
              <w:widowControl/>
              <w:snapToGrid w:val="0"/>
              <w:spacing w:line="192" w:lineRule="auto"/>
              <w:ind w:left="0" w:leftChars="0" w:firstLine="552" w:firstLineChars="276"/>
              <w:jc w:val="left"/>
              <w:textAlignment w:val="center"/>
              <w:rPr>
                <w:rFonts w:hint="eastAsia" w:ascii="仿宋" w:hAnsi="仿宋" w:eastAsia="仿宋" w:cs="仿宋"/>
                <w:color w:val="auto"/>
                <w:sz w:val="20"/>
                <w:szCs w:val="20"/>
                <w:highlight w:val="none"/>
              </w:rPr>
            </w:pPr>
          </w:p>
        </w:tc>
      </w:tr>
    </w:tbl>
    <w:p w14:paraId="0D6B10E5">
      <w:pPr>
        <w:keepNext w:val="0"/>
        <w:keepLines w:val="0"/>
        <w:pageBreakBefore w:val="0"/>
        <w:shd w:val="clear" w:color="auto" w:fill="auto"/>
        <w:wordWrap w:val="0"/>
        <w:overflowPunct/>
        <w:topLinePunct w:val="0"/>
        <w:bidi w:val="0"/>
        <w:snapToGrid w:val="0"/>
        <w:spacing w:line="360" w:lineRule="auto"/>
        <w:ind w:right="-672" w:rightChars="-320"/>
        <w:jc w:val="center"/>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 xml:space="preserve">                                   附件九</w:t>
      </w:r>
    </w:p>
    <w:p w14:paraId="5036732D">
      <w:pPr>
        <w:pStyle w:val="14"/>
        <w:tabs>
          <w:tab w:val="clear" w:pos="-116"/>
          <w:tab w:val="clear" w:pos="420"/>
        </w:tabs>
        <w:ind w:firstLine="2409" w:firstLineChars="1000"/>
        <w:jc w:val="left"/>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eastAsia="zh-CN"/>
        </w:rPr>
        <w:t>分项工程</w:t>
      </w:r>
      <w:r>
        <w:rPr>
          <w:rFonts w:hint="eastAsia" w:ascii="仿宋" w:hAnsi="仿宋" w:eastAsia="仿宋" w:cs="仿宋"/>
          <w:b/>
          <w:color w:val="auto"/>
          <w:sz w:val="24"/>
          <w:szCs w:val="24"/>
          <w:highlight w:val="none"/>
          <w:lang w:val="en-US" w:eastAsia="zh-CN"/>
        </w:rPr>
        <w:t>/认质认价申报审批表</w:t>
      </w:r>
    </w:p>
    <w:p w14:paraId="1212BED2">
      <w:pPr>
        <w:pStyle w:val="14"/>
        <w:tabs>
          <w:tab w:val="clear" w:pos="-116"/>
          <w:tab w:val="clear" w:pos="420"/>
        </w:tabs>
        <w:ind w:firstLine="2409" w:firstLineChars="1000"/>
        <w:jc w:val="left"/>
        <w:rPr>
          <w:rFonts w:hint="eastAsia" w:ascii="仿宋" w:hAnsi="仿宋" w:eastAsia="仿宋" w:cs="仿宋"/>
          <w:b/>
          <w:color w:val="auto"/>
          <w:sz w:val="24"/>
          <w:szCs w:val="24"/>
          <w:highlight w:val="none"/>
          <w:lang w:val="en-US" w:eastAsia="zh-CN"/>
        </w:rPr>
      </w:pPr>
    </w:p>
    <w:p w14:paraId="70FBBEFF">
      <w:pPr>
        <w:pStyle w:val="14"/>
        <w:tabs>
          <w:tab w:val="clear" w:pos="-116"/>
          <w:tab w:val="clear" w:pos="420"/>
        </w:tabs>
        <w:rPr>
          <w:rFonts w:hint="eastAsia" w:ascii="仿宋" w:hAnsi="仿宋" w:eastAsia="仿宋" w:cs="仿宋"/>
          <w:color w:val="auto"/>
          <w:highlight w:val="none"/>
          <w:lang w:val="en-US" w:eastAsia="zh-CN"/>
        </w:rPr>
      </w:pPr>
    </w:p>
    <w:tbl>
      <w:tblPr>
        <w:tblStyle w:val="15"/>
        <w:tblW w:w="9276"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66"/>
        <w:gridCol w:w="1073"/>
        <w:gridCol w:w="758"/>
        <w:gridCol w:w="381"/>
        <w:gridCol w:w="1119"/>
        <w:gridCol w:w="1160"/>
        <w:gridCol w:w="377"/>
        <w:gridCol w:w="762"/>
        <w:gridCol w:w="757"/>
        <w:gridCol w:w="382"/>
        <w:gridCol w:w="1141"/>
      </w:tblGrid>
      <w:tr w14:paraId="6D04EE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66" w:type="dxa"/>
            <w:noWrap w:val="0"/>
            <w:vAlign w:val="center"/>
          </w:tcPr>
          <w:p w14:paraId="10A4C84F">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1831" w:type="dxa"/>
            <w:gridSpan w:val="2"/>
            <w:noWrap w:val="0"/>
            <w:vAlign w:val="center"/>
          </w:tcPr>
          <w:p w14:paraId="450E6116">
            <w:pPr>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14:paraId="2D8830A1">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14:paraId="46984F9A">
            <w:pPr>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14:paraId="67847C48">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1523" w:type="dxa"/>
            <w:gridSpan w:val="2"/>
            <w:noWrap w:val="0"/>
            <w:vAlign w:val="center"/>
          </w:tcPr>
          <w:p w14:paraId="752AC07E">
            <w:pPr>
              <w:jc w:val="center"/>
              <w:rPr>
                <w:rFonts w:hint="eastAsia" w:ascii="仿宋" w:hAnsi="仿宋" w:eastAsia="仿宋" w:cs="仿宋"/>
                <w:b w:val="0"/>
                <w:bCs/>
                <w:color w:val="auto"/>
                <w:sz w:val="21"/>
                <w:szCs w:val="21"/>
                <w:highlight w:val="none"/>
                <w:lang w:eastAsia="zh-CN"/>
              </w:rPr>
            </w:pPr>
          </w:p>
        </w:tc>
      </w:tr>
      <w:tr w14:paraId="1EDB2A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471BA85F">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w:t>
            </w:r>
          </w:p>
        </w:tc>
        <w:tc>
          <w:tcPr>
            <w:tcW w:w="1073" w:type="dxa"/>
            <w:noWrap w:val="0"/>
            <w:vAlign w:val="center"/>
          </w:tcPr>
          <w:p w14:paraId="6F866CE6">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14:paraId="74111B44">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提单人工号</w:t>
            </w:r>
          </w:p>
        </w:tc>
        <w:tc>
          <w:tcPr>
            <w:tcW w:w="1119" w:type="dxa"/>
            <w:noWrap w:val="0"/>
            <w:vAlign w:val="center"/>
          </w:tcPr>
          <w:p w14:paraId="7A1578A6">
            <w:pPr>
              <w:jc w:val="center"/>
              <w:rPr>
                <w:rFonts w:hint="eastAsia" w:ascii="仿宋" w:hAnsi="仿宋" w:eastAsia="仿宋" w:cs="仿宋"/>
                <w:b w:val="0"/>
                <w:bCs/>
                <w:color w:val="auto"/>
                <w:sz w:val="16"/>
                <w:szCs w:val="16"/>
                <w:highlight w:val="none"/>
                <w:lang w:eastAsia="zh-CN"/>
              </w:rPr>
            </w:pPr>
          </w:p>
        </w:tc>
        <w:tc>
          <w:tcPr>
            <w:tcW w:w="1160" w:type="dxa"/>
            <w:noWrap w:val="0"/>
            <w:vAlign w:val="center"/>
          </w:tcPr>
          <w:p w14:paraId="71F33ADF">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提单人职位</w:t>
            </w:r>
          </w:p>
        </w:tc>
        <w:tc>
          <w:tcPr>
            <w:tcW w:w="1139" w:type="dxa"/>
            <w:gridSpan w:val="2"/>
            <w:noWrap w:val="0"/>
            <w:vAlign w:val="center"/>
          </w:tcPr>
          <w:p w14:paraId="7F9F03ED">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14:paraId="5473FB70">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提单人部门</w:t>
            </w:r>
          </w:p>
        </w:tc>
        <w:tc>
          <w:tcPr>
            <w:tcW w:w="1141" w:type="dxa"/>
            <w:noWrap w:val="0"/>
            <w:vAlign w:val="center"/>
          </w:tcPr>
          <w:p w14:paraId="703698BF">
            <w:pPr>
              <w:jc w:val="center"/>
              <w:rPr>
                <w:rFonts w:hint="eastAsia" w:ascii="仿宋" w:hAnsi="仿宋" w:eastAsia="仿宋" w:cs="仿宋"/>
                <w:b w:val="0"/>
                <w:bCs/>
                <w:color w:val="auto"/>
                <w:sz w:val="21"/>
                <w:szCs w:val="21"/>
                <w:highlight w:val="none"/>
                <w:lang w:eastAsia="zh-CN"/>
              </w:rPr>
            </w:pPr>
          </w:p>
        </w:tc>
      </w:tr>
      <w:tr w14:paraId="6F575C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3029A8D3">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7910" w:type="dxa"/>
            <w:gridSpan w:val="10"/>
            <w:noWrap w:val="0"/>
            <w:vAlign w:val="center"/>
          </w:tcPr>
          <w:p w14:paraId="29365BDB">
            <w:pPr>
              <w:jc w:val="left"/>
              <w:rPr>
                <w:rFonts w:hint="eastAsia" w:ascii="仿宋" w:hAnsi="仿宋" w:eastAsia="仿宋" w:cs="仿宋"/>
                <w:b w:val="0"/>
                <w:bCs/>
                <w:color w:val="auto"/>
                <w:sz w:val="21"/>
                <w:szCs w:val="21"/>
                <w:highlight w:val="none"/>
                <w:lang w:eastAsia="zh-CN"/>
              </w:rPr>
            </w:pPr>
          </w:p>
        </w:tc>
      </w:tr>
      <w:tr w14:paraId="2CD11D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0E9157D5">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7910" w:type="dxa"/>
            <w:gridSpan w:val="10"/>
            <w:noWrap w:val="0"/>
            <w:vAlign w:val="center"/>
          </w:tcPr>
          <w:p w14:paraId="7D4166DF">
            <w:pPr>
              <w:jc w:val="left"/>
              <w:rPr>
                <w:rFonts w:hint="eastAsia" w:ascii="仿宋" w:hAnsi="仿宋" w:eastAsia="仿宋" w:cs="仿宋"/>
                <w:b w:val="0"/>
                <w:bCs/>
                <w:color w:val="auto"/>
                <w:sz w:val="21"/>
                <w:szCs w:val="21"/>
                <w:highlight w:val="none"/>
                <w:lang w:eastAsia="zh-CN"/>
              </w:rPr>
            </w:pPr>
          </w:p>
        </w:tc>
      </w:tr>
      <w:tr w14:paraId="2817106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3BB612CD">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7910" w:type="dxa"/>
            <w:gridSpan w:val="10"/>
            <w:noWrap w:val="0"/>
            <w:vAlign w:val="center"/>
          </w:tcPr>
          <w:p w14:paraId="1CB74761">
            <w:pPr>
              <w:jc w:val="left"/>
              <w:rPr>
                <w:rFonts w:hint="eastAsia" w:ascii="仿宋" w:hAnsi="仿宋" w:eastAsia="仿宋" w:cs="仿宋"/>
                <w:b w:val="0"/>
                <w:bCs/>
                <w:color w:val="auto"/>
                <w:sz w:val="21"/>
                <w:szCs w:val="21"/>
                <w:highlight w:val="none"/>
                <w:lang w:eastAsia="zh-CN"/>
              </w:rPr>
            </w:pPr>
          </w:p>
        </w:tc>
      </w:tr>
      <w:tr w14:paraId="577B71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5710F017">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7910" w:type="dxa"/>
            <w:gridSpan w:val="10"/>
            <w:noWrap w:val="0"/>
            <w:vAlign w:val="center"/>
          </w:tcPr>
          <w:p w14:paraId="7FD3E716">
            <w:pPr>
              <w:jc w:val="left"/>
              <w:rPr>
                <w:rFonts w:hint="eastAsia" w:ascii="仿宋" w:hAnsi="仿宋" w:eastAsia="仿宋" w:cs="仿宋"/>
                <w:b w:val="0"/>
                <w:bCs/>
                <w:color w:val="auto"/>
                <w:sz w:val="21"/>
                <w:szCs w:val="21"/>
                <w:highlight w:val="none"/>
                <w:lang w:eastAsia="zh-CN"/>
              </w:rPr>
            </w:pPr>
          </w:p>
        </w:tc>
      </w:tr>
      <w:tr w14:paraId="259CB4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74B4C692">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7910" w:type="dxa"/>
            <w:gridSpan w:val="10"/>
            <w:noWrap w:val="0"/>
            <w:vAlign w:val="center"/>
          </w:tcPr>
          <w:p w14:paraId="1C2EE6B2">
            <w:pPr>
              <w:jc w:val="left"/>
              <w:rPr>
                <w:rFonts w:hint="eastAsia" w:ascii="仿宋" w:hAnsi="仿宋" w:eastAsia="仿宋" w:cs="仿宋"/>
                <w:b w:val="0"/>
                <w:bCs/>
                <w:color w:val="auto"/>
                <w:sz w:val="21"/>
                <w:szCs w:val="21"/>
                <w:highlight w:val="none"/>
                <w:lang w:eastAsia="zh-CN"/>
              </w:rPr>
            </w:pPr>
          </w:p>
        </w:tc>
      </w:tr>
      <w:tr w14:paraId="174169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2" w:hRule="atLeast"/>
        </w:trPr>
        <w:tc>
          <w:tcPr>
            <w:tcW w:w="1366" w:type="dxa"/>
            <w:noWrap w:val="0"/>
            <w:vAlign w:val="center"/>
          </w:tcPr>
          <w:p w14:paraId="59B6D7FD">
            <w:pPr>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分项工程名称、主要工作内容、工程量及难易情况等信息(主合同外工程)</w:t>
            </w:r>
          </w:p>
        </w:tc>
        <w:tc>
          <w:tcPr>
            <w:tcW w:w="7910" w:type="dxa"/>
            <w:gridSpan w:val="10"/>
            <w:noWrap w:val="0"/>
            <w:vAlign w:val="center"/>
          </w:tcPr>
          <w:p w14:paraId="00E0F750">
            <w:pPr>
              <w:ind w:right="284"/>
              <w:jc w:val="left"/>
              <w:rPr>
                <w:rFonts w:hint="eastAsia" w:ascii="仿宋" w:hAnsi="仿宋" w:eastAsia="仿宋" w:cs="仿宋"/>
                <w:b w:val="0"/>
                <w:bCs/>
                <w:color w:val="auto"/>
                <w:sz w:val="21"/>
                <w:szCs w:val="21"/>
                <w:highlight w:val="none"/>
              </w:rPr>
            </w:pPr>
          </w:p>
          <w:p w14:paraId="78480B48">
            <w:pPr>
              <w:ind w:right="284"/>
              <w:jc w:val="left"/>
              <w:rPr>
                <w:rFonts w:hint="eastAsia" w:ascii="仿宋" w:hAnsi="仿宋" w:eastAsia="仿宋" w:cs="仿宋"/>
                <w:b w:val="0"/>
                <w:bCs/>
                <w:color w:val="auto"/>
                <w:sz w:val="21"/>
                <w:szCs w:val="21"/>
                <w:highlight w:val="none"/>
              </w:rPr>
            </w:pPr>
          </w:p>
          <w:p w14:paraId="2D786826">
            <w:pPr>
              <w:ind w:right="284"/>
              <w:jc w:val="left"/>
              <w:rPr>
                <w:rFonts w:hint="eastAsia" w:ascii="仿宋" w:hAnsi="仿宋" w:eastAsia="仿宋" w:cs="仿宋"/>
                <w:b w:val="0"/>
                <w:bCs/>
                <w:color w:val="auto"/>
                <w:sz w:val="21"/>
                <w:szCs w:val="21"/>
                <w:highlight w:val="none"/>
              </w:rPr>
            </w:pPr>
          </w:p>
          <w:p w14:paraId="1A0B31DF">
            <w:pPr>
              <w:ind w:right="284"/>
              <w:jc w:val="left"/>
              <w:rPr>
                <w:rFonts w:hint="eastAsia" w:ascii="仿宋" w:hAnsi="仿宋" w:eastAsia="仿宋" w:cs="仿宋"/>
                <w:b w:val="0"/>
                <w:bCs/>
                <w:color w:val="auto"/>
                <w:sz w:val="21"/>
                <w:szCs w:val="21"/>
                <w:highlight w:val="none"/>
              </w:rPr>
            </w:pPr>
          </w:p>
          <w:p w14:paraId="22063F42">
            <w:pPr>
              <w:ind w:right="284"/>
              <w:jc w:val="left"/>
              <w:rPr>
                <w:rFonts w:hint="eastAsia" w:ascii="仿宋" w:hAnsi="仿宋" w:eastAsia="仿宋" w:cs="仿宋"/>
                <w:b w:val="0"/>
                <w:bCs/>
                <w:color w:val="auto"/>
                <w:sz w:val="21"/>
                <w:szCs w:val="21"/>
                <w:highlight w:val="none"/>
              </w:rPr>
            </w:pPr>
          </w:p>
          <w:p w14:paraId="42229F45">
            <w:pPr>
              <w:ind w:right="284"/>
              <w:jc w:val="left"/>
              <w:rPr>
                <w:rFonts w:hint="eastAsia" w:ascii="仿宋" w:hAnsi="仿宋" w:eastAsia="仿宋" w:cs="仿宋"/>
                <w:b w:val="0"/>
                <w:bCs/>
                <w:color w:val="auto"/>
                <w:sz w:val="21"/>
                <w:szCs w:val="21"/>
                <w:highlight w:val="none"/>
              </w:rPr>
            </w:pPr>
          </w:p>
          <w:p w14:paraId="6EACE319">
            <w:pPr>
              <w:ind w:right="284"/>
              <w:jc w:val="left"/>
              <w:rPr>
                <w:rFonts w:hint="eastAsia" w:ascii="仿宋" w:hAnsi="仿宋" w:eastAsia="仿宋" w:cs="仿宋"/>
                <w:b w:val="0"/>
                <w:bCs/>
                <w:color w:val="auto"/>
                <w:sz w:val="21"/>
                <w:szCs w:val="21"/>
                <w:highlight w:val="none"/>
              </w:rPr>
            </w:pPr>
          </w:p>
          <w:p w14:paraId="15A27A54">
            <w:pPr>
              <w:ind w:right="284"/>
              <w:jc w:val="left"/>
              <w:rPr>
                <w:rFonts w:hint="eastAsia" w:ascii="仿宋" w:hAnsi="仿宋" w:eastAsia="仿宋" w:cs="仿宋"/>
                <w:b w:val="0"/>
                <w:bCs/>
                <w:color w:val="auto"/>
                <w:sz w:val="21"/>
                <w:szCs w:val="21"/>
                <w:highlight w:val="none"/>
              </w:rPr>
            </w:pPr>
          </w:p>
          <w:p w14:paraId="3EE9B32D">
            <w:pPr>
              <w:ind w:right="284"/>
              <w:jc w:val="left"/>
              <w:rPr>
                <w:rFonts w:hint="eastAsia" w:ascii="仿宋" w:hAnsi="仿宋" w:eastAsia="仿宋" w:cs="仿宋"/>
                <w:b w:val="0"/>
                <w:bCs/>
                <w:color w:val="auto"/>
                <w:sz w:val="21"/>
                <w:szCs w:val="21"/>
                <w:highlight w:val="none"/>
              </w:rPr>
            </w:pPr>
          </w:p>
          <w:p w14:paraId="408FA85A">
            <w:pPr>
              <w:ind w:right="284"/>
              <w:jc w:val="left"/>
              <w:rPr>
                <w:rFonts w:hint="eastAsia" w:ascii="仿宋" w:hAnsi="仿宋" w:eastAsia="仿宋" w:cs="仿宋"/>
                <w:b w:val="0"/>
                <w:bCs/>
                <w:color w:val="auto"/>
                <w:sz w:val="21"/>
                <w:szCs w:val="21"/>
                <w:highlight w:val="none"/>
              </w:rPr>
            </w:pPr>
          </w:p>
          <w:p w14:paraId="3DC7243D">
            <w:pPr>
              <w:ind w:right="284"/>
              <w:jc w:val="left"/>
              <w:rPr>
                <w:rFonts w:hint="eastAsia" w:ascii="仿宋" w:hAnsi="仿宋" w:eastAsia="仿宋" w:cs="仿宋"/>
                <w:b w:val="0"/>
                <w:bCs/>
                <w:color w:val="auto"/>
                <w:sz w:val="21"/>
                <w:szCs w:val="21"/>
                <w:highlight w:val="none"/>
              </w:rPr>
            </w:pPr>
          </w:p>
          <w:p w14:paraId="0D0B97BC">
            <w:pPr>
              <w:ind w:right="284"/>
              <w:jc w:val="left"/>
              <w:rPr>
                <w:rFonts w:hint="eastAsia" w:ascii="仿宋" w:hAnsi="仿宋" w:eastAsia="仿宋" w:cs="仿宋"/>
                <w:b w:val="0"/>
                <w:bCs/>
                <w:color w:val="auto"/>
                <w:sz w:val="21"/>
                <w:szCs w:val="21"/>
                <w:highlight w:val="none"/>
              </w:rPr>
            </w:pPr>
          </w:p>
          <w:p w14:paraId="25503621">
            <w:pPr>
              <w:ind w:right="284"/>
              <w:jc w:val="left"/>
              <w:rPr>
                <w:rFonts w:hint="eastAsia" w:ascii="仿宋" w:hAnsi="仿宋" w:eastAsia="仿宋" w:cs="仿宋"/>
                <w:b w:val="0"/>
                <w:bCs/>
                <w:color w:val="auto"/>
                <w:sz w:val="21"/>
                <w:szCs w:val="21"/>
                <w:highlight w:val="none"/>
              </w:rPr>
            </w:pPr>
          </w:p>
          <w:p w14:paraId="35013C75">
            <w:pPr>
              <w:ind w:right="284"/>
              <w:jc w:val="left"/>
              <w:rPr>
                <w:rFonts w:hint="eastAsia" w:ascii="仿宋" w:hAnsi="仿宋" w:eastAsia="仿宋" w:cs="仿宋"/>
                <w:b w:val="0"/>
                <w:bCs/>
                <w:color w:val="auto"/>
                <w:sz w:val="21"/>
                <w:szCs w:val="21"/>
                <w:highlight w:val="none"/>
              </w:rPr>
            </w:pPr>
          </w:p>
          <w:p w14:paraId="6B7DB48A">
            <w:pPr>
              <w:ind w:right="284"/>
              <w:jc w:val="left"/>
              <w:rPr>
                <w:rFonts w:hint="eastAsia" w:ascii="仿宋" w:hAnsi="仿宋" w:eastAsia="仿宋" w:cs="仿宋"/>
                <w:b w:val="0"/>
                <w:bCs/>
                <w:color w:val="auto"/>
                <w:sz w:val="21"/>
                <w:szCs w:val="21"/>
                <w:highlight w:val="none"/>
              </w:rPr>
            </w:pPr>
          </w:p>
          <w:p w14:paraId="2989EAEF">
            <w:pPr>
              <w:ind w:right="284"/>
              <w:jc w:val="left"/>
              <w:rPr>
                <w:rFonts w:hint="eastAsia" w:ascii="仿宋" w:hAnsi="仿宋" w:eastAsia="仿宋" w:cs="仿宋"/>
                <w:b w:val="0"/>
                <w:bCs/>
                <w:color w:val="auto"/>
                <w:sz w:val="21"/>
                <w:szCs w:val="21"/>
                <w:highlight w:val="none"/>
              </w:rPr>
            </w:pPr>
          </w:p>
          <w:p w14:paraId="1D8E8B53">
            <w:pPr>
              <w:ind w:right="284"/>
              <w:jc w:val="left"/>
              <w:rPr>
                <w:rFonts w:hint="eastAsia" w:ascii="仿宋" w:hAnsi="仿宋" w:eastAsia="仿宋" w:cs="仿宋"/>
                <w:b w:val="0"/>
                <w:bCs/>
                <w:color w:val="auto"/>
                <w:sz w:val="21"/>
                <w:szCs w:val="21"/>
                <w:highlight w:val="none"/>
              </w:rPr>
            </w:pPr>
          </w:p>
          <w:p w14:paraId="0904A586">
            <w:pPr>
              <w:rPr>
                <w:rFonts w:hint="eastAsia" w:ascii="仿宋" w:hAnsi="仿宋" w:eastAsia="仿宋" w:cs="仿宋"/>
                <w:b w:val="0"/>
                <w:bCs/>
                <w:color w:val="auto"/>
                <w:sz w:val="21"/>
                <w:szCs w:val="21"/>
                <w:highlight w:val="none"/>
              </w:rPr>
            </w:pPr>
          </w:p>
          <w:p w14:paraId="31CE7A2B">
            <w:pPr>
              <w:ind w:right="284"/>
              <w:jc w:val="left"/>
              <w:rPr>
                <w:rFonts w:hint="eastAsia" w:ascii="仿宋" w:hAnsi="仿宋" w:eastAsia="仿宋" w:cs="仿宋"/>
                <w:b w:val="0"/>
                <w:bCs/>
                <w:color w:val="auto"/>
                <w:sz w:val="21"/>
                <w:szCs w:val="21"/>
                <w:highlight w:val="none"/>
              </w:rPr>
            </w:pPr>
          </w:p>
        </w:tc>
      </w:tr>
      <w:tr w14:paraId="6904A1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4E7D3F0A">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7910" w:type="dxa"/>
            <w:gridSpan w:val="10"/>
            <w:noWrap w:val="0"/>
            <w:vAlign w:val="center"/>
          </w:tcPr>
          <w:p w14:paraId="78D343A5">
            <w:pPr>
              <w:ind w:right="284"/>
              <w:jc w:val="left"/>
              <w:rPr>
                <w:rFonts w:hint="eastAsia" w:ascii="仿宋" w:hAnsi="仿宋" w:eastAsia="仿宋" w:cs="仿宋"/>
                <w:b/>
                <w:color w:val="auto"/>
                <w:sz w:val="21"/>
                <w:szCs w:val="21"/>
                <w:highlight w:val="none"/>
              </w:rPr>
            </w:pPr>
          </w:p>
        </w:tc>
      </w:tr>
      <w:tr w14:paraId="5F973A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1A15308">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7910" w:type="dxa"/>
            <w:gridSpan w:val="10"/>
            <w:noWrap w:val="0"/>
            <w:vAlign w:val="center"/>
          </w:tcPr>
          <w:p w14:paraId="341E6367">
            <w:pPr>
              <w:ind w:right="284"/>
              <w:jc w:val="left"/>
              <w:rPr>
                <w:rFonts w:hint="eastAsia" w:ascii="仿宋" w:hAnsi="仿宋" w:eastAsia="仿宋" w:cs="仿宋"/>
                <w:b/>
                <w:color w:val="auto"/>
                <w:sz w:val="21"/>
                <w:szCs w:val="21"/>
                <w:highlight w:val="none"/>
              </w:rPr>
            </w:pPr>
          </w:p>
        </w:tc>
      </w:tr>
      <w:tr w14:paraId="409A78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77864BDE">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7910" w:type="dxa"/>
            <w:gridSpan w:val="10"/>
            <w:noWrap w:val="0"/>
            <w:vAlign w:val="center"/>
          </w:tcPr>
          <w:p w14:paraId="7BA90BD9">
            <w:pPr>
              <w:ind w:right="284"/>
              <w:jc w:val="left"/>
              <w:rPr>
                <w:rFonts w:hint="eastAsia" w:ascii="仿宋" w:hAnsi="仿宋" w:eastAsia="仿宋" w:cs="仿宋"/>
                <w:b/>
                <w:color w:val="auto"/>
                <w:sz w:val="21"/>
                <w:szCs w:val="21"/>
                <w:highlight w:val="none"/>
              </w:rPr>
            </w:pPr>
          </w:p>
        </w:tc>
      </w:tr>
      <w:tr w14:paraId="184007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276" w:type="dxa"/>
            <w:gridSpan w:val="11"/>
            <w:noWrap w:val="0"/>
            <w:vAlign w:val="center"/>
          </w:tcPr>
          <w:p w14:paraId="5B0C515C">
            <w:pPr>
              <w:ind w:right="284"/>
              <w:jc w:val="center"/>
              <w:rPr>
                <w:rFonts w:hint="eastAsia"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14:paraId="29C533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BC27C5C">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7910" w:type="dxa"/>
            <w:gridSpan w:val="10"/>
            <w:noWrap w:val="0"/>
            <w:vAlign w:val="center"/>
          </w:tcPr>
          <w:p w14:paraId="673A2AE9">
            <w:pPr>
              <w:ind w:right="284"/>
              <w:jc w:val="left"/>
              <w:rPr>
                <w:rFonts w:hint="eastAsia" w:ascii="仿宋" w:hAnsi="仿宋" w:eastAsia="仿宋" w:cs="仿宋"/>
                <w:b/>
                <w:color w:val="auto"/>
                <w:sz w:val="21"/>
                <w:szCs w:val="21"/>
                <w:highlight w:val="none"/>
              </w:rPr>
            </w:pPr>
          </w:p>
        </w:tc>
      </w:tr>
      <w:tr w14:paraId="3AF045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5812C74A">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7910" w:type="dxa"/>
            <w:gridSpan w:val="10"/>
            <w:noWrap w:val="0"/>
            <w:vAlign w:val="center"/>
          </w:tcPr>
          <w:p w14:paraId="2CE70D39">
            <w:pPr>
              <w:ind w:right="284"/>
              <w:jc w:val="left"/>
              <w:rPr>
                <w:rFonts w:hint="eastAsia" w:ascii="仿宋" w:hAnsi="仿宋" w:eastAsia="仿宋" w:cs="仿宋"/>
                <w:b/>
                <w:color w:val="auto"/>
                <w:sz w:val="21"/>
                <w:szCs w:val="21"/>
                <w:highlight w:val="none"/>
              </w:rPr>
            </w:pPr>
          </w:p>
        </w:tc>
      </w:tr>
      <w:tr w14:paraId="1BD8AD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44ED17BD">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w:t>
            </w:r>
            <w:r>
              <w:rPr>
                <w:rFonts w:hint="eastAsia" w:ascii="仿宋" w:hAnsi="仿宋" w:eastAsia="仿宋" w:cs="仿宋"/>
                <w:b w:val="0"/>
                <w:bCs/>
                <w:color w:val="auto"/>
                <w:sz w:val="21"/>
                <w:szCs w:val="21"/>
                <w:highlight w:val="none"/>
                <w:lang w:val="en-US" w:eastAsia="zh-CN"/>
              </w:rPr>
              <w:t>管理部</w:t>
            </w:r>
          </w:p>
        </w:tc>
        <w:tc>
          <w:tcPr>
            <w:tcW w:w="7910" w:type="dxa"/>
            <w:gridSpan w:val="10"/>
            <w:noWrap w:val="0"/>
            <w:vAlign w:val="center"/>
          </w:tcPr>
          <w:p w14:paraId="4D1D056B">
            <w:pPr>
              <w:ind w:right="284"/>
              <w:jc w:val="left"/>
              <w:rPr>
                <w:rFonts w:hint="eastAsia" w:ascii="仿宋" w:hAnsi="仿宋" w:eastAsia="仿宋" w:cs="仿宋"/>
                <w:b/>
                <w:color w:val="auto"/>
                <w:sz w:val="21"/>
                <w:szCs w:val="21"/>
                <w:highlight w:val="none"/>
              </w:rPr>
            </w:pPr>
          </w:p>
        </w:tc>
      </w:tr>
      <w:tr w14:paraId="44F86C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10BCAD2B">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7910" w:type="dxa"/>
            <w:gridSpan w:val="10"/>
            <w:noWrap w:val="0"/>
            <w:vAlign w:val="center"/>
          </w:tcPr>
          <w:p w14:paraId="1A72DA42">
            <w:pPr>
              <w:ind w:right="284"/>
              <w:jc w:val="left"/>
              <w:rPr>
                <w:rFonts w:hint="eastAsia" w:ascii="仿宋" w:hAnsi="仿宋" w:eastAsia="仿宋" w:cs="仿宋"/>
                <w:b/>
                <w:color w:val="auto"/>
                <w:sz w:val="21"/>
                <w:szCs w:val="21"/>
                <w:highlight w:val="none"/>
              </w:rPr>
            </w:pPr>
          </w:p>
        </w:tc>
      </w:tr>
    </w:tbl>
    <w:p w14:paraId="294969EB">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87" w:name="_Toc17624"/>
      <w:bookmarkStart w:id="388" w:name="_Toc31438"/>
      <w:bookmarkStart w:id="389" w:name="_Toc12351"/>
      <w:bookmarkStart w:id="390" w:name="_Toc4826"/>
      <w:r>
        <w:rPr>
          <w:rFonts w:hint="eastAsia" w:ascii="仿宋" w:hAnsi="仿宋" w:eastAsia="仿宋" w:cs="仿宋"/>
          <w:b/>
          <w:bCs w:val="0"/>
          <w:color w:val="auto"/>
          <w:sz w:val="40"/>
          <w:szCs w:val="40"/>
          <w:highlight w:val="none"/>
          <w:shd w:val="clear" w:color="auto" w:fill="auto"/>
          <w:lang w:val="en-US" w:eastAsia="zh-CN"/>
        </w:rPr>
        <w:t>附件十</w:t>
      </w:r>
      <w:bookmarkEnd w:id="387"/>
      <w:bookmarkEnd w:id="388"/>
      <w:bookmarkEnd w:id="389"/>
      <w:bookmarkEnd w:id="390"/>
    </w:p>
    <w:p w14:paraId="77FF522E">
      <w:pPr>
        <w:pStyle w:val="14"/>
        <w:tabs>
          <w:tab w:val="clear" w:pos="-116"/>
          <w:tab w:val="clear" w:pos="420"/>
        </w:tabs>
        <w:ind w:firstLine="2409" w:firstLineChars="1000"/>
        <w:jc w:val="left"/>
        <w:rPr>
          <w:rFonts w:hint="eastAsia" w:ascii="仿宋" w:hAnsi="仿宋" w:eastAsia="仿宋" w:cs="仿宋"/>
          <w:b/>
          <w:color w:val="auto"/>
          <w:sz w:val="24"/>
          <w:szCs w:val="24"/>
          <w:highlight w:val="none"/>
          <w:lang w:eastAsia="zh-CN"/>
        </w:rPr>
      </w:pPr>
    </w:p>
    <w:p w14:paraId="490D4E2D">
      <w:pPr>
        <w:widowControl/>
        <w:kinsoku w:val="0"/>
        <w:autoSpaceDE w:val="0"/>
        <w:autoSpaceDN w:val="0"/>
        <w:adjustRightInd w:val="0"/>
        <w:snapToGrid w:val="0"/>
        <w:spacing w:before="60" w:line="226" w:lineRule="auto"/>
        <w:ind w:left="3233"/>
        <w:jc w:val="left"/>
        <w:textAlignment w:val="baseline"/>
        <w:rPr>
          <w:rFonts w:hint="eastAsia" w:ascii="仿宋" w:hAnsi="仿宋" w:eastAsia="仿宋" w:cs="仿宋"/>
          <w:snapToGrid w:val="0"/>
          <w:color w:val="auto"/>
          <w:spacing w:val="6"/>
          <w:kern w:val="0"/>
          <w:sz w:val="31"/>
          <w:szCs w:val="31"/>
          <w:highlight w:val="none"/>
        </w:rPr>
      </w:pPr>
      <w:r>
        <w:rPr>
          <w:rFonts w:hint="eastAsia" w:ascii="仿宋" w:hAnsi="仿宋" w:eastAsia="仿宋" w:cs="仿宋"/>
          <w:snapToGrid w:val="0"/>
          <w:color w:val="auto"/>
          <w:spacing w:val="11"/>
          <w:kern w:val="0"/>
          <w:sz w:val="31"/>
          <w:szCs w:val="31"/>
          <w:highlight w:val="none"/>
        </w:rPr>
        <w:t>签</w:t>
      </w:r>
      <w:r>
        <w:rPr>
          <w:rFonts w:hint="eastAsia" w:ascii="仿宋" w:hAnsi="仿宋" w:eastAsia="仿宋" w:cs="仿宋"/>
          <w:snapToGrid w:val="0"/>
          <w:color w:val="auto"/>
          <w:spacing w:val="6"/>
          <w:kern w:val="0"/>
          <w:sz w:val="31"/>
          <w:szCs w:val="31"/>
          <w:highlight w:val="none"/>
        </w:rPr>
        <w:t>证单分包说明</w:t>
      </w:r>
    </w:p>
    <w:p w14:paraId="6FE4E0AE">
      <w:pPr>
        <w:widowControl/>
        <w:kinsoku w:val="0"/>
        <w:autoSpaceDE w:val="0"/>
        <w:autoSpaceDN w:val="0"/>
        <w:adjustRightInd w:val="0"/>
        <w:snapToGrid w:val="0"/>
        <w:spacing w:before="60" w:line="226" w:lineRule="auto"/>
        <w:ind w:left="3233"/>
        <w:jc w:val="left"/>
        <w:textAlignment w:val="baseline"/>
        <w:rPr>
          <w:rFonts w:hint="eastAsia" w:ascii="仿宋" w:hAnsi="仿宋" w:eastAsia="仿宋" w:cs="仿宋"/>
          <w:snapToGrid w:val="0"/>
          <w:color w:val="auto"/>
          <w:spacing w:val="6"/>
          <w:kern w:val="0"/>
          <w:sz w:val="31"/>
          <w:szCs w:val="31"/>
          <w:highlight w:val="none"/>
        </w:rPr>
      </w:pPr>
    </w:p>
    <w:p w14:paraId="35E2BB98">
      <w:pPr>
        <w:widowControl/>
        <w:kinsoku w:val="0"/>
        <w:autoSpaceDE w:val="0"/>
        <w:autoSpaceDN w:val="0"/>
        <w:adjustRightInd w:val="0"/>
        <w:snapToGrid w:val="0"/>
        <w:spacing w:line="193" w:lineRule="exact"/>
        <w:jc w:val="left"/>
        <w:textAlignment w:val="baseline"/>
        <w:rPr>
          <w:rFonts w:hint="eastAsia" w:ascii="仿宋" w:hAnsi="仿宋" w:eastAsia="仿宋" w:cs="仿宋"/>
          <w:snapToGrid w:val="0"/>
          <w:color w:val="auto"/>
          <w:kern w:val="0"/>
          <w:szCs w:val="21"/>
          <w:highlight w:val="none"/>
        </w:rPr>
      </w:pPr>
    </w:p>
    <w:tbl>
      <w:tblPr>
        <w:tblStyle w:val="28"/>
        <w:tblW w:w="8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7"/>
        <w:gridCol w:w="4044"/>
        <w:gridCol w:w="993"/>
        <w:gridCol w:w="2327"/>
      </w:tblGrid>
      <w:tr w14:paraId="14E7BA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1357" w:type="dxa"/>
            <w:noWrap w:val="0"/>
            <w:vAlign w:val="top"/>
          </w:tcPr>
          <w:p w14:paraId="068634E5">
            <w:pPr>
              <w:widowControl/>
              <w:kinsoku w:val="0"/>
              <w:autoSpaceDE w:val="0"/>
              <w:autoSpaceDN w:val="0"/>
              <w:adjustRightInd w:val="0"/>
              <w:snapToGrid w:val="0"/>
              <w:spacing w:before="149" w:line="229" w:lineRule="auto"/>
              <w:ind w:left="21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工</w:t>
            </w:r>
            <w:r>
              <w:rPr>
                <w:rFonts w:hint="eastAsia" w:ascii="仿宋" w:hAnsi="仿宋" w:eastAsia="仿宋" w:cs="仿宋"/>
                <w:snapToGrid w:val="0"/>
                <w:color w:val="auto"/>
                <w:spacing w:val="4"/>
                <w:kern w:val="0"/>
                <w:sz w:val="23"/>
                <w:szCs w:val="23"/>
                <w:highlight w:val="none"/>
              </w:rPr>
              <w:t>程名称</w:t>
            </w:r>
          </w:p>
        </w:tc>
        <w:tc>
          <w:tcPr>
            <w:tcW w:w="4044" w:type="dxa"/>
            <w:noWrap w:val="0"/>
            <w:vAlign w:val="top"/>
          </w:tcPr>
          <w:p w14:paraId="5EB1F160">
            <w:pPr>
              <w:widowControl/>
              <w:kinsoku w:val="0"/>
              <w:autoSpaceDE w:val="0"/>
              <w:autoSpaceDN w:val="0"/>
              <w:adjustRightInd w:val="0"/>
              <w:snapToGrid w:val="0"/>
              <w:spacing w:before="148" w:line="232" w:lineRule="auto"/>
              <w:ind w:left="10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XX</w:t>
            </w:r>
            <w:r>
              <w:rPr>
                <w:rFonts w:hint="eastAsia" w:ascii="仿宋" w:hAnsi="仿宋" w:eastAsia="仿宋" w:cs="仿宋"/>
                <w:snapToGrid w:val="0"/>
                <w:color w:val="auto"/>
                <w:spacing w:val="-7"/>
                <w:kern w:val="0"/>
                <w:sz w:val="23"/>
                <w:szCs w:val="23"/>
                <w:highlight w:val="none"/>
              </w:rPr>
              <w:t xml:space="preserve"> </w:t>
            </w:r>
            <w:r>
              <w:rPr>
                <w:rFonts w:hint="eastAsia" w:ascii="仿宋" w:hAnsi="仿宋" w:eastAsia="仿宋" w:cs="仿宋"/>
                <w:snapToGrid w:val="0"/>
                <w:color w:val="auto"/>
                <w:spacing w:val="-6"/>
                <w:kern w:val="0"/>
                <w:sz w:val="23"/>
                <w:szCs w:val="23"/>
                <w:highlight w:val="none"/>
              </w:rPr>
              <w:t>项目</w:t>
            </w:r>
          </w:p>
        </w:tc>
        <w:tc>
          <w:tcPr>
            <w:tcW w:w="993" w:type="dxa"/>
            <w:noWrap w:val="0"/>
            <w:vAlign w:val="top"/>
          </w:tcPr>
          <w:p w14:paraId="2A2AF916">
            <w:pPr>
              <w:widowControl/>
              <w:kinsoku w:val="0"/>
              <w:autoSpaceDE w:val="0"/>
              <w:autoSpaceDN w:val="0"/>
              <w:adjustRightInd w:val="0"/>
              <w:snapToGrid w:val="0"/>
              <w:spacing w:before="149" w:line="229" w:lineRule="auto"/>
              <w:ind w:left="27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单</w:t>
            </w:r>
            <w:r>
              <w:rPr>
                <w:rFonts w:hint="eastAsia" w:ascii="仿宋" w:hAnsi="仿宋" w:eastAsia="仿宋" w:cs="仿宋"/>
                <w:snapToGrid w:val="0"/>
                <w:color w:val="auto"/>
                <w:kern w:val="0"/>
                <w:sz w:val="23"/>
                <w:szCs w:val="23"/>
                <w:highlight w:val="none"/>
              </w:rPr>
              <w:t>号</w:t>
            </w:r>
          </w:p>
        </w:tc>
        <w:tc>
          <w:tcPr>
            <w:tcW w:w="2327" w:type="dxa"/>
            <w:noWrap w:val="0"/>
            <w:vAlign w:val="top"/>
          </w:tcPr>
          <w:p w14:paraId="37553771">
            <w:pPr>
              <w:widowControl/>
              <w:kinsoku w:val="0"/>
              <w:autoSpaceDE w:val="0"/>
              <w:autoSpaceDN w:val="0"/>
              <w:adjustRightInd w:val="0"/>
              <w:snapToGrid w:val="0"/>
              <w:spacing w:before="149" w:line="231" w:lineRule="auto"/>
              <w:ind w:left="11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XX 地块/01</w:t>
            </w:r>
          </w:p>
        </w:tc>
      </w:tr>
      <w:tr w14:paraId="1A59FE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9" w:hRule="atLeast"/>
        </w:trPr>
        <w:tc>
          <w:tcPr>
            <w:tcW w:w="8721" w:type="dxa"/>
            <w:gridSpan w:val="4"/>
            <w:noWrap w:val="0"/>
            <w:vAlign w:val="top"/>
          </w:tcPr>
          <w:p w14:paraId="5B0D6B36">
            <w:pPr>
              <w:widowControl/>
              <w:kinsoku w:val="0"/>
              <w:autoSpaceDE w:val="0"/>
              <w:autoSpaceDN w:val="0"/>
              <w:adjustRightInd w:val="0"/>
              <w:snapToGrid w:val="0"/>
              <w:spacing w:before="35" w:line="231" w:lineRule="auto"/>
              <w:ind w:left="385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说明内</w:t>
            </w:r>
            <w:r>
              <w:rPr>
                <w:rFonts w:hint="eastAsia" w:ascii="仿宋" w:hAnsi="仿宋" w:eastAsia="仿宋" w:cs="仿宋"/>
                <w:snapToGrid w:val="0"/>
                <w:color w:val="auto"/>
                <w:spacing w:val="5"/>
                <w:kern w:val="0"/>
                <w:sz w:val="23"/>
                <w:szCs w:val="23"/>
                <w:highlight w:val="none"/>
              </w:rPr>
              <w:t>容</w:t>
            </w:r>
          </w:p>
          <w:p w14:paraId="497D4B9D">
            <w:pPr>
              <w:widowControl/>
              <w:kinsoku w:val="0"/>
              <w:autoSpaceDE w:val="0"/>
              <w:autoSpaceDN w:val="0"/>
              <w:adjustRightInd w:val="0"/>
              <w:snapToGrid w:val="0"/>
              <w:spacing w:before="178" w:line="229" w:lineRule="auto"/>
              <w:ind w:left="12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rPr>
              <w:t>根据甲</w:t>
            </w:r>
            <w:r>
              <w:rPr>
                <w:rFonts w:hint="eastAsia" w:ascii="仿宋" w:hAnsi="仿宋" w:eastAsia="仿宋" w:cs="仿宋"/>
                <w:snapToGrid w:val="0"/>
                <w:color w:val="auto"/>
                <w:spacing w:val="6"/>
                <w:kern w:val="0"/>
                <w:sz w:val="23"/>
                <w:szCs w:val="23"/>
                <w:highlight w:val="none"/>
              </w:rPr>
              <w:t>方</w:t>
            </w:r>
            <w:r>
              <w:rPr>
                <w:rFonts w:hint="eastAsia" w:ascii="仿宋" w:hAnsi="仿宋" w:eastAsia="仿宋" w:cs="仿宋"/>
                <w:snapToGrid w:val="0"/>
                <w:color w:val="auto"/>
                <w:spacing w:val="4"/>
                <w:kern w:val="0"/>
                <w:sz w:val="23"/>
                <w:szCs w:val="23"/>
                <w:highlight w:val="none"/>
              </w:rPr>
              <w:t xml:space="preserve">签字确认的签证单 (编号 </w:t>
            </w:r>
            <w:r>
              <w:rPr>
                <w:rFonts w:hint="eastAsia" w:ascii="仿宋" w:hAnsi="仿宋" w:eastAsia="仿宋" w:cs="仿宋"/>
                <w:snapToGrid w:val="0"/>
                <w:color w:val="auto"/>
                <w:kern w:val="0"/>
                <w:sz w:val="23"/>
                <w:szCs w:val="23"/>
                <w:highlight w:val="none"/>
              </w:rPr>
              <w:t>XX</w:t>
            </w:r>
            <w:r>
              <w:rPr>
                <w:rFonts w:hint="eastAsia" w:ascii="仿宋" w:hAnsi="仿宋" w:eastAsia="仿宋" w:cs="仿宋"/>
                <w:snapToGrid w:val="0"/>
                <w:color w:val="auto"/>
                <w:spacing w:val="4"/>
                <w:kern w:val="0"/>
                <w:sz w:val="23"/>
                <w:szCs w:val="23"/>
                <w:highlight w:val="none"/>
              </w:rPr>
              <w:t xml:space="preserve"> 地块/01) 内容中，其中</w:t>
            </w:r>
          </w:p>
          <w:p w14:paraId="4AA0CC0D">
            <w:pPr>
              <w:widowControl/>
              <w:kinsoku w:val="0"/>
              <w:autoSpaceDE w:val="0"/>
              <w:autoSpaceDN w:val="0"/>
              <w:adjustRightInd w:val="0"/>
              <w:snapToGrid w:val="0"/>
              <w:spacing w:before="180" w:line="229" w:lineRule="auto"/>
              <w:ind w:left="13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1、第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u w:val="single" w:color="auto"/>
                <w:lang w:val="en-US" w:eastAsia="zh-CN"/>
              </w:rPr>
              <w:t xml:space="preserve">       </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w:t>
            </w:r>
            <w:r>
              <w:rPr>
                <w:rFonts w:hint="eastAsia" w:ascii="仿宋" w:hAnsi="仿宋" w:eastAsia="仿宋" w:cs="仿宋"/>
                <w:snapToGrid w:val="0"/>
                <w:color w:val="auto"/>
                <w:spacing w:val="1"/>
                <w:kern w:val="0"/>
                <w:sz w:val="23"/>
                <w:szCs w:val="23"/>
                <w:highlight w:val="none"/>
              </w:rPr>
              <w:t>范围：</w:t>
            </w:r>
            <w:r>
              <w:rPr>
                <w:rFonts w:hint="eastAsia" w:ascii="仿宋" w:hAnsi="仿宋" w:eastAsia="仿宋" w:cs="仿宋"/>
                <w:snapToGrid w:val="0"/>
                <w:color w:val="auto"/>
                <w:spacing w:val="1"/>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14:paraId="17F74CAB">
            <w:pPr>
              <w:widowControl/>
              <w:kinsoku w:val="0"/>
              <w:autoSpaceDE w:val="0"/>
              <w:autoSpaceDN w:val="0"/>
              <w:adjustRightInd w:val="0"/>
              <w:snapToGrid w:val="0"/>
              <w:spacing w:before="182" w:line="229" w:lineRule="auto"/>
              <w:ind w:left="11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3"/>
                <w:kern w:val="0"/>
                <w:sz w:val="23"/>
                <w:szCs w:val="23"/>
                <w:highlight w:val="none"/>
              </w:rPr>
              <w:t>2</w:t>
            </w:r>
            <w:r>
              <w:rPr>
                <w:rFonts w:hint="eastAsia" w:ascii="仿宋" w:hAnsi="仿宋" w:eastAsia="仿宋" w:cs="仿宋"/>
                <w:snapToGrid w:val="0"/>
                <w:color w:val="auto"/>
                <w:spacing w:val="2"/>
                <w:kern w:val="0"/>
                <w:sz w:val="23"/>
                <w:szCs w:val="23"/>
                <w:highlight w:val="none"/>
              </w:rPr>
              <w:t>、第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14:paraId="166CEDAC">
            <w:pPr>
              <w:widowControl/>
              <w:kinsoku w:val="0"/>
              <w:autoSpaceDE w:val="0"/>
              <w:autoSpaceDN w:val="0"/>
              <w:adjustRightInd w:val="0"/>
              <w:snapToGrid w:val="0"/>
              <w:spacing w:before="183" w:line="229" w:lineRule="auto"/>
              <w:ind w:left="12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3、第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包工包机械包</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XX   </w:t>
            </w:r>
          </w:p>
          <w:p w14:paraId="2BD8297A">
            <w:pPr>
              <w:widowControl/>
              <w:kinsoku w:val="0"/>
              <w:autoSpaceDE w:val="0"/>
              <w:autoSpaceDN w:val="0"/>
              <w:adjustRightInd w:val="0"/>
              <w:snapToGrid w:val="0"/>
              <w:spacing w:before="180" w:line="229" w:lineRule="auto"/>
              <w:ind w:left="11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4"/>
                <w:kern w:val="0"/>
                <w:sz w:val="23"/>
                <w:szCs w:val="23"/>
                <w:highlight w:val="none"/>
              </w:rPr>
              <w:t>4、</w:t>
            </w:r>
            <w:r>
              <w:rPr>
                <w:rFonts w:hint="eastAsia" w:ascii="仿宋" w:hAnsi="仿宋" w:eastAsia="仿宋" w:cs="仿宋"/>
                <w:snapToGrid w:val="0"/>
                <w:color w:val="auto"/>
                <w:spacing w:val="3"/>
                <w:kern w:val="0"/>
                <w:sz w:val="23"/>
                <w:szCs w:val="23"/>
                <w:highlight w:val="none"/>
              </w:rPr>
              <w:t>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14:paraId="1F806567">
            <w:pPr>
              <w:widowControl/>
              <w:kinsoku w:val="0"/>
              <w:autoSpaceDE w:val="0"/>
              <w:autoSpaceDN w:val="0"/>
              <w:adjustRightInd w:val="0"/>
              <w:snapToGrid w:val="0"/>
              <w:spacing w:before="183" w:line="229" w:lineRule="auto"/>
              <w:ind w:left="12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5、第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包工包机械包</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XX   </w:t>
            </w:r>
          </w:p>
        </w:tc>
      </w:tr>
    </w:tbl>
    <w:p w14:paraId="0CDE010F">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602C6A03">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797037C8">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3711411B">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6A605C8F">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1A2632D2">
      <w:pPr>
        <w:widowControl/>
        <w:kinsoku w:val="0"/>
        <w:autoSpaceDE w:val="0"/>
        <w:autoSpaceDN w:val="0"/>
        <w:adjustRightInd w:val="0"/>
        <w:snapToGrid w:val="0"/>
        <w:spacing w:before="75" w:line="232" w:lineRule="auto"/>
        <w:ind w:left="12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施工员：</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rPr>
        <w:t>项目副经理：</w:t>
      </w:r>
      <w:r>
        <w:rPr>
          <w:rFonts w:hint="eastAsia" w:ascii="仿宋" w:hAnsi="仿宋" w:eastAsia="仿宋" w:cs="仿宋"/>
          <w:snapToGrid w:val="0"/>
          <w:color w:val="auto"/>
          <w:kern w:val="0"/>
          <w:sz w:val="23"/>
          <w:szCs w:val="23"/>
          <w:highlight w:val="none"/>
          <w:u w:val="single" w:color="auto"/>
        </w:rPr>
        <w:t xml:space="preserve">                     </w:t>
      </w:r>
    </w:p>
    <w:p w14:paraId="547555C0">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6C21603B">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7E2230CA">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5B4D748D">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58AAF330">
      <w:pPr>
        <w:widowControl/>
        <w:kinsoku w:val="0"/>
        <w:autoSpaceDE w:val="0"/>
        <w:autoSpaceDN w:val="0"/>
        <w:adjustRightInd w:val="0"/>
        <w:snapToGrid w:val="0"/>
        <w:spacing w:before="75" w:line="231" w:lineRule="auto"/>
        <w:ind w:left="13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项目成本管理员：</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rPr>
        <w:t>项目经理：</w:t>
      </w:r>
      <w:r>
        <w:rPr>
          <w:rFonts w:hint="eastAsia" w:ascii="仿宋" w:hAnsi="仿宋" w:eastAsia="仿宋" w:cs="仿宋"/>
          <w:snapToGrid w:val="0"/>
          <w:color w:val="auto"/>
          <w:kern w:val="0"/>
          <w:sz w:val="23"/>
          <w:szCs w:val="23"/>
          <w:highlight w:val="none"/>
          <w:u w:val="single" w:color="auto"/>
        </w:rPr>
        <w:t xml:space="preserve">                     </w:t>
      </w:r>
    </w:p>
    <w:p w14:paraId="316CF2DF">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4908B8E3">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536C6CCB">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1964E6A0">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104E2992">
      <w:pPr>
        <w:widowControl/>
        <w:kinsoku w:val="0"/>
        <w:autoSpaceDE w:val="0"/>
        <w:autoSpaceDN w:val="0"/>
        <w:adjustRightInd w:val="0"/>
        <w:snapToGrid w:val="0"/>
        <w:spacing w:before="76" w:line="231" w:lineRule="auto"/>
        <w:ind w:left="13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rPr>
        <w:t>工</w:t>
      </w:r>
      <w:r>
        <w:rPr>
          <w:rFonts w:hint="eastAsia" w:ascii="仿宋" w:hAnsi="仿宋" w:eastAsia="仿宋" w:cs="仿宋"/>
          <w:snapToGrid w:val="0"/>
          <w:color w:val="auto"/>
          <w:spacing w:val="5"/>
          <w:kern w:val="0"/>
          <w:sz w:val="23"/>
          <w:szCs w:val="23"/>
          <w:highlight w:val="none"/>
        </w:rPr>
        <w:t>程部负责人：</w:t>
      </w:r>
      <w:r>
        <w:rPr>
          <w:rFonts w:hint="eastAsia" w:ascii="仿宋" w:hAnsi="仿宋" w:eastAsia="仿宋" w:cs="仿宋"/>
          <w:snapToGrid w:val="0"/>
          <w:color w:val="auto"/>
          <w:kern w:val="0"/>
          <w:sz w:val="23"/>
          <w:szCs w:val="23"/>
          <w:highlight w:val="none"/>
          <w:u w:val="single" w:color="auto"/>
        </w:rPr>
        <w:t xml:space="preserve">                  </w:t>
      </w:r>
    </w:p>
    <w:p w14:paraId="2E62961B">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6EBFB865">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E1D15D0">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A457D2D">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A5B6CCA">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A24DE69">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91" w:name="_Toc30613"/>
      <w:bookmarkStart w:id="392" w:name="_Toc8770"/>
      <w:bookmarkStart w:id="393" w:name="_Toc24467"/>
      <w:bookmarkStart w:id="394" w:name="_Toc25372"/>
      <w:r>
        <w:rPr>
          <w:rFonts w:hint="eastAsia" w:ascii="仿宋" w:hAnsi="仿宋" w:eastAsia="仿宋" w:cs="仿宋"/>
          <w:b/>
          <w:bCs w:val="0"/>
          <w:color w:val="auto"/>
          <w:sz w:val="40"/>
          <w:szCs w:val="40"/>
          <w:highlight w:val="none"/>
          <w:shd w:val="clear" w:color="auto" w:fill="auto"/>
          <w:lang w:val="en-US" w:eastAsia="zh-CN"/>
        </w:rPr>
        <w:t>附件十</w:t>
      </w:r>
      <w:bookmarkEnd w:id="391"/>
      <w:bookmarkEnd w:id="392"/>
      <w:bookmarkEnd w:id="393"/>
      <w:bookmarkEnd w:id="394"/>
      <w:r>
        <w:rPr>
          <w:rFonts w:hint="eastAsia" w:ascii="仿宋" w:hAnsi="仿宋" w:eastAsia="仿宋" w:cs="仿宋"/>
          <w:b/>
          <w:bCs w:val="0"/>
          <w:color w:val="auto"/>
          <w:sz w:val="40"/>
          <w:szCs w:val="40"/>
          <w:highlight w:val="none"/>
          <w:shd w:val="clear" w:color="auto" w:fill="auto"/>
          <w:lang w:val="en-US" w:eastAsia="zh-CN"/>
        </w:rPr>
        <w:t>一</w:t>
      </w:r>
    </w:p>
    <w:p w14:paraId="77C32AD0">
      <w:pPr>
        <w:widowControl/>
        <w:kinsoku w:val="0"/>
        <w:autoSpaceDE w:val="0"/>
        <w:autoSpaceDN w:val="0"/>
        <w:adjustRightInd w:val="0"/>
        <w:snapToGrid w:val="0"/>
        <w:spacing w:before="59" w:line="228" w:lineRule="auto"/>
        <w:jc w:val="center"/>
        <w:textAlignment w:val="baseline"/>
        <w:rPr>
          <w:rFonts w:hint="eastAsia" w:ascii="仿宋" w:hAnsi="仿宋" w:eastAsia="仿宋" w:cs="仿宋"/>
          <w:snapToGrid w:val="0"/>
          <w:color w:val="auto"/>
          <w:spacing w:val="8"/>
          <w:kern w:val="0"/>
          <w:sz w:val="31"/>
          <w:szCs w:val="31"/>
          <w:highlight w:val="none"/>
          <w:lang w:val="en-US" w:eastAsia="zh-CN"/>
        </w:rPr>
      </w:pPr>
      <w:r>
        <w:rPr>
          <w:rFonts w:hint="eastAsia" w:ascii="仿宋" w:hAnsi="仿宋" w:eastAsia="仿宋" w:cs="仿宋"/>
          <w:snapToGrid w:val="0"/>
          <w:color w:val="auto"/>
          <w:spacing w:val="10"/>
          <w:kern w:val="0"/>
          <w:sz w:val="31"/>
          <w:szCs w:val="31"/>
          <w:highlight w:val="none"/>
        </w:rPr>
        <w:t>工</w:t>
      </w:r>
      <w:r>
        <w:rPr>
          <w:rFonts w:hint="eastAsia" w:ascii="仿宋" w:hAnsi="仿宋" w:eastAsia="仿宋" w:cs="仿宋"/>
          <w:snapToGrid w:val="0"/>
          <w:color w:val="auto"/>
          <w:spacing w:val="8"/>
          <w:kern w:val="0"/>
          <w:sz w:val="31"/>
          <w:szCs w:val="31"/>
          <w:highlight w:val="none"/>
        </w:rPr>
        <w:t>程量现场草签记录表</w:t>
      </w:r>
    </w:p>
    <w:p w14:paraId="40B30984">
      <w:pPr>
        <w:widowControl/>
        <w:kinsoku w:val="0"/>
        <w:autoSpaceDE w:val="0"/>
        <w:autoSpaceDN w:val="0"/>
        <w:adjustRightInd w:val="0"/>
        <w:snapToGrid w:val="0"/>
        <w:spacing w:before="59" w:line="228" w:lineRule="auto"/>
        <w:ind w:firstLine="1956" w:firstLineChars="600"/>
        <w:jc w:val="left"/>
        <w:textAlignment w:val="baseline"/>
        <w:rPr>
          <w:rFonts w:hint="eastAsia" w:ascii="仿宋" w:hAnsi="仿宋" w:eastAsia="仿宋" w:cs="仿宋"/>
          <w:snapToGrid w:val="0"/>
          <w:color w:val="auto"/>
          <w:spacing w:val="8"/>
          <w:kern w:val="0"/>
          <w:sz w:val="31"/>
          <w:szCs w:val="31"/>
          <w:highlight w:val="none"/>
          <w:lang w:val="en-US" w:eastAsia="zh-CN"/>
        </w:rPr>
      </w:pPr>
    </w:p>
    <w:tbl>
      <w:tblPr>
        <w:tblStyle w:val="28"/>
        <w:tblW w:w="87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824"/>
        <w:gridCol w:w="795"/>
        <w:gridCol w:w="1371"/>
      </w:tblGrid>
      <w:tr w14:paraId="4E7AFF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297" w:type="dxa"/>
            <w:gridSpan w:val="2"/>
            <w:noWrap w:val="0"/>
            <w:vAlign w:val="top"/>
          </w:tcPr>
          <w:p w14:paraId="61C360AA">
            <w:pPr>
              <w:widowControl/>
              <w:kinsoku w:val="0"/>
              <w:autoSpaceDE w:val="0"/>
              <w:autoSpaceDN w:val="0"/>
              <w:adjustRightInd w:val="0"/>
              <w:snapToGrid w:val="0"/>
              <w:spacing w:before="86" w:line="229" w:lineRule="auto"/>
              <w:ind w:left="13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工程名称</w:t>
            </w:r>
          </w:p>
        </w:tc>
        <w:tc>
          <w:tcPr>
            <w:tcW w:w="7427" w:type="dxa"/>
            <w:gridSpan w:val="6"/>
            <w:noWrap w:val="0"/>
            <w:vAlign w:val="top"/>
          </w:tcPr>
          <w:p w14:paraId="39D43B33">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621A20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top"/>
          </w:tcPr>
          <w:p w14:paraId="6265950E">
            <w:pPr>
              <w:widowControl/>
              <w:kinsoku w:val="0"/>
              <w:autoSpaceDE w:val="0"/>
              <w:autoSpaceDN w:val="0"/>
              <w:adjustRightInd w:val="0"/>
              <w:snapToGrid w:val="0"/>
              <w:spacing w:before="83" w:line="232" w:lineRule="auto"/>
              <w:ind w:left="29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承</w:t>
            </w:r>
            <w:r>
              <w:rPr>
                <w:rFonts w:hint="eastAsia" w:ascii="仿宋" w:hAnsi="仿宋" w:eastAsia="仿宋" w:cs="仿宋"/>
                <w:snapToGrid w:val="0"/>
                <w:color w:val="auto"/>
                <w:spacing w:val="5"/>
                <w:kern w:val="0"/>
                <w:sz w:val="23"/>
                <w:szCs w:val="23"/>
                <w:highlight w:val="none"/>
              </w:rPr>
              <w:t>包方</w:t>
            </w:r>
          </w:p>
        </w:tc>
        <w:tc>
          <w:tcPr>
            <w:tcW w:w="3628" w:type="dxa"/>
            <w:gridSpan w:val="2"/>
            <w:noWrap w:val="0"/>
            <w:vAlign w:val="top"/>
          </w:tcPr>
          <w:p w14:paraId="55DE62D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09" w:type="dxa"/>
            <w:noWrap w:val="0"/>
            <w:vAlign w:val="top"/>
          </w:tcPr>
          <w:p w14:paraId="6A040875">
            <w:pPr>
              <w:widowControl/>
              <w:kinsoku w:val="0"/>
              <w:autoSpaceDE w:val="0"/>
              <w:autoSpaceDN w:val="0"/>
              <w:adjustRightInd w:val="0"/>
              <w:snapToGrid w:val="0"/>
              <w:spacing w:before="83" w:line="229"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单</w:t>
            </w:r>
            <w:r>
              <w:rPr>
                <w:rFonts w:hint="eastAsia" w:ascii="仿宋" w:hAnsi="仿宋" w:eastAsia="仿宋" w:cs="仿宋"/>
                <w:snapToGrid w:val="0"/>
                <w:color w:val="auto"/>
                <w:kern w:val="0"/>
                <w:sz w:val="23"/>
                <w:szCs w:val="23"/>
                <w:highlight w:val="none"/>
              </w:rPr>
              <w:t>号</w:t>
            </w:r>
          </w:p>
        </w:tc>
        <w:tc>
          <w:tcPr>
            <w:tcW w:w="2990" w:type="dxa"/>
            <w:gridSpan w:val="3"/>
            <w:noWrap w:val="0"/>
            <w:vAlign w:val="top"/>
          </w:tcPr>
          <w:p w14:paraId="5140AE1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40134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top"/>
          </w:tcPr>
          <w:p w14:paraId="3702D3C2">
            <w:pPr>
              <w:widowControl/>
              <w:kinsoku w:val="0"/>
              <w:autoSpaceDE w:val="0"/>
              <w:autoSpaceDN w:val="0"/>
              <w:adjustRightInd w:val="0"/>
              <w:snapToGrid w:val="0"/>
              <w:spacing w:before="84" w:line="232" w:lineRule="auto"/>
              <w:ind w:left="30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分</w:t>
            </w:r>
            <w:r>
              <w:rPr>
                <w:rFonts w:hint="eastAsia" w:ascii="仿宋" w:hAnsi="仿宋" w:eastAsia="仿宋" w:cs="仿宋"/>
                <w:snapToGrid w:val="0"/>
                <w:color w:val="auto"/>
                <w:spacing w:val="4"/>
                <w:kern w:val="0"/>
                <w:sz w:val="23"/>
                <w:szCs w:val="23"/>
                <w:highlight w:val="none"/>
              </w:rPr>
              <w:t>包方</w:t>
            </w:r>
          </w:p>
        </w:tc>
        <w:tc>
          <w:tcPr>
            <w:tcW w:w="3628" w:type="dxa"/>
            <w:gridSpan w:val="2"/>
            <w:noWrap w:val="0"/>
            <w:vAlign w:val="top"/>
          </w:tcPr>
          <w:p w14:paraId="35AAAA4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09" w:type="dxa"/>
            <w:noWrap w:val="0"/>
            <w:vAlign w:val="top"/>
          </w:tcPr>
          <w:p w14:paraId="4A5102F9">
            <w:pPr>
              <w:widowControl/>
              <w:kinsoku w:val="0"/>
              <w:autoSpaceDE w:val="0"/>
              <w:autoSpaceDN w:val="0"/>
              <w:adjustRightInd w:val="0"/>
              <w:snapToGrid w:val="0"/>
              <w:spacing w:before="84" w:line="231"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原</w:t>
            </w:r>
            <w:r>
              <w:rPr>
                <w:rFonts w:hint="eastAsia" w:ascii="仿宋" w:hAnsi="仿宋" w:eastAsia="仿宋" w:cs="仿宋"/>
                <w:snapToGrid w:val="0"/>
                <w:color w:val="auto"/>
                <w:kern w:val="0"/>
                <w:sz w:val="23"/>
                <w:szCs w:val="23"/>
                <w:highlight w:val="none"/>
              </w:rPr>
              <w:t>因</w:t>
            </w:r>
          </w:p>
        </w:tc>
        <w:tc>
          <w:tcPr>
            <w:tcW w:w="2990" w:type="dxa"/>
            <w:gridSpan w:val="3"/>
            <w:noWrap w:val="0"/>
            <w:vAlign w:val="top"/>
          </w:tcPr>
          <w:p w14:paraId="17EA3388">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04CDE1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414294AE">
            <w:pPr>
              <w:widowControl/>
              <w:kinsoku w:val="0"/>
              <w:autoSpaceDE w:val="0"/>
              <w:autoSpaceDN w:val="0"/>
              <w:adjustRightInd w:val="0"/>
              <w:snapToGrid w:val="0"/>
              <w:spacing w:before="149" w:line="231" w:lineRule="auto"/>
              <w:ind w:left="12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序号</w:t>
            </w:r>
          </w:p>
        </w:tc>
        <w:tc>
          <w:tcPr>
            <w:tcW w:w="4927" w:type="dxa"/>
            <w:gridSpan w:val="4"/>
            <w:noWrap w:val="0"/>
            <w:vAlign w:val="top"/>
          </w:tcPr>
          <w:p w14:paraId="7DC1A615">
            <w:pPr>
              <w:widowControl/>
              <w:kinsoku w:val="0"/>
              <w:autoSpaceDE w:val="0"/>
              <w:autoSpaceDN w:val="0"/>
              <w:adjustRightInd w:val="0"/>
              <w:snapToGrid w:val="0"/>
              <w:spacing w:before="150" w:line="229" w:lineRule="auto"/>
              <w:ind w:left="199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项目名</w:t>
            </w:r>
            <w:r>
              <w:rPr>
                <w:rFonts w:hint="eastAsia" w:ascii="仿宋" w:hAnsi="仿宋" w:eastAsia="仿宋" w:cs="仿宋"/>
                <w:snapToGrid w:val="0"/>
                <w:color w:val="auto"/>
                <w:spacing w:val="5"/>
                <w:kern w:val="0"/>
                <w:sz w:val="23"/>
                <w:szCs w:val="23"/>
                <w:highlight w:val="none"/>
              </w:rPr>
              <w:t>称</w:t>
            </w:r>
          </w:p>
        </w:tc>
        <w:tc>
          <w:tcPr>
            <w:tcW w:w="824" w:type="dxa"/>
            <w:noWrap w:val="0"/>
            <w:vAlign w:val="top"/>
          </w:tcPr>
          <w:p w14:paraId="40F064E5">
            <w:pPr>
              <w:widowControl/>
              <w:kinsoku w:val="0"/>
              <w:autoSpaceDE w:val="0"/>
              <w:autoSpaceDN w:val="0"/>
              <w:adjustRightInd w:val="0"/>
              <w:snapToGrid w:val="0"/>
              <w:spacing w:before="150" w:line="229" w:lineRule="auto"/>
              <w:ind w:left="19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单</w:t>
            </w:r>
            <w:r>
              <w:rPr>
                <w:rFonts w:hint="eastAsia" w:ascii="仿宋" w:hAnsi="仿宋" w:eastAsia="仿宋" w:cs="仿宋"/>
                <w:snapToGrid w:val="0"/>
                <w:color w:val="auto"/>
                <w:kern w:val="0"/>
                <w:sz w:val="23"/>
                <w:szCs w:val="23"/>
                <w:highlight w:val="none"/>
              </w:rPr>
              <w:t>位</w:t>
            </w:r>
          </w:p>
        </w:tc>
        <w:tc>
          <w:tcPr>
            <w:tcW w:w="795" w:type="dxa"/>
            <w:noWrap w:val="0"/>
            <w:vAlign w:val="top"/>
          </w:tcPr>
          <w:p w14:paraId="10E88B7F">
            <w:pPr>
              <w:widowControl/>
              <w:kinsoku w:val="0"/>
              <w:autoSpaceDE w:val="0"/>
              <w:autoSpaceDN w:val="0"/>
              <w:adjustRightInd w:val="0"/>
              <w:snapToGrid w:val="0"/>
              <w:spacing w:before="150" w:line="231" w:lineRule="auto"/>
              <w:ind w:left="17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数量</w:t>
            </w:r>
          </w:p>
        </w:tc>
        <w:tc>
          <w:tcPr>
            <w:tcW w:w="1371" w:type="dxa"/>
            <w:noWrap w:val="0"/>
            <w:vAlign w:val="top"/>
          </w:tcPr>
          <w:p w14:paraId="50073187">
            <w:pPr>
              <w:widowControl/>
              <w:kinsoku w:val="0"/>
              <w:autoSpaceDE w:val="0"/>
              <w:autoSpaceDN w:val="0"/>
              <w:adjustRightInd w:val="0"/>
              <w:snapToGrid w:val="0"/>
              <w:spacing w:before="150" w:line="233" w:lineRule="auto"/>
              <w:ind w:left="4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备注</w:t>
            </w:r>
          </w:p>
        </w:tc>
      </w:tr>
      <w:tr w14:paraId="5FFBE2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7951C4F9">
            <w:pPr>
              <w:widowControl/>
              <w:kinsoku w:val="0"/>
              <w:autoSpaceDE w:val="0"/>
              <w:autoSpaceDN w:val="0"/>
              <w:adjustRightInd w:val="0"/>
              <w:snapToGrid w:val="0"/>
              <w:spacing w:before="190" w:line="187" w:lineRule="auto"/>
              <w:ind w:left="36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1</w:t>
            </w:r>
          </w:p>
        </w:tc>
        <w:tc>
          <w:tcPr>
            <w:tcW w:w="4927" w:type="dxa"/>
            <w:gridSpan w:val="4"/>
            <w:noWrap w:val="0"/>
            <w:vAlign w:val="top"/>
          </w:tcPr>
          <w:p w14:paraId="507B42F3">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59FE734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5B47AD66">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68F26612">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1EE504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696E82EB">
            <w:pPr>
              <w:widowControl/>
              <w:kinsoku w:val="0"/>
              <w:autoSpaceDE w:val="0"/>
              <w:autoSpaceDN w:val="0"/>
              <w:adjustRightInd w:val="0"/>
              <w:snapToGrid w:val="0"/>
              <w:spacing w:before="191" w:line="186" w:lineRule="auto"/>
              <w:ind w:left="35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2</w:t>
            </w:r>
          </w:p>
        </w:tc>
        <w:tc>
          <w:tcPr>
            <w:tcW w:w="4927" w:type="dxa"/>
            <w:gridSpan w:val="4"/>
            <w:noWrap w:val="0"/>
            <w:vAlign w:val="top"/>
          </w:tcPr>
          <w:p w14:paraId="55CD993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EC61EF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43BBD9B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0457DF5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07977B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top"/>
          </w:tcPr>
          <w:p w14:paraId="3A6BFF27">
            <w:pPr>
              <w:widowControl/>
              <w:kinsoku w:val="0"/>
              <w:autoSpaceDE w:val="0"/>
              <w:autoSpaceDN w:val="0"/>
              <w:adjustRightInd w:val="0"/>
              <w:snapToGrid w:val="0"/>
              <w:spacing w:before="191" w:line="186" w:lineRule="auto"/>
              <w:ind w:left="35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3</w:t>
            </w:r>
          </w:p>
        </w:tc>
        <w:tc>
          <w:tcPr>
            <w:tcW w:w="4927" w:type="dxa"/>
            <w:gridSpan w:val="4"/>
            <w:noWrap w:val="0"/>
            <w:vAlign w:val="top"/>
          </w:tcPr>
          <w:p w14:paraId="3E2B24B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679530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24DCD8A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5B7B94F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ACB5D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01BF8D0B">
            <w:pPr>
              <w:widowControl/>
              <w:kinsoku w:val="0"/>
              <w:autoSpaceDE w:val="0"/>
              <w:autoSpaceDN w:val="0"/>
              <w:adjustRightInd w:val="0"/>
              <w:snapToGrid w:val="0"/>
              <w:spacing w:before="192" w:line="186" w:lineRule="auto"/>
              <w:ind w:left="34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4</w:t>
            </w:r>
          </w:p>
        </w:tc>
        <w:tc>
          <w:tcPr>
            <w:tcW w:w="4927" w:type="dxa"/>
            <w:gridSpan w:val="4"/>
            <w:noWrap w:val="0"/>
            <w:vAlign w:val="top"/>
          </w:tcPr>
          <w:p w14:paraId="6B7EA4FC">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6D51200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1B2B43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1598AF0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6D1354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60895B0E">
            <w:pPr>
              <w:widowControl/>
              <w:kinsoku w:val="0"/>
              <w:autoSpaceDE w:val="0"/>
              <w:autoSpaceDN w:val="0"/>
              <w:adjustRightInd w:val="0"/>
              <w:snapToGrid w:val="0"/>
              <w:spacing w:before="195" w:line="184" w:lineRule="auto"/>
              <w:ind w:left="35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5</w:t>
            </w:r>
          </w:p>
        </w:tc>
        <w:tc>
          <w:tcPr>
            <w:tcW w:w="4927" w:type="dxa"/>
            <w:gridSpan w:val="4"/>
            <w:noWrap w:val="0"/>
            <w:vAlign w:val="top"/>
          </w:tcPr>
          <w:p w14:paraId="42A2C1C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002D4EE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B09C82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085214C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2DE176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02BA1DA">
            <w:pPr>
              <w:widowControl/>
              <w:kinsoku w:val="0"/>
              <w:autoSpaceDE w:val="0"/>
              <w:autoSpaceDN w:val="0"/>
              <w:adjustRightInd w:val="0"/>
              <w:snapToGrid w:val="0"/>
              <w:spacing w:before="192" w:line="186" w:lineRule="auto"/>
              <w:ind w:left="35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6</w:t>
            </w:r>
          </w:p>
        </w:tc>
        <w:tc>
          <w:tcPr>
            <w:tcW w:w="4927" w:type="dxa"/>
            <w:gridSpan w:val="4"/>
            <w:noWrap w:val="0"/>
            <w:vAlign w:val="top"/>
          </w:tcPr>
          <w:p w14:paraId="7271F7F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3B1A309">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D44C95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2EAA9B1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46652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top"/>
          </w:tcPr>
          <w:p w14:paraId="3BCFD64E">
            <w:pPr>
              <w:widowControl/>
              <w:kinsoku w:val="0"/>
              <w:autoSpaceDE w:val="0"/>
              <w:autoSpaceDN w:val="0"/>
              <w:adjustRightInd w:val="0"/>
              <w:snapToGrid w:val="0"/>
              <w:spacing w:before="195" w:line="184" w:lineRule="auto"/>
              <w:ind w:left="35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7</w:t>
            </w:r>
          </w:p>
        </w:tc>
        <w:tc>
          <w:tcPr>
            <w:tcW w:w="4927" w:type="dxa"/>
            <w:gridSpan w:val="4"/>
            <w:noWrap w:val="0"/>
            <w:vAlign w:val="top"/>
          </w:tcPr>
          <w:p w14:paraId="50ADD93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7CE924C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643820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45C2BB8E">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64067A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73D0801C">
            <w:pPr>
              <w:widowControl/>
              <w:kinsoku w:val="0"/>
              <w:autoSpaceDE w:val="0"/>
              <w:autoSpaceDN w:val="0"/>
              <w:adjustRightInd w:val="0"/>
              <w:snapToGrid w:val="0"/>
              <w:spacing w:before="193" w:line="186" w:lineRule="auto"/>
              <w:ind w:left="3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8</w:t>
            </w:r>
          </w:p>
        </w:tc>
        <w:tc>
          <w:tcPr>
            <w:tcW w:w="4927" w:type="dxa"/>
            <w:gridSpan w:val="4"/>
            <w:noWrap w:val="0"/>
            <w:vAlign w:val="top"/>
          </w:tcPr>
          <w:p w14:paraId="62922BA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61268F2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4582E88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3C1A9C0C">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DFADC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B9E8977">
            <w:pPr>
              <w:widowControl/>
              <w:kinsoku w:val="0"/>
              <w:autoSpaceDE w:val="0"/>
              <w:autoSpaceDN w:val="0"/>
              <w:adjustRightInd w:val="0"/>
              <w:snapToGrid w:val="0"/>
              <w:spacing w:before="193" w:line="186" w:lineRule="auto"/>
              <w:ind w:left="3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9</w:t>
            </w:r>
          </w:p>
        </w:tc>
        <w:tc>
          <w:tcPr>
            <w:tcW w:w="4927" w:type="dxa"/>
            <w:gridSpan w:val="4"/>
            <w:noWrap w:val="0"/>
            <w:vAlign w:val="top"/>
          </w:tcPr>
          <w:p w14:paraId="27F0062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02D2B1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4FF1788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7A10B6EA">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3FFB08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60A71C1C">
            <w:pPr>
              <w:widowControl/>
              <w:kinsoku w:val="0"/>
              <w:autoSpaceDE w:val="0"/>
              <w:autoSpaceDN w:val="0"/>
              <w:adjustRightInd w:val="0"/>
              <w:snapToGrid w:val="0"/>
              <w:spacing w:before="193" w:line="186"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0</w:t>
            </w:r>
          </w:p>
        </w:tc>
        <w:tc>
          <w:tcPr>
            <w:tcW w:w="4927" w:type="dxa"/>
            <w:gridSpan w:val="4"/>
            <w:noWrap w:val="0"/>
            <w:vAlign w:val="top"/>
          </w:tcPr>
          <w:p w14:paraId="5985A41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6AF51A7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255DF27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6D2BEAF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680E2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27F11ADD">
            <w:pPr>
              <w:widowControl/>
              <w:kinsoku w:val="0"/>
              <w:autoSpaceDE w:val="0"/>
              <w:autoSpaceDN w:val="0"/>
              <w:adjustRightInd w:val="0"/>
              <w:snapToGrid w:val="0"/>
              <w:spacing w:before="192" w:line="187"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1</w:t>
            </w:r>
          </w:p>
        </w:tc>
        <w:tc>
          <w:tcPr>
            <w:tcW w:w="4927" w:type="dxa"/>
            <w:gridSpan w:val="4"/>
            <w:noWrap w:val="0"/>
            <w:vAlign w:val="top"/>
          </w:tcPr>
          <w:p w14:paraId="7D0243E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580971B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6BA50AD8">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16A4FBD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527CA1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807" w:type="dxa"/>
            <w:noWrap w:val="0"/>
            <w:vAlign w:val="top"/>
          </w:tcPr>
          <w:p w14:paraId="17F61E36">
            <w:pPr>
              <w:widowControl/>
              <w:kinsoku w:val="0"/>
              <w:autoSpaceDE w:val="0"/>
              <w:autoSpaceDN w:val="0"/>
              <w:adjustRightInd w:val="0"/>
              <w:snapToGrid w:val="0"/>
              <w:spacing w:before="197" w:line="187"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2</w:t>
            </w:r>
          </w:p>
        </w:tc>
        <w:tc>
          <w:tcPr>
            <w:tcW w:w="4927" w:type="dxa"/>
            <w:gridSpan w:val="4"/>
            <w:noWrap w:val="0"/>
            <w:vAlign w:val="top"/>
          </w:tcPr>
          <w:p w14:paraId="08B8C492">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7D83BCE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6EE4A52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6937F723">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256D9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661" w:type="dxa"/>
            <w:gridSpan w:val="3"/>
            <w:noWrap w:val="0"/>
            <w:vAlign w:val="top"/>
          </w:tcPr>
          <w:p w14:paraId="270C5C23">
            <w:pPr>
              <w:widowControl/>
              <w:kinsoku w:val="0"/>
              <w:autoSpaceDE w:val="0"/>
              <w:autoSpaceDN w:val="0"/>
              <w:adjustRightInd w:val="0"/>
              <w:snapToGrid w:val="0"/>
              <w:spacing w:before="39" w:line="222" w:lineRule="auto"/>
              <w:ind w:left="74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rPr>
              <w:t>分</w:t>
            </w:r>
            <w:r>
              <w:rPr>
                <w:rFonts w:hint="eastAsia" w:ascii="仿宋" w:hAnsi="仿宋" w:eastAsia="仿宋" w:cs="仿宋"/>
                <w:snapToGrid w:val="0"/>
                <w:color w:val="auto"/>
                <w:spacing w:val="7"/>
                <w:kern w:val="0"/>
                <w:sz w:val="23"/>
                <w:szCs w:val="23"/>
                <w:highlight w:val="none"/>
              </w:rPr>
              <w:t>包方代表</w:t>
            </w:r>
          </w:p>
        </w:tc>
        <w:tc>
          <w:tcPr>
            <w:tcW w:w="3073" w:type="dxa"/>
            <w:gridSpan w:val="2"/>
            <w:noWrap w:val="0"/>
            <w:vAlign w:val="top"/>
          </w:tcPr>
          <w:p w14:paraId="720633E4">
            <w:pPr>
              <w:widowControl/>
              <w:kinsoku w:val="0"/>
              <w:autoSpaceDE w:val="0"/>
              <w:autoSpaceDN w:val="0"/>
              <w:adjustRightInd w:val="0"/>
              <w:snapToGrid w:val="0"/>
              <w:spacing w:before="39" w:line="222" w:lineRule="auto"/>
              <w:ind w:left="94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0"/>
                <w:kern w:val="0"/>
                <w:sz w:val="23"/>
                <w:szCs w:val="23"/>
                <w:highlight w:val="none"/>
              </w:rPr>
              <w:t>承</w:t>
            </w:r>
            <w:r>
              <w:rPr>
                <w:rFonts w:hint="eastAsia" w:ascii="仿宋" w:hAnsi="仿宋" w:eastAsia="仿宋" w:cs="仿宋"/>
                <w:snapToGrid w:val="0"/>
                <w:color w:val="auto"/>
                <w:spacing w:val="7"/>
                <w:kern w:val="0"/>
                <w:sz w:val="23"/>
                <w:szCs w:val="23"/>
                <w:highlight w:val="none"/>
              </w:rPr>
              <w:t>包方代表</w:t>
            </w:r>
          </w:p>
        </w:tc>
        <w:tc>
          <w:tcPr>
            <w:tcW w:w="2990" w:type="dxa"/>
            <w:gridSpan w:val="3"/>
            <w:noWrap w:val="0"/>
            <w:vAlign w:val="top"/>
          </w:tcPr>
          <w:p w14:paraId="76F497CA">
            <w:pPr>
              <w:widowControl/>
              <w:kinsoku w:val="0"/>
              <w:autoSpaceDE w:val="0"/>
              <w:autoSpaceDN w:val="0"/>
              <w:adjustRightInd w:val="0"/>
              <w:snapToGrid w:val="0"/>
              <w:spacing w:before="39" w:line="222" w:lineRule="auto"/>
              <w:ind w:left="126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其它</w:t>
            </w:r>
          </w:p>
        </w:tc>
      </w:tr>
      <w:tr w14:paraId="534928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noWrap w:val="0"/>
            <w:vAlign w:val="top"/>
          </w:tcPr>
          <w:p w14:paraId="57B41897">
            <w:pPr>
              <w:widowControl/>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14:paraId="11F60143">
            <w:pPr>
              <w:widowControl/>
              <w:kinsoku w:val="0"/>
              <w:autoSpaceDE w:val="0"/>
              <w:autoSpaceDN w:val="0"/>
              <w:adjustRightInd w:val="0"/>
              <w:snapToGrid w:val="0"/>
              <w:spacing w:before="75" w:line="229" w:lineRule="auto"/>
              <w:ind w:left="12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现场执行人</w:t>
            </w:r>
            <w:r>
              <w:rPr>
                <w:rFonts w:hint="eastAsia" w:ascii="仿宋" w:hAnsi="仿宋" w:eastAsia="仿宋" w:cs="仿宋"/>
                <w:snapToGrid w:val="0"/>
                <w:color w:val="auto"/>
                <w:spacing w:val="4"/>
                <w:kern w:val="0"/>
                <w:sz w:val="23"/>
                <w:szCs w:val="23"/>
                <w:highlight w:val="none"/>
              </w:rPr>
              <w:t>：</w:t>
            </w:r>
          </w:p>
        </w:tc>
        <w:tc>
          <w:tcPr>
            <w:tcW w:w="3073" w:type="dxa"/>
            <w:gridSpan w:val="2"/>
            <w:noWrap w:val="0"/>
            <w:vAlign w:val="top"/>
          </w:tcPr>
          <w:p w14:paraId="5D21C256">
            <w:pPr>
              <w:widowControl/>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14:paraId="18B2860F">
            <w:pPr>
              <w:widowControl/>
              <w:kinsoku w:val="0"/>
              <w:autoSpaceDE w:val="0"/>
              <w:autoSpaceDN w:val="0"/>
              <w:adjustRightInd w:val="0"/>
              <w:snapToGrid w:val="0"/>
              <w:spacing w:before="74" w:line="233" w:lineRule="auto"/>
              <w:ind w:left="11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施</w:t>
            </w:r>
            <w:r>
              <w:rPr>
                <w:rFonts w:hint="eastAsia" w:ascii="仿宋" w:hAnsi="仿宋" w:eastAsia="仿宋" w:cs="仿宋"/>
                <w:snapToGrid w:val="0"/>
                <w:color w:val="auto"/>
                <w:spacing w:val="3"/>
                <w:kern w:val="0"/>
                <w:sz w:val="23"/>
                <w:szCs w:val="23"/>
                <w:highlight w:val="none"/>
              </w:rPr>
              <w:t>工员：</w:t>
            </w:r>
          </w:p>
          <w:p w14:paraId="04DB0208">
            <w:pPr>
              <w:widowControl/>
              <w:kinsoku w:val="0"/>
              <w:autoSpaceDE w:val="0"/>
              <w:autoSpaceDN w:val="0"/>
              <w:adjustRightInd w:val="0"/>
              <w:snapToGrid w:val="0"/>
              <w:spacing w:line="255" w:lineRule="auto"/>
              <w:jc w:val="left"/>
              <w:textAlignment w:val="baseline"/>
              <w:rPr>
                <w:rFonts w:hint="eastAsia" w:ascii="仿宋" w:hAnsi="仿宋" w:eastAsia="仿宋" w:cs="仿宋"/>
                <w:snapToGrid w:val="0"/>
                <w:color w:val="auto"/>
                <w:kern w:val="0"/>
                <w:sz w:val="21"/>
                <w:szCs w:val="21"/>
                <w:highlight w:val="none"/>
              </w:rPr>
            </w:pPr>
          </w:p>
          <w:p w14:paraId="4E959302">
            <w:pPr>
              <w:widowControl/>
              <w:kinsoku w:val="0"/>
              <w:autoSpaceDE w:val="0"/>
              <w:autoSpaceDN w:val="0"/>
              <w:adjustRightInd w:val="0"/>
              <w:snapToGrid w:val="0"/>
              <w:spacing w:before="74" w:line="233"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副经理</w:t>
            </w:r>
            <w:r>
              <w:rPr>
                <w:rFonts w:hint="eastAsia" w:ascii="仿宋" w:hAnsi="仿宋" w:eastAsia="仿宋" w:cs="仿宋"/>
                <w:snapToGrid w:val="0"/>
                <w:color w:val="auto"/>
                <w:spacing w:val="1"/>
                <w:kern w:val="0"/>
                <w:sz w:val="23"/>
                <w:szCs w:val="23"/>
                <w:highlight w:val="none"/>
              </w:rPr>
              <w:t>：</w:t>
            </w:r>
          </w:p>
          <w:p w14:paraId="60A3762A">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3C1DA6B1">
            <w:pPr>
              <w:widowControl/>
              <w:kinsoku w:val="0"/>
              <w:autoSpaceDE w:val="0"/>
              <w:autoSpaceDN w:val="0"/>
              <w:adjustRightInd w:val="0"/>
              <w:snapToGrid w:val="0"/>
              <w:spacing w:before="74" w:line="231" w:lineRule="auto"/>
              <w:ind w:left="12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成本管理员：</w:t>
            </w:r>
          </w:p>
        </w:tc>
        <w:tc>
          <w:tcPr>
            <w:tcW w:w="2990" w:type="dxa"/>
            <w:gridSpan w:val="3"/>
            <w:noWrap w:val="0"/>
            <w:vAlign w:val="top"/>
          </w:tcPr>
          <w:p w14:paraId="7704EBD5">
            <w:pPr>
              <w:widowControl/>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14:paraId="0DB2D5F3">
            <w:pPr>
              <w:widowControl/>
              <w:kinsoku w:val="0"/>
              <w:autoSpaceDE w:val="0"/>
              <w:autoSpaceDN w:val="0"/>
              <w:adjustRightInd w:val="0"/>
              <w:snapToGrid w:val="0"/>
              <w:spacing w:before="74" w:line="265" w:lineRule="auto"/>
              <w:ind w:left="127" w:right="107" w:firstLine="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附件如</w:t>
            </w:r>
            <w:r>
              <w:rPr>
                <w:rFonts w:hint="eastAsia" w:ascii="仿宋" w:hAnsi="仿宋" w:eastAsia="仿宋" w:cs="仿宋"/>
                <w:snapToGrid w:val="0"/>
                <w:color w:val="auto"/>
                <w:spacing w:val="-1"/>
                <w:kern w:val="0"/>
                <w:sz w:val="23"/>
                <w:szCs w:val="23"/>
                <w:highlight w:val="none"/>
              </w:rPr>
              <w:t>：施工前、中、后的</w:t>
            </w:r>
            <w:r>
              <w:rPr>
                <w:rFonts w:hint="eastAsia" w:ascii="仿宋" w:hAnsi="仿宋" w:eastAsia="仿宋" w:cs="仿宋"/>
                <w:snapToGrid w:val="0"/>
                <w:color w:val="auto"/>
                <w:kern w:val="0"/>
                <w:sz w:val="23"/>
                <w:szCs w:val="23"/>
                <w:highlight w:val="none"/>
              </w:rPr>
              <w:t xml:space="preserve"> </w:t>
            </w:r>
            <w:r>
              <w:rPr>
                <w:rFonts w:hint="eastAsia" w:ascii="仿宋" w:hAnsi="仿宋" w:eastAsia="仿宋" w:cs="仿宋"/>
                <w:snapToGrid w:val="0"/>
                <w:color w:val="auto"/>
                <w:spacing w:val="8"/>
                <w:kern w:val="0"/>
                <w:sz w:val="23"/>
                <w:szCs w:val="23"/>
                <w:highlight w:val="none"/>
              </w:rPr>
              <w:t>照</w:t>
            </w:r>
            <w:r>
              <w:rPr>
                <w:rFonts w:hint="eastAsia" w:ascii="仿宋" w:hAnsi="仿宋" w:eastAsia="仿宋" w:cs="仿宋"/>
                <w:snapToGrid w:val="0"/>
                <w:color w:val="auto"/>
                <w:spacing w:val="5"/>
                <w:kern w:val="0"/>
                <w:sz w:val="23"/>
                <w:szCs w:val="23"/>
                <w:highlight w:val="none"/>
              </w:rPr>
              <w:t>片、录像</w:t>
            </w:r>
          </w:p>
        </w:tc>
      </w:tr>
      <w:tr w14:paraId="572E0E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noWrap w:val="0"/>
            <w:vAlign w:val="top"/>
          </w:tcPr>
          <w:p w14:paraId="59B14C91">
            <w:pPr>
              <w:widowControl/>
              <w:kinsoku w:val="0"/>
              <w:autoSpaceDE w:val="0"/>
              <w:autoSpaceDN w:val="0"/>
              <w:adjustRightInd w:val="0"/>
              <w:snapToGrid w:val="0"/>
              <w:spacing w:before="212" w:line="231" w:lineRule="auto"/>
              <w:ind w:left="62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c>
          <w:tcPr>
            <w:tcW w:w="3073" w:type="dxa"/>
            <w:gridSpan w:val="2"/>
            <w:noWrap w:val="0"/>
            <w:vAlign w:val="top"/>
          </w:tcPr>
          <w:p w14:paraId="0B94FFF7">
            <w:pPr>
              <w:widowControl/>
              <w:kinsoku w:val="0"/>
              <w:autoSpaceDE w:val="0"/>
              <w:autoSpaceDN w:val="0"/>
              <w:adjustRightInd w:val="0"/>
              <w:snapToGrid w:val="0"/>
              <w:spacing w:before="212" w:line="231" w:lineRule="auto"/>
              <w:ind w:left="83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c>
          <w:tcPr>
            <w:tcW w:w="2990" w:type="dxa"/>
            <w:gridSpan w:val="3"/>
            <w:noWrap w:val="0"/>
            <w:vAlign w:val="top"/>
          </w:tcPr>
          <w:p w14:paraId="6EAC556E">
            <w:pPr>
              <w:widowControl/>
              <w:kinsoku w:val="0"/>
              <w:autoSpaceDE w:val="0"/>
              <w:autoSpaceDN w:val="0"/>
              <w:adjustRightInd w:val="0"/>
              <w:snapToGrid w:val="0"/>
              <w:spacing w:before="212" w:line="231" w:lineRule="auto"/>
              <w:ind w:left="79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r>
    </w:tbl>
    <w:p w14:paraId="0766F2A6">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DD59DED">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95" w:name="_Toc9549"/>
      <w:bookmarkStart w:id="396" w:name="_Toc25617"/>
      <w:bookmarkStart w:id="397" w:name="_Toc10964"/>
      <w:bookmarkStart w:id="398" w:name="_Toc28763"/>
    </w:p>
    <w:p w14:paraId="196B3CB8">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附件十</w:t>
      </w:r>
      <w:bookmarkEnd w:id="395"/>
      <w:bookmarkEnd w:id="396"/>
      <w:bookmarkEnd w:id="397"/>
      <w:bookmarkEnd w:id="398"/>
      <w:r>
        <w:rPr>
          <w:rFonts w:hint="eastAsia" w:ascii="仿宋" w:hAnsi="仿宋" w:eastAsia="仿宋" w:cs="仿宋"/>
          <w:b/>
          <w:bCs w:val="0"/>
          <w:color w:val="auto"/>
          <w:sz w:val="40"/>
          <w:szCs w:val="40"/>
          <w:highlight w:val="none"/>
          <w:shd w:val="clear" w:color="auto" w:fill="auto"/>
          <w:lang w:val="en-US" w:eastAsia="zh-CN"/>
        </w:rPr>
        <w:t>二</w:t>
      </w:r>
    </w:p>
    <w:p w14:paraId="3A52F819">
      <w:pPr>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工程结算支付证明单</w:t>
      </w:r>
    </w:p>
    <w:p w14:paraId="22035A8D">
      <w:pPr>
        <w:jc w:val="center"/>
        <w:rPr>
          <w:rFonts w:hint="eastAsia" w:ascii="仿宋" w:hAnsi="仿宋" w:eastAsia="仿宋" w:cs="仿宋"/>
          <w:b/>
          <w:bCs/>
          <w:color w:val="auto"/>
          <w:sz w:val="44"/>
          <w:szCs w:val="44"/>
          <w:highlight w:val="none"/>
          <w:lang w:eastAsia="zh-CN"/>
        </w:rPr>
      </w:pPr>
      <w:r>
        <w:rPr>
          <w:rFonts w:hint="eastAsia" w:ascii="仿宋" w:hAnsi="仿宋" w:eastAsia="仿宋" w:cs="仿宋"/>
          <w:b/>
          <w:bCs/>
          <w:color w:val="auto"/>
          <w:sz w:val="21"/>
          <w:szCs w:val="21"/>
          <w:highlight w:val="none"/>
          <w:lang w:eastAsia="zh-CN"/>
        </w:rPr>
        <w:t>（</w:t>
      </w:r>
      <w:r>
        <w:rPr>
          <w:rFonts w:hint="eastAsia" w:ascii="仿宋" w:hAnsi="仿宋" w:eastAsia="仿宋" w:cs="仿宋"/>
          <w:b/>
          <w:bCs/>
          <w:color w:val="auto"/>
          <w:sz w:val="21"/>
          <w:szCs w:val="21"/>
          <w:highlight w:val="none"/>
          <w:lang w:val="en-US" w:eastAsia="zh-CN"/>
        </w:rPr>
        <w:t>参考格式</w:t>
      </w:r>
      <w:r>
        <w:rPr>
          <w:rFonts w:hint="eastAsia" w:ascii="仿宋" w:hAnsi="仿宋" w:eastAsia="仿宋" w:cs="仿宋"/>
          <w:b/>
          <w:bCs/>
          <w:color w:val="auto"/>
          <w:sz w:val="21"/>
          <w:szCs w:val="21"/>
          <w:highlight w:val="none"/>
          <w:lang w:eastAsia="zh-CN"/>
        </w:rPr>
        <w:t>）</w:t>
      </w:r>
    </w:p>
    <w:p w14:paraId="09486071">
      <w:pPr>
        <w:jc w:val="center"/>
        <w:rPr>
          <w:rFonts w:hint="eastAsia" w:ascii="仿宋" w:hAnsi="仿宋" w:eastAsia="仿宋" w:cs="仿宋"/>
          <w:color w:val="auto"/>
          <w:sz w:val="32"/>
          <w:szCs w:val="32"/>
          <w:highlight w:val="none"/>
        </w:rPr>
      </w:pPr>
    </w:p>
    <w:tbl>
      <w:tblPr>
        <w:tblStyle w:val="16"/>
        <w:tblW w:w="9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8428"/>
      </w:tblGrid>
      <w:tr w14:paraId="62E11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45" w:type="dxa"/>
            <w:noWrap w:val="0"/>
            <w:vAlign w:val="top"/>
          </w:tcPr>
          <w:p w14:paraId="17755325">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序号</w:t>
            </w:r>
          </w:p>
        </w:tc>
        <w:tc>
          <w:tcPr>
            <w:tcW w:w="8428" w:type="dxa"/>
            <w:noWrap w:val="0"/>
            <w:vAlign w:val="top"/>
          </w:tcPr>
          <w:p w14:paraId="5C1E2F80">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结算明细</w:t>
            </w:r>
          </w:p>
        </w:tc>
      </w:tr>
      <w:tr w14:paraId="2FAB9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BAA266D">
            <w:pPr>
              <w:jc w:val="center"/>
              <w:rPr>
                <w:rFonts w:hint="eastAsia" w:ascii="仿宋" w:hAnsi="仿宋" w:eastAsia="仿宋" w:cs="仿宋"/>
                <w:color w:val="auto"/>
                <w:sz w:val="30"/>
                <w:szCs w:val="30"/>
                <w:highlight w:val="none"/>
              </w:rPr>
            </w:pPr>
            <w:r>
              <w:rPr>
                <w:rFonts w:hint="eastAsia" w:ascii="仿宋" w:hAnsi="仿宋" w:eastAsia="仿宋" w:cs="仿宋"/>
                <w:color w:val="auto"/>
                <w:sz w:val="28"/>
                <w:szCs w:val="28"/>
                <w:highlight w:val="none"/>
              </w:rPr>
              <w:t>1</w:t>
            </w:r>
          </w:p>
        </w:tc>
        <w:tc>
          <w:tcPr>
            <w:tcW w:w="8428" w:type="dxa"/>
            <w:noWrap w:val="0"/>
            <w:vAlign w:val="top"/>
          </w:tcPr>
          <w:p w14:paraId="4E169411">
            <w:pPr>
              <w:jc w:val="left"/>
              <w:rPr>
                <w:rFonts w:hint="eastAsia" w:ascii="仿宋" w:hAnsi="仿宋" w:eastAsia="仿宋" w:cs="仿宋"/>
                <w:color w:val="auto"/>
                <w:sz w:val="30"/>
                <w:szCs w:val="30"/>
                <w:highlight w:val="none"/>
              </w:rPr>
            </w:pPr>
            <w:r>
              <w:rPr>
                <w:rFonts w:hint="eastAsia" w:ascii="仿宋" w:hAnsi="仿宋" w:eastAsia="仿宋" w:cs="仿宋"/>
                <w:color w:val="auto"/>
                <w:sz w:val="28"/>
                <w:szCs w:val="28"/>
                <w:highlight w:val="none"/>
              </w:rPr>
              <w:t>工程名称：</w:t>
            </w:r>
          </w:p>
        </w:tc>
      </w:tr>
      <w:tr w14:paraId="37049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7366043B">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8428" w:type="dxa"/>
            <w:noWrap w:val="0"/>
            <w:vAlign w:val="top"/>
          </w:tcPr>
          <w:p w14:paraId="4AAA8417">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单位名称：</w:t>
            </w:r>
          </w:p>
        </w:tc>
      </w:tr>
      <w:tr w14:paraId="021E3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54232FFC">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8428" w:type="dxa"/>
            <w:noWrap w:val="0"/>
            <w:vAlign w:val="top"/>
          </w:tcPr>
          <w:p w14:paraId="10CB586D">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合同单位负责人:</w:t>
            </w:r>
          </w:p>
        </w:tc>
      </w:tr>
      <w:tr w14:paraId="36305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5A949402">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8428" w:type="dxa"/>
            <w:noWrap w:val="0"/>
            <w:vAlign w:val="top"/>
          </w:tcPr>
          <w:p w14:paraId="64222BFC">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合同编号：</w:t>
            </w:r>
          </w:p>
        </w:tc>
      </w:tr>
      <w:tr w14:paraId="24C45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20B9A189">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8428" w:type="dxa"/>
            <w:noWrap w:val="0"/>
            <w:vAlign w:val="top"/>
          </w:tcPr>
          <w:p w14:paraId="16070656">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合同总价：</w:t>
            </w:r>
            <w:r>
              <w:rPr>
                <w:rFonts w:hint="eastAsia" w:ascii="仿宋" w:hAnsi="仿宋" w:eastAsia="仿宋" w:cs="仿宋"/>
                <w:color w:val="auto"/>
                <w:sz w:val="28"/>
                <w:szCs w:val="28"/>
                <w:highlight w:val="none"/>
                <w:lang w:val="en-US" w:eastAsia="zh-CN"/>
              </w:rPr>
              <w:t xml:space="preserve">     元</w:t>
            </w:r>
          </w:p>
        </w:tc>
      </w:tr>
      <w:tr w14:paraId="0A6FA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04B5EC6">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8428" w:type="dxa"/>
            <w:noWrap w:val="0"/>
            <w:vAlign w:val="top"/>
          </w:tcPr>
          <w:p w14:paraId="3C017771">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结算总价：</w:t>
            </w:r>
            <w:r>
              <w:rPr>
                <w:rFonts w:hint="eastAsia" w:ascii="仿宋" w:hAnsi="仿宋" w:eastAsia="仿宋" w:cs="仿宋"/>
                <w:color w:val="auto"/>
                <w:sz w:val="28"/>
                <w:szCs w:val="28"/>
                <w:highlight w:val="none"/>
                <w:lang w:val="en-US" w:eastAsia="zh-CN"/>
              </w:rPr>
              <w:t xml:space="preserve">     元</w:t>
            </w:r>
          </w:p>
        </w:tc>
      </w:tr>
      <w:tr w14:paraId="66E16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468ADE40">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p>
        </w:tc>
        <w:tc>
          <w:tcPr>
            <w:tcW w:w="8428" w:type="dxa"/>
            <w:noWrap w:val="0"/>
            <w:vAlign w:val="top"/>
          </w:tcPr>
          <w:p w14:paraId="737DE0D0">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累计已收款：</w:t>
            </w:r>
            <w:r>
              <w:rPr>
                <w:rFonts w:hint="eastAsia" w:ascii="仿宋" w:hAnsi="仿宋" w:eastAsia="仿宋" w:cs="仿宋"/>
                <w:color w:val="auto"/>
                <w:sz w:val="28"/>
                <w:szCs w:val="28"/>
                <w:highlight w:val="none"/>
                <w:lang w:val="en-US" w:eastAsia="zh-CN"/>
              </w:rPr>
              <w:t xml:space="preserve">   元</w:t>
            </w:r>
            <w:r>
              <w:rPr>
                <w:rFonts w:hint="eastAsia" w:ascii="仿宋" w:hAnsi="仿宋" w:eastAsia="仿宋" w:cs="仿宋"/>
                <w:color w:val="auto"/>
                <w:sz w:val="28"/>
                <w:szCs w:val="28"/>
                <w:highlight w:val="none"/>
              </w:rPr>
              <w:t xml:space="preserve">        截止日期：</w:t>
            </w:r>
            <w:r>
              <w:rPr>
                <w:rFonts w:hint="eastAsia" w:ascii="仿宋" w:hAnsi="仿宋" w:eastAsia="仿宋" w:cs="仿宋"/>
                <w:color w:val="auto"/>
                <w:sz w:val="28"/>
                <w:szCs w:val="28"/>
                <w:highlight w:val="none"/>
                <w:lang w:val="en-US" w:eastAsia="zh-CN"/>
              </w:rPr>
              <w:t xml:space="preserve">202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tc>
      </w:tr>
      <w:tr w14:paraId="5AEE5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632F653D">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p>
        </w:tc>
        <w:tc>
          <w:tcPr>
            <w:tcW w:w="8428" w:type="dxa"/>
            <w:noWrap w:val="0"/>
            <w:vAlign w:val="top"/>
          </w:tcPr>
          <w:p w14:paraId="2A6DF193">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未付款：</w:t>
            </w:r>
            <w:r>
              <w:rPr>
                <w:rFonts w:hint="eastAsia" w:ascii="仿宋" w:hAnsi="仿宋" w:eastAsia="仿宋" w:cs="仿宋"/>
                <w:color w:val="auto"/>
                <w:sz w:val="28"/>
                <w:szCs w:val="28"/>
                <w:highlight w:val="none"/>
                <w:lang w:val="en-US" w:eastAsia="zh-CN"/>
              </w:rPr>
              <w:t xml:space="preserve">       元</w:t>
            </w:r>
          </w:p>
        </w:tc>
      </w:tr>
    </w:tbl>
    <w:p w14:paraId="64653A79">
      <w:pPr>
        <w:jc w:val="center"/>
        <w:rPr>
          <w:rFonts w:hint="eastAsia" w:ascii="仿宋" w:hAnsi="仿宋" w:eastAsia="仿宋" w:cs="仿宋"/>
          <w:color w:val="auto"/>
          <w:sz w:val="36"/>
          <w:szCs w:val="36"/>
          <w:highlight w:val="none"/>
        </w:rPr>
      </w:pPr>
    </w:p>
    <w:p w14:paraId="5776297E">
      <w:pPr>
        <w:jc w:val="center"/>
        <w:rPr>
          <w:rFonts w:hint="eastAsia" w:ascii="仿宋" w:hAnsi="仿宋" w:eastAsia="仿宋" w:cs="仿宋"/>
          <w:color w:val="auto"/>
          <w:sz w:val="28"/>
          <w:szCs w:val="28"/>
          <w:highlight w:val="none"/>
        </w:rPr>
      </w:pPr>
    </w:p>
    <w:p w14:paraId="3DC9B41B">
      <w:pPr>
        <w:jc w:val="center"/>
        <w:rPr>
          <w:rFonts w:hint="eastAsia" w:ascii="仿宋" w:hAnsi="仿宋" w:eastAsia="仿宋" w:cs="仿宋"/>
          <w:color w:val="auto"/>
          <w:sz w:val="28"/>
          <w:szCs w:val="28"/>
          <w:highlight w:val="none"/>
        </w:rPr>
      </w:pPr>
    </w:p>
    <w:p w14:paraId="7FF1C5BC">
      <w:pPr>
        <w:jc w:val="center"/>
        <w:rPr>
          <w:rFonts w:hint="eastAsia" w:ascii="仿宋" w:hAnsi="仿宋" w:eastAsia="仿宋" w:cs="仿宋"/>
          <w:color w:val="auto"/>
          <w:sz w:val="28"/>
          <w:szCs w:val="28"/>
          <w:highlight w:val="none"/>
        </w:rPr>
      </w:pPr>
    </w:p>
    <w:p w14:paraId="34E9751E">
      <w:pPr>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30"/>
          <w:szCs w:val="30"/>
          <w:highlight w:val="none"/>
        </w:rPr>
        <w:t xml:space="preserve">                               </w:t>
      </w:r>
      <w:r>
        <w:rPr>
          <w:rFonts w:hint="eastAsia" w:ascii="仿宋" w:hAnsi="仿宋" w:eastAsia="仿宋" w:cs="仿宋"/>
          <w:color w:val="auto"/>
          <w:sz w:val="30"/>
          <w:szCs w:val="30"/>
          <w:highlight w:val="none"/>
          <w:lang w:val="en-US" w:eastAsia="zh-CN"/>
        </w:rPr>
        <w:t>***</w:t>
      </w:r>
      <w:r>
        <w:rPr>
          <w:rFonts w:hint="eastAsia" w:ascii="仿宋" w:hAnsi="仿宋" w:eastAsia="仿宋" w:cs="仿宋"/>
          <w:color w:val="auto"/>
          <w:sz w:val="28"/>
          <w:szCs w:val="28"/>
          <w:highlight w:val="none"/>
        </w:rPr>
        <w:t>有限公司</w:t>
      </w:r>
      <w:r>
        <w:rPr>
          <w:rFonts w:hint="eastAsia" w:ascii="仿宋" w:hAnsi="仿宋" w:eastAsia="仿宋" w:cs="仿宋"/>
          <w:color w:val="auto"/>
          <w:sz w:val="28"/>
          <w:szCs w:val="28"/>
          <w:highlight w:val="none"/>
          <w:lang w:val="en-US" w:eastAsia="zh-CN"/>
        </w:rPr>
        <w:t>(加盖公章)</w:t>
      </w:r>
    </w:p>
    <w:p w14:paraId="408552C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ascii="仿宋" w:hAnsi="仿宋" w:eastAsia="仿宋" w:cs="仿宋"/>
          <w:color w:val="auto"/>
          <w:highlight w:val="none"/>
          <w:lang w:val="en-US" w:eastAsia="zh-CN"/>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 xml:space="preserve">202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p w14:paraId="27969ADC">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99" w:name="_Toc18518"/>
      <w:bookmarkStart w:id="400" w:name="_Toc5925"/>
      <w:bookmarkStart w:id="401" w:name="_Toc20382"/>
      <w:bookmarkStart w:id="402" w:name="_Toc26856"/>
    </w:p>
    <w:p w14:paraId="2EBB30E1">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3178B23E">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FAD95AB">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51966DDE">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403" w:name="_Toc1310"/>
      <w:bookmarkStart w:id="404" w:name="_Toc12674"/>
      <w:bookmarkStart w:id="405" w:name="_Toc4374"/>
      <w:bookmarkStart w:id="406" w:name="_Toc31854"/>
      <w:r>
        <w:rPr>
          <w:rFonts w:hint="eastAsia" w:ascii="仿宋" w:hAnsi="仿宋" w:eastAsia="仿宋" w:cs="仿宋"/>
          <w:b/>
          <w:bCs w:val="0"/>
          <w:color w:val="auto"/>
          <w:sz w:val="40"/>
          <w:szCs w:val="40"/>
          <w:highlight w:val="none"/>
          <w:shd w:val="clear" w:color="auto" w:fill="auto"/>
          <w:lang w:val="en-US" w:eastAsia="zh-CN"/>
        </w:rPr>
        <w:t>附件</w:t>
      </w:r>
      <w:bookmarkEnd w:id="399"/>
      <w:r>
        <w:rPr>
          <w:rFonts w:hint="eastAsia" w:ascii="仿宋" w:hAnsi="仿宋" w:eastAsia="仿宋" w:cs="仿宋"/>
          <w:b/>
          <w:bCs w:val="0"/>
          <w:color w:val="auto"/>
          <w:sz w:val="40"/>
          <w:szCs w:val="40"/>
          <w:highlight w:val="none"/>
          <w:shd w:val="clear" w:color="auto" w:fill="auto"/>
          <w:lang w:val="en-US" w:eastAsia="zh-CN"/>
        </w:rPr>
        <w:t>十</w:t>
      </w:r>
      <w:bookmarkEnd w:id="400"/>
      <w:bookmarkEnd w:id="401"/>
      <w:bookmarkEnd w:id="402"/>
      <w:bookmarkEnd w:id="403"/>
      <w:bookmarkEnd w:id="404"/>
      <w:bookmarkEnd w:id="405"/>
      <w:bookmarkEnd w:id="406"/>
      <w:r>
        <w:rPr>
          <w:rFonts w:hint="eastAsia" w:ascii="仿宋" w:hAnsi="仿宋" w:eastAsia="仿宋" w:cs="仿宋"/>
          <w:b/>
          <w:bCs w:val="0"/>
          <w:color w:val="auto"/>
          <w:sz w:val="40"/>
          <w:szCs w:val="40"/>
          <w:highlight w:val="none"/>
          <w:shd w:val="clear" w:color="auto" w:fill="auto"/>
          <w:lang w:val="en-US" w:eastAsia="zh-CN"/>
        </w:rPr>
        <w:t>三</w:t>
      </w:r>
    </w:p>
    <w:tbl>
      <w:tblPr>
        <w:tblStyle w:val="15"/>
        <w:tblpPr w:leftFromText="180" w:rightFromText="180" w:vertAnchor="text" w:horzAnchor="page" w:tblpX="1465" w:tblpY="768"/>
        <w:tblOverlap w:val="never"/>
        <w:tblW w:w="926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60"/>
        <w:gridCol w:w="3910"/>
        <w:gridCol w:w="1951"/>
        <w:gridCol w:w="2145"/>
      </w:tblGrid>
      <w:tr w14:paraId="25708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266" w:type="dxa"/>
            <w:gridSpan w:val="4"/>
            <w:tcBorders>
              <w:top w:val="nil"/>
              <w:left w:val="nil"/>
              <w:bottom w:val="nil"/>
              <w:right w:val="nil"/>
            </w:tcBorders>
            <w:noWrap w:val="0"/>
            <w:vAlign w:val="center"/>
          </w:tcPr>
          <w:p w14:paraId="764E4CB3">
            <w:pPr>
              <w:keepNext w:val="0"/>
              <w:keepLines w:val="0"/>
              <w:widowControl/>
              <w:suppressLineNumbers w:val="0"/>
              <w:jc w:val="center"/>
              <w:textAlignment w:val="center"/>
              <w:rPr>
                <w:rFonts w:hint="eastAsia" w:ascii="仿宋" w:hAnsi="仿宋" w:eastAsia="仿宋" w:cs="仿宋"/>
                <w:b/>
                <w:bCs/>
                <w:i w:val="0"/>
                <w:iCs w:val="0"/>
                <w:color w:val="auto"/>
                <w:sz w:val="40"/>
                <w:szCs w:val="40"/>
                <w:highlight w:val="none"/>
                <w:u w:val="none"/>
              </w:rPr>
            </w:pPr>
            <w:r>
              <w:rPr>
                <w:rFonts w:hint="eastAsia" w:ascii="仿宋" w:hAnsi="仿宋" w:eastAsia="仿宋" w:cs="仿宋"/>
                <w:b/>
                <w:bCs w:val="0"/>
                <w:color w:val="auto"/>
                <w:sz w:val="40"/>
                <w:szCs w:val="40"/>
                <w:highlight w:val="none"/>
                <w:shd w:val="clear" w:color="auto" w:fill="auto"/>
                <w:lang w:val="en-US" w:eastAsia="zh-CN"/>
              </w:rPr>
              <w:t>工完场清交接单</w:t>
            </w:r>
            <w:r>
              <w:rPr>
                <w:rFonts w:hint="eastAsia" w:ascii="仿宋" w:hAnsi="仿宋" w:eastAsia="仿宋" w:cs="仿宋"/>
                <w:b/>
                <w:bCs/>
                <w:i w:val="0"/>
                <w:iCs w:val="0"/>
                <w:color w:val="auto"/>
                <w:kern w:val="0"/>
                <w:sz w:val="40"/>
                <w:szCs w:val="40"/>
                <w:highlight w:val="none"/>
                <w:u w:val="none"/>
                <w:lang w:val="en-US" w:eastAsia="zh-CN" w:bidi="ar"/>
              </w:rPr>
              <w:t xml:space="preserve">                                                                                                            </w:t>
            </w:r>
          </w:p>
        </w:tc>
      </w:tr>
      <w:tr w14:paraId="6A04F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66" w:type="dxa"/>
            <w:gridSpan w:val="4"/>
            <w:tcBorders>
              <w:top w:val="nil"/>
              <w:left w:val="nil"/>
              <w:bottom w:val="nil"/>
              <w:right w:val="nil"/>
            </w:tcBorders>
            <w:noWrap w:val="0"/>
            <w:vAlign w:val="center"/>
          </w:tcPr>
          <w:p w14:paraId="437A8CC9">
            <w:pPr>
              <w:keepNext w:val="0"/>
              <w:keepLines w:val="0"/>
              <w:widowControl/>
              <w:suppressLineNumbers w:val="0"/>
              <w:jc w:val="righ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 xml:space="preserve">                                              </w:t>
            </w:r>
            <w:r>
              <w:rPr>
                <w:rFonts w:hint="eastAsia" w:ascii="仿宋" w:hAnsi="仿宋" w:eastAsia="仿宋" w:cs="仿宋"/>
                <w:i w:val="0"/>
                <w:iCs w:val="0"/>
                <w:color w:val="auto"/>
                <w:kern w:val="0"/>
                <w:sz w:val="24"/>
                <w:szCs w:val="24"/>
                <w:highlight w:val="none"/>
                <w:u w:val="none"/>
                <w:lang w:val="en-US" w:eastAsia="zh-CN" w:bidi="ar"/>
              </w:rPr>
              <w:t>填表日期：     年    月    日</w:t>
            </w:r>
          </w:p>
        </w:tc>
      </w:tr>
      <w:tr w14:paraId="3E38F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60" w:type="dxa"/>
            <w:tcBorders>
              <w:top w:val="single" w:color="000000" w:sz="4" w:space="0"/>
              <w:left w:val="single" w:color="000000" w:sz="4" w:space="0"/>
              <w:bottom w:val="single" w:color="000000" w:sz="4" w:space="0"/>
              <w:right w:val="single" w:color="000000" w:sz="4" w:space="0"/>
            </w:tcBorders>
            <w:noWrap/>
            <w:vAlign w:val="center"/>
          </w:tcPr>
          <w:p w14:paraId="5BF68AC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工程名称</w:t>
            </w:r>
          </w:p>
        </w:tc>
        <w:tc>
          <w:tcPr>
            <w:tcW w:w="3910" w:type="dxa"/>
            <w:tcBorders>
              <w:top w:val="single" w:color="000000" w:sz="4" w:space="0"/>
              <w:left w:val="single" w:color="000000" w:sz="4" w:space="0"/>
              <w:bottom w:val="single" w:color="000000" w:sz="4" w:space="0"/>
              <w:right w:val="nil"/>
            </w:tcBorders>
            <w:noWrap/>
            <w:vAlign w:val="center"/>
          </w:tcPr>
          <w:p w14:paraId="27383E89">
            <w:pP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48158AE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移交部位</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566939F2">
            <w:pPr>
              <w:rPr>
                <w:rFonts w:hint="eastAsia" w:ascii="仿宋" w:hAnsi="仿宋" w:eastAsia="仿宋" w:cs="仿宋"/>
                <w:i w:val="0"/>
                <w:iCs w:val="0"/>
                <w:color w:val="auto"/>
                <w:sz w:val="24"/>
                <w:szCs w:val="24"/>
                <w:highlight w:val="none"/>
                <w:u w:val="none"/>
              </w:rPr>
            </w:pPr>
          </w:p>
        </w:tc>
      </w:tr>
      <w:tr w14:paraId="27CA0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260" w:type="dxa"/>
            <w:vMerge w:val="restart"/>
            <w:tcBorders>
              <w:top w:val="single" w:color="000000" w:sz="4" w:space="0"/>
              <w:left w:val="single" w:color="000000" w:sz="4" w:space="0"/>
              <w:bottom w:val="single" w:color="000000" w:sz="4" w:space="0"/>
              <w:right w:val="single" w:color="000000" w:sz="4" w:space="0"/>
            </w:tcBorders>
            <w:noWrap w:val="0"/>
            <w:vAlign w:val="center"/>
          </w:tcPr>
          <w:p w14:paraId="6074962A">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1、移交合格内容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2、移交时间</w:t>
            </w:r>
          </w:p>
        </w:tc>
        <w:tc>
          <w:tcPr>
            <w:tcW w:w="3910" w:type="dxa"/>
            <w:vMerge w:val="restart"/>
            <w:tcBorders>
              <w:top w:val="single" w:color="000000" w:sz="4" w:space="0"/>
              <w:left w:val="single" w:color="000000" w:sz="4" w:space="0"/>
              <w:bottom w:val="single" w:color="000000" w:sz="4" w:space="0"/>
              <w:right w:val="single" w:color="000000" w:sz="4" w:space="0"/>
            </w:tcBorders>
            <w:noWrap/>
            <w:vAlign w:val="center"/>
          </w:tcPr>
          <w:p w14:paraId="73C477B6">
            <w:pPr>
              <w:jc w:val="center"/>
              <w:rPr>
                <w:rFonts w:hint="eastAsia" w:ascii="仿宋" w:hAnsi="仿宋" w:eastAsia="仿宋" w:cs="仿宋"/>
                <w:i w:val="0"/>
                <w:iCs w:val="0"/>
                <w:color w:val="auto"/>
                <w:sz w:val="24"/>
                <w:szCs w:val="24"/>
                <w:highlight w:val="none"/>
                <w:u w:val="none"/>
              </w:rPr>
            </w:pPr>
          </w:p>
        </w:tc>
        <w:tc>
          <w:tcPr>
            <w:tcW w:w="1951" w:type="dxa"/>
            <w:vMerge w:val="restart"/>
            <w:tcBorders>
              <w:top w:val="single" w:color="000000" w:sz="4" w:space="0"/>
              <w:left w:val="single" w:color="000000" w:sz="4" w:space="0"/>
              <w:bottom w:val="single" w:color="000000" w:sz="4" w:space="0"/>
              <w:right w:val="single" w:color="000000" w:sz="4" w:space="0"/>
            </w:tcBorders>
            <w:noWrap w:val="0"/>
            <w:vAlign w:val="center"/>
          </w:tcPr>
          <w:p w14:paraId="0278D628">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1、甩项部位</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2、甩项内容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3、计划移交时间</w:t>
            </w:r>
          </w:p>
        </w:tc>
        <w:tc>
          <w:tcPr>
            <w:tcW w:w="2145" w:type="dxa"/>
            <w:vMerge w:val="restart"/>
            <w:tcBorders>
              <w:top w:val="single" w:color="000000" w:sz="4" w:space="0"/>
              <w:left w:val="single" w:color="000000" w:sz="4" w:space="0"/>
              <w:bottom w:val="single" w:color="000000" w:sz="4" w:space="0"/>
              <w:right w:val="single" w:color="000000" w:sz="4" w:space="0"/>
            </w:tcBorders>
            <w:noWrap/>
            <w:vAlign w:val="center"/>
          </w:tcPr>
          <w:p w14:paraId="737EF17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 </w:t>
            </w:r>
          </w:p>
        </w:tc>
      </w:tr>
      <w:tr w14:paraId="3735F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0CC91E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3269AB80">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7005F26">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76D41581">
            <w:pPr>
              <w:jc w:val="center"/>
              <w:rPr>
                <w:rFonts w:hint="eastAsia" w:ascii="仿宋" w:hAnsi="仿宋" w:eastAsia="仿宋" w:cs="仿宋"/>
                <w:i w:val="0"/>
                <w:iCs w:val="0"/>
                <w:color w:val="auto"/>
                <w:sz w:val="24"/>
                <w:szCs w:val="24"/>
                <w:highlight w:val="none"/>
                <w:u w:val="none"/>
              </w:rPr>
            </w:pPr>
          </w:p>
        </w:tc>
      </w:tr>
      <w:tr w14:paraId="4E58E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1EF350">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0A5B0C4F">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60CA73">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2F960ABF">
            <w:pPr>
              <w:jc w:val="center"/>
              <w:rPr>
                <w:rFonts w:hint="eastAsia" w:ascii="仿宋" w:hAnsi="仿宋" w:eastAsia="仿宋" w:cs="仿宋"/>
                <w:i w:val="0"/>
                <w:iCs w:val="0"/>
                <w:color w:val="auto"/>
                <w:sz w:val="24"/>
                <w:szCs w:val="24"/>
                <w:highlight w:val="none"/>
                <w:u w:val="none"/>
              </w:rPr>
            </w:pPr>
          </w:p>
        </w:tc>
      </w:tr>
      <w:tr w14:paraId="26EB5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D4FD99">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79B47278">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F5C33B">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70CDD422">
            <w:pPr>
              <w:jc w:val="center"/>
              <w:rPr>
                <w:rFonts w:hint="eastAsia" w:ascii="仿宋" w:hAnsi="仿宋" w:eastAsia="仿宋" w:cs="仿宋"/>
                <w:i w:val="0"/>
                <w:iCs w:val="0"/>
                <w:color w:val="auto"/>
                <w:sz w:val="24"/>
                <w:szCs w:val="24"/>
                <w:highlight w:val="none"/>
                <w:u w:val="none"/>
              </w:rPr>
            </w:pPr>
          </w:p>
        </w:tc>
      </w:tr>
      <w:tr w14:paraId="40F1D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C349AA">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04AB44A3">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410033">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68DB8E3A">
            <w:pPr>
              <w:jc w:val="center"/>
              <w:rPr>
                <w:rFonts w:hint="eastAsia" w:ascii="仿宋" w:hAnsi="仿宋" w:eastAsia="仿宋" w:cs="仿宋"/>
                <w:i w:val="0"/>
                <w:iCs w:val="0"/>
                <w:color w:val="auto"/>
                <w:sz w:val="24"/>
                <w:szCs w:val="24"/>
                <w:highlight w:val="none"/>
                <w:u w:val="none"/>
              </w:rPr>
            </w:pPr>
          </w:p>
        </w:tc>
      </w:tr>
      <w:tr w14:paraId="66AB3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645D3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4E929BAB">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4BEC8BF">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531AE499">
            <w:pPr>
              <w:jc w:val="center"/>
              <w:rPr>
                <w:rFonts w:hint="eastAsia" w:ascii="仿宋" w:hAnsi="仿宋" w:eastAsia="仿宋" w:cs="仿宋"/>
                <w:i w:val="0"/>
                <w:iCs w:val="0"/>
                <w:color w:val="auto"/>
                <w:sz w:val="24"/>
                <w:szCs w:val="24"/>
                <w:highlight w:val="none"/>
                <w:u w:val="none"/>
              </w:rPr>
            </w:pPr>
          </w:p>
        </w:tc>
      </w:tr>
      <w:tr w14:paraId="5F55D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808F533">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51A29755">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B5ECC8">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1DE6EA0B">
            <w:pPr>
              <w:jc w:val="center"/>
              <w:rPr>
                <w:rFonts w:hint="eastAsia" w:ascii="仿宋" w:hAnsi="仿宋" w:eastAsia="仿宋" w:cs="仿宋"/>
                <w:i w:val="0"/>
                <w:iCs w:val="0"/>
                <w:color w:val="auto"/>
                <w:sz w:val="24"/>
                <w:szCs w:val="24"/>
                <w:highlight w:val="none"/>
                <w:u w:val="none"/>
              </w:rPr>
            </w:pPr>
          </w:p>
        </w:tc>
      </w:tr>
      <w:tr w14:paraId="55B09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6D6E4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22B2CB9A">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E702FC">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3E0AD3A1">
            <w:pPr>
              <w:jc w:val="center"/>
              <w:rPr>
                <w:rFonts w:hint="eastAsia" w:ascii="仿宋" w:hAnsi="仿宋" w:eastAsia="仿宋" w:cs="仿宋"/>
                <w:i w:val="0"/>
                <w:iCs w:val="0"/>
                <w:color w:val="auto"/>
                <w:sz w:val="24"/>
                <w:szCs w:val="24"/>
                <w:highlight w:val="none"/>
                <w:u w:val="none"/>
              </w:rPr>
            </w:pPr>
          </w:p>
        </w:tc>
      </w:tr>
      <w:tr w14:paraId="60A71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367B114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移交单位</w:t>
            </w:r>
          </w:p>
        </w:tc>
        <w:tc>
          <w:tcPr>
            <w:tcW w:w="3910" w:type="dxa"/>
            <w:tcBorders>
              <w:top w:val="nil"/>
              <w:left w:val="single" w:color="000000" w:sz="4" w:space="0"/>
              <w:bottom w:val="single" w:color="000000" w:sz="4" w:space="0"/>
              <w:right w:val="single" w:color="000000" w:sz="4" w:space="0"/>
            </w:tcBorders>
            <w:noWrap/>
            <w:vAlign w:val="center"/>
          </w:tcPr>
          <w:p w14:paraId="00B7C4D4">
            <w:pPr>
              <w:jc w:val="cente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1B7298E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移交人及电话</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751C21BE">
            <w:pPr>
              <w:jc w:val="center"/>
              <w:rPr>
                <w:rFonts w:hint="eastAsia" w:ascii="仿宋" w:hAnsi="仿宋" w:eastAsia="仿宋" w:cs="仿宋"/>
                <w:i w:val="0"/>
                <w:iCs w:val="0"/>
                <w:color w:val="auto"/>
                <w:sz w:val="24"/>
                <w:szCs w:val="24"/>
                <w:highlight w:val="none"/>
                <w:u w:val="none"/>
              </w:rPr>
            </w:pPr>
          </w:p>
        </w:tc>
      </w:tr>
      <w:tr w14:paraId="4554C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2C6C5C6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接收单位                                                                                                                                                                  </w:t>
            </w:r>
          </w:p>
        </w:tc>
        <w:tc>
          <w:tcPr>
            <w:tcW w:w="3910" w:type="dxa"/>
            <w:tcBorders>
              <w:top w:val="single" w:color="000000" w:sz="4" w:space="0"/>
              <w:left w:val="single" w:color="000000" w:sz="4" w:space="0"/>
              <w:bottom w:val="single" w:color="000000" w:sz="4" w:space="0"/>
              <w:right w:val="single" w:color="000000" w:sz="4" w:space="0"/>
            </w:tcBorders>
            <w:noWrap w:val="0"/>
            <w:vAlign w:val="top"/>
          </w:tcPr>
          <w:p w14:paraId="37B26152">
            <w:pPr>
              <w:jc w:val="cente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38C90A4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接收人及电话</w:t>
            </w:r>
          </w:p>
        </w:tc>
        <w:tc>
          <w:tcPr>
            <w:tcW w:w="2145" w:type="dxa"/>
            <w:tcBorders>
              <w:top w:val="single" w:color="000000" w:sz="4" w:space="0"/>
              <w:left w:val="single" w:color="000000" w:sz="4" w:space="0"/>
              <w:bottom w:val="single" w:color="000000" w:sz="4" w:space="0"/>
              <w:right w:val="single" w:color="000000" w:sz="4" w:space="0"/>
            </w:tcBorders>
            <w:noWrap w:val="0"/>
            <w:vAlign w:val="top"/>
          </w:tcPr>
          <w:p w14:paraId="1FFB7972">
            <w:pPr>
              <w:jc w:val="center"/>
              <w:rPr>
                <w:rFonts w:hint="eastAsia" w:ascii="仿宋" w:hAnsi="仿宋" w:eastAsia="仿宋" w:cs="仿宋"/>
                <w:i w:val="0"/>
                <w:iCs w:val="0"/>
                <w:color w:val="auto"/>
                <w:sz w:val="24"/>
                <w:szCs w:val="24"/>
                <w:highlight w:val="none"/>
                <w:u w:val="none"/>
              </w:rPr>
            </w:pPr>
          </w:p>
        </w:tc>
      </w:tr>
      <w:tr w14:paraId="77543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5A469A2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noWrap w:val="0"/>
            <w:vAlign w:val="top"/>
          </w:tcPr>
          <w:p w14:paraId="02AD3ACC">
            <w:pPr>
              <w:jc w:val="center"/>
              <w:rPr>
                <w:rFonts w:hint="eastAsia" w:ascii="仿宋" w:hAnsi="仿宋" w:eastAsia="仿宋" w:cs="仿宋"/>
                <w:i w:val="0"/>
                <w:iCs w:val="0"/>
                <w:color w:val="auto"/>
                <w:sz w:val="24"/>
                <w:szCs w:val="24"/>
                <w:highlight w:val="none"/>
                <w:u w:val="none"/>
              </w:rPr>
            </w:pPr>
          </w:p>
        </w:tc>
      </w:tr>
      <w:tr w14:paraId="2B600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restart"/>
            <w:tcBorders>
              <w:top w:val="nil"/>
              <w:left w:val="nil"/>
              <w:bottom w:val="nil"/>
              <w:right w:val="nil"/>
            </w:tcBorders>
            <w:noWrap w:val="0"/>
            <w:vAlign w:val="center"/>
          </w:tcPr>
          <w:p w14:paraId="77B69FBC">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注：1、本表一式三份，交接单位及项目部各执一份，本表格签字完善后作为分包单位申请工程进度款的依据。2、移交人和接收人均为合同约定现场负责人。</w:t>
            </w:r>
          </w:p>
        </w:tc>
      </w:tr>
      <w:tr w14:paraId="7FDF8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continue"/>
            <w:tcBorders>
              <w:top w:val="nil"/>
              <w:left w:val="nil"/>
              <w:bottom w:val="nil"/>
              <w:right w:val="nil"/>
            </w:tcBorders>
            <w:noWrap w:val="0"/>
            <w:vAlign w:val="center"/>
          </w:tcPr>
          <w:p w14:paraId="1D26A558">
            <w:pPr>
              <w:jc w:val="left"/>
              <w:rPr>
                <w:rFonts w:hint="eastAsia" w:ascii="仿宋" w:hAnsi="仿宋" w:eastAsia="仿宋" w:cs="仿宋"/>
                <w:i w:val="0"/>
                <w:iCs w:val="0"/>
                <w:color w:val="auto"/>
                <w:sz w:val="24"/>
                <w:szCs w:val="24"/>
                <w:highlight w:val="none"/>
                <w:u w:val="none"/>
              </w:rPr>
            </w:pPr>
          </w:p>
        </w:tc>
      </w:tr>
    </w:tbl>
    <w:p w14:paraId="4EF32A2C">
      <w:pPr>
        <w:keepNext w:val="0"/>
        <w:keepLines w:val="0"/>
        <w:pageBreakBefore w:val="0"/>
        <w:shd w:val="clear" w:color="auto" w:fill="auto"/>
        <w:overflowPunct/>
        <w:topLinePunct w:val="0"/>
        <w:bidi w:val="0"/>
        <w:snapToGrid w:val="0"/>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14:paraId="3313E95D">
      <w:pPr>
        <w:keepNext w:val="0"/>
        <w:keepLines w:val="0"/>
        <w:pageBreakBefore w:val="0"/>
        <w:shd w:val="clear" w:color="auto" w:fill="auto"/>
        <w:overflowPunct/>
        <w:topLinePunct w:val="0"/>
        <w:bidi w:val="0"/>
        <w:snapToGrid w:val="0"/>
        <w:spacing w:line="360" w:lineRule="auto"/>
        <w:ind w:firstLineChars="0"/>
        <w:jc w:val="right"/>
        <w:outlineLvl w:val="9"/>
        <w:rPr>
          <w:rFonts w:hint="eastAsia" w:ascii="仿宋" w:hAnsi="仿宋" w:eastAsia="仿宋" w:cs="仿宋"/>
          <w:b/>
          <w:bCs w:val="0"/>
          <w:color w:val="auto"/>
          <w:sz w:val="40"/>
          <w:szCs w:val="40"/>
          <w:highlight w:val="none"/>
          <w:shd w:val="clear" w:color="auto" w:fill="auto"/>
          <w:lang w:val="en-US" w:eastAsia="zh-CN"/>
        </w:rPr>
      </w:pPr>
      <w:bookmarkStart w:id="407" w:name="_Toc16390"/>
      <w:bookmarkStart w:id="408" w:name="_Toc5270"/>
    </w:p>
    <w:bookmarkEnd w:id="407"/>
    <w:bookmarkEnd w:id="408"/>
    <w:p w14:paraId="518590A1">
      <w:pPr>
        <w:pStyle w:val="14"/>
        <w:rPr>
          <w:rFonts w:hint="default" w:ascii="仿宋" w:hAnsi="仿宋" w:eastAsia="仿宋" w:cs="仿宋"/>
          <w:b/>
          <w:bCs/>
          <w:color w:val="auto"/>
          <w:sz w:val="36"/>
          <w:szCs w:val="36"/>
          <w:highlight w:val="none"/>
          <w:lang w:val="en-US" w:eastAsia="zh-CN"/>
        </w:rPr>
      </w:pPr>
    </w:p>
    <w:bookmarkEnd w:id="409"/>
    <w:sectPr>
      <w:footerReference r:id="rId6" w:type="default"/>
      <w:pgSz w:w="11906" w:h="16838"/>
      <w:pgMar w:top="1440" w:right="1361" w:bottom="952" w:left="1361" w:header="964" w:footer="567" w:gutter="0"/>
      <w:pgBorders>
        <w:top w:val="none" w:sz="0" w:space="0"/>
        <w:left w:val="none" w:sz="0" w:space="0"/>
        <w:bottom w:val="none" w:sz="0" w:space="0"/>
        <w:right w:val="none" w:sz="0" w:space="0"/>
      </w:pgBorders>
      <w:pgNumType w:fmt="decimal" w:start="1"/>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0"/>
    <w:family w:val="auto"/>
    <w:pitch w:val="default"/>
    <w:sig w:usb0="00000000" w:usb1="00000000" w:usb2="00000000" w:usb3="00000000" w:csb0="80000000" w:csb1="00000000"/>
  </w:font>
  <w:font w:name="仿宋_GB2312">
    <w:altName w:val="仿宋"/>
    <w:panose1 w:val="02010609030101010101"/>
    <w:charset w:val="86"/>
    <w:family w:val="auto"/>
    <w:pitch w:val="default"/>
    <w:sig w:usb0="00000000" w:usb1="00000000" w:usb2="00000000" w:usb3="00000000" w:csb0="00040000" w:csb1="00000000"/>
  </w:font>
  <w:font w:name="Kingsoft UE">
    <w:panose1 w:val="02000100010000000000"/>
    <w:charset w:val="00"/>
    <w:family w:val="auto"/>
    <w:pitch w:val="default"/>
    <w:sig w:usb0="00000001" w:usb1="00004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0CAEF">
    <w:pPr>
      <w:pStyle w:val="8"/>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1FA38">
    <w:pPr>
      <w:pStyle w:val="8"/>
    </w:pPr>
  </w:p>
  <w:p w14:paraId="6689EE6F">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05C1AE">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017FB4">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1A017FB4">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p w14:paraId="27AD74AF">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20ABC3">
    <w:pPr>
      <w:pStyle w:val="9"/>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26E733"/>
    <w:multiLevelType w:val="singleLevel"/>
    <w:tmpl w:val="AA26E733"/>
    <w:lvl w:ilvl="0" w:tentative="0">
      <w:start w:val="1"/>
      <w:numFmt w:val="chineseCounting"/>
      <w:suff w:val="space"/>
      <w:lvlText w:val="第%1部分"/>
      <w:lvlJc w:val="left"/>
      <w:rPr>
        <w:rFonts w:hint="eastAsia"/>
      </w:rPr>
    </w:lvl>
  </w:abstractNum>
  <w:abstractNum w:abstractNumId="1">
    <w:nsid w:val="EF8D7EDD"/>
    <w:multiLevelType w:val="singleLevel"/>
    <w:tmpl w:val="EF8D7EDD"/>
    <w:lvl w:ilvl="0" w:tentative="0">
      <w:start w:val="1"/>
      <w:numFmt w:val="chineseCounting"/>
      <w:suff w:val="nothing"/>
      <w:lvlText w:val="%1、"/>
      <w:lvlJc w:val="left"/>
      <w:rPr>
        <w:rFonts w:hint="eastAsia"/>
      </w:rPr>
    </w:lvl>
  </w:abstractNum>
  <w:abstractNum w:abstractNumId="2">
    <w:nsid w:val="0EC079B0"/>
    <w:multiLevelType w:val="singleLevel"/>
    <w:tmpl w:val="0EC079B0"/>
    <w:lvl w:ilvl="0" w:tentative="0">
      <w:start w:val="1"/>
      <w:numFmt w:val="decimal"/>
      <w:suff w:val="nothing"/>
      <w:lvlText w:val="%1、"/>
      <w:lvlJc w:val="left"/>
    </w:lvl>
  </w:abstractNum>
  <w:abstractNum w:abstractNumId="3">
    <w:nsid w:val="763669C7"/>
    <w:multiLevelType w:val="singleLevel"/>
    <w:tmpl w:val="763669C7"/>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trackedChanges" w:enforcement="0"/>
  <w:defaultTabStop w:val="420"/>
  <w:drawingGridVerticalSpacing w:val="1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Nzg0ZDE1ZjI5YzY0YjcwMzc3YWFjNzM4OTY4NGIifQ=="/>
    <w:docVar w:name="KSO_WPS_MARK_KEY" w:val="3e6183d2-6170-4c9f-9194-9e1f6c12a256"/>
  </w:docVars>
  <w:rsids>
    <w:rsidRoot w:val="00172A27"/>
    <w:rsid w:val="000118A6"/>
    <w:rsid w:val="00014E71"/>
    <w:rsid w:val="00070351"/>
    <w:rsid w:val="00072C34"/>
    <w:rsid w:val="00163894"/>
    <w:rsid w:val="00190047"/>
    <w:rsid w:val="00203180"/>
    <w:rsid w:val="00203CC0"/>
    <w:rsid w:val="00213CF6"/>
    <w:rsid w:val="00387CA6"/>
    <w:rsid w:val="003F5F2A"/>
    <w:rsid w:val="005373E8"/>
    <w:rsid w:val="00592882"/>
    <w:rsid w:val="005F59FE"/>
    <w:rsid w:val="006730BA"/>
    <w:rsid w:val="0078136E"/>
    <w:rsid w:val="008102F1"/>
    <w:rsid w:val="00895C57"/>
    <w:rsid w:val="008B3493"/>
    <w:rsid w:val="009224FE"/>
    <w:rsid w:val="009450A4"/>
    <w:rsid w:val="009530E3"/>
    <w:rsid w:val="00A566D5"/>
    <w:rsid w:val="00AE31A0"/>
    <w:rsid w:val="00B16E7B"/>
    <w:rsid w:val="00B35E9C"/>
    <w:rsid w:val="00B970C4"/>
    <w:rsid w:val="00BC3A1F"/>
    <w:rsid w:val="00BF7D50"/>
    <w:rsid w:val="00C01140"/>
    <w:rsid w:val="00C14B6F"/>
    <w:rsid w:val="00C43E19"/>
    <w:rsid w:val="00C70D2C"/>
    <w:rsid w:val="00C94BA8"/>
    <w:rsid w:val="00CA1002"/>
    <w:rsid w:val="00CB30A1"/>
    <w:rsid w:val="00D25D47"/>
    <w:rsid w:val="00DF5360"/>
    <w:rsid w:val="00E1609D"/>
    <w:rsid w:val="00E178E3"/>
    <w:rsid w:val="00E95BC4"/>
    <w:rsid w:val="00ED202F"/>
    <w:rsid w:val="00F30062"/>
    <w:rsid w:val="00F474E7"/>
    <w:rsid w:val="010A1348"/>
    <w:rsid w:val="011A0111"/>
    <w:rsid w:val="011E0CCE"/>
    <w:rsid w:val="013730A5"/>
    <w:rsid w:val="0147153B"/>
    <w:rsid w:val="01510F6A"/>
    <w:rsid w:val="015765E3"/>
    <w:rsid w:val="016A1591"/>
    <w:rsid w:val="01813F60"/>
    <w:rsid w:val="01B5752C"/>
    <w:rsid w:val="01B6046E"/>
    <w:rsid w:val="01BF37C7"/>
    <w:rsid w:val="01C04E49"/>
    <w:rsid w:val="01D26D8C"/>
    <w:rsid w:val="01E46229"/>
    <w:rsid w:val="02170349"/>
    <w:rsid w:val="021C600F"/>
    <w:rsid w:val="022C24DE"/>
    <w:rsid w:val="02391BF0"/>
    <w:rsid w:val="024C0DD3"/>
    <w:rsid w:val="024E1742"/>
    <w:rsid w:val="024F7C95"/>
    <w:rsid w:val="02587777"/>
    <w:rsid w:val="02820350"/>
    <w:rsid w:val="02854A8C"/>
    <w:rsid w:val="028873DB"/>
    <w:rsid w:val="02994018"/>
    <w:rsid w:val="029D34AA"/>
    <w:rsid w:val="02A9480A"/>
    <w:rsid w:val="02B63659"/>
    <w:rsid w:val="02BF77F6"/>
    <w:rsid w:val="02D55869"/>
    <w:rsid w:val="02D768EE"/>
    <w:rsid w:val="02E1776D"/>
    <w:rsid w:val="02FE1B0B"/>
    <w:rsid w:val="032A2EC2"/>
    <w:rsid w:val="0332621A"/>
    <w:rsid w:val="033541AE"/>
    <w:rsid w:val="033C27EC"/>
    <w:rsid w:val="033E696D"/>
    <w:rsid w:val="034B7BE7"/>
    <w:rsid w:val="0359226C"/>
    <w:rsid w:val="03630182"/>
    <w:rsid w:val="036868D0"/>
    <w:rsid w:val="036D65A5"/>
    <w:rsid w:val="03800D34"/>
    <w:rsid w:val="03BB4334"/>
    <w:rsid w:val="03EE2CEC"/>
    <w:rsid w:val="03F07987"/>
    <w:rsid w:val="040B4A77"/>
    <w:rsid w:val="04277401"/>
    <w:rsid w:val="04332207"/>
    <w:rsid w:val="04340622"/>
    <w:rsid w:val="04665FA8"/>
    <w:rsid w:val="04910D1F"/>
    <w:rsid w:val="049F343C"/>
    <w:rsid w:val="04AB1DE0"/>
    <w:rsid w:val="04B35139"/>
    <w:rsid w:val="04C93D27"/>
    <w:rsid w:val="04CE3287"/>
    <w:rsid w:val="04D53318"/>
    <w:rsid w:val="04DA0918"/>
    <w:rsid w:val="04DF3C4E"/>
    <w:rsid w:val="04E6106A"/>
    <w:rsid w:val="04E77D7D"/>
    <w:rsid w:val="04EB042F"/>
    <w:rsid w:val="04FB7762"/>
    <w:rsid w:val="04FF3EDA"/>
    <w:rsid w:val="050128A7"/>
    <w:rsid w:val="051C4A8C"/>
    <w:rsid w:val="052027CE"/>
    <w:rsid w:val="05216546"/>
    <w:rsid w:val="052A61F4"/>
    <w:rsid w:val="053022E6"/>
    <w:rsid w:val="053F5954"/>
    <w:rsid w:val="05446D44"/>
    <w:rsid w:val="054F4E62"/>
    <w:rsid w:val="05657FDC"/>
    <w:rsid w:val="056B1570"/>
    <w:rsid w:val="059B1E55"/>
    <w:rsid w:val="05A101F3"/>
    <w:rsid w:val="05AB5E10"/>
    <w:rsid w:val="05CD433B"/>
    <w:rsid w:val="05D56967"/>
    <w:rsid w:val="05E732EC"/>
    <w:rsid w:val="05FA2136"/>
    <w:rsid w:val="062A5FEE"/>
    <w:rsid w:val="064A0EA5"/>
    <w:rsid w:val="06530982"/>
    <w:rsid w:val="06706AD8"/>
    <w:rsid w:val="06976105"/>
    <w:rsid w:val="06A66D03"/>
    <w:rsid w:val="06CE70B8"/>
    <w:rsid w:val="06D31393"/>
    <w:rsid w:val="06DC2F7F"/>
    <w:rsid w:val="06ED4932"/>
    <w:rsid w:val="06F832D7"/>
    <w:rsid w:val="071716FC"/>
    <w:rsid w:val="07181283"/>
    <w:rsid w:val="071B1643"/>
    <w:rsid w:val="073F4A62"/>
    <w:rsid w:val="07513FB1"/>
    <w:rsid w:val="07580BE5"/>
    <w:rsid w:val="075D56E6"/>
    <w:rsid w:val="076A3F72"/>
    <w:rsid w:val="07740BAF"/>
    <w:rsid w:val="07B436A2"/>
    <w:rsid w:val="07B9513E"/>
    <w:rsid w:val="07C02047"/>
    <w:rsid w:val="07D478A0"/>
    <w:rsid w:val="07E13D6B"/>
    <w:rsid w:val="07E31891"/>
    <w:rsid w:val="07F41CF0"/>
    <w:rsid w:val="07F61040"/>
    <w:rsid w:val="07FC5C21"/>
    <w:rsid w:val="081B54CF"/>
    <w:rsid w:val="081B70BC"/>
    <w:rsid w:val="083A6C4A"/>
    <w:rsid w:val="084731D1"/>
    <w:rsid w:val="085547A4"/>
    <w:rsid w:val="085C7B8E"/>
    <w:rsid w:val="089112ED"/>
    <w:rsid w:val="08A6123D"/>
    <w:rsid w:val="08AE465C"/>
    <w:rsid w:val="08B374B6"/>
    <w:rsid w:val="08BC34BB"/>
    <w:rsid w:val="08D04EA3"/>
    <w:rsid w:val="08D1580F"/>
    <w:rsid w:val="08F24A3C"/>
    <w:rsid w:val="08FA1588"/>
    <w:rsid w:val="08FB281E"/>
    <w:rsid w:val="090207D6"/>
    <w:rsid w:val="091A7535"/>
    <w:rsid w:val="09616F12"/>
    <w:rsid w:val="09757AB5"/>
    <w:rsid w:val="09760B9C"/>
    <w:rsid w:val="099A1CCF"/>
    <w:rsid w:val="09A56C91"/>
    <w:rsid w:val="09A82D92"/>
    <w:rsid w:val="09C3148C"/>
    <w:rsid w:val="09C46844"/>
    <w:rsid w:val="09C94AB7"/>
    <w:rsid w:val="09D71542"/>
    <w:rsid w:val="09E22A5D"/>
    <w:rsid w:val="09E87633"/>
    <w:rsid w:val="09FB1114"/>
    <w:rsid w:val="09FB55B8"/>
    <w:rsid w:val="09FB7366"/>
    <w:rsid w:val="09FF6F98"/>
    <w:rsid w:val="0A2118B5"/>
    <w:rsid w:val="0A375EC4"/>
    <w:rsid w:val="0A38348D"/>
    <w:rsid w:val="0A454A85"/>
    <w:rsid w:val="0A5922DF"/>
    <w:rsid w:val="0A60366D"/>
    <w:rsid w:val="0A7964DD"/>
    <w:rsid w:val="0A9A5DF0"/>
    <w:rsid w:val="0ACE6829"/>
    <w:rsid w:val="0AD62B48"/>
    <w:rsid w:val="0AD66408"/>
    <w:rsid w:val="0AE30F3A"/>
    <w:rsid w:val="0AFA3582"/>
    <w:rsid w:val="0B347D7E"/>
    <w:rsid w:val="0B3C1D27"/>
    <w:rsid w:val="0B3D2BA6"/>
    <w:rsid w:val="0B70650A"/>
    <w:rsid w:val="0B7A69B0"/>
    <w:rsid w:val="0BB46A91"/>
    <w:rsid w:val="0BB93035"/>
    <w:rsid w:val="0BD92D6E"/>
    <w:rsid w:val="0BD95485"/>
    <w:rsid w:val="0BDB7D38"/>
    <w:rsid w:val="0BE62E5F"/>
    <w:rsid w:val="0C125258"/>
    <w:rsid w:val="0C167DEB"/>
    <w:rsid w:val="0C177688"/>
    <w:rsid w:val="0C1D2B00"/>
    <w:rsid w:val="0C4D2770"/>
    <w:rsid w:val="0C727688"/>
    <w:rsid w:val="0C8526FD"/>
    <w:rsid w:val="0C8E44C1"/>
    <w:rsid w:val="0C9B273A"/>
    <w:rsid w:val="0CAD19F6"/>
    <w:rsid w:val="0CBC5C8A"/>
    <w:rsid w:val="0CC04DC6"/>
    <w:rsid w:val="0CC9374C"/>
    <w:rsid w:val="0CCA5228"/>
    <w:rsid w:val="0CD137D8"/>
    <w:rsid w:val="0CD94635"/>
    <w:rsid w:val="0CE1709F"/>
    <w:rsid w:val="0CEE0E5C"/>
    <w:rsid w:val="0D006A41"/>
    <w:rsid w:val="0D0522AA"/>
    <w:rsid w:val="0D077DD0"/>
    <w:rsid w:val="0D186481"/>
    <w:rsid w:val="0D4536A9"/>
    <w:rsid w:val="0D6042F4"/>
    <w:rsid w:val="0D6F6E61"/>
    <w:rsid w:val="0D723345"/>
    <w:rsid w:val="0D8B6C53"/>
    <w:rsid w:val="0D9553DC"/>
    <w:rsid w:val="0D964F5E"/>
    <w:rsid w:val="0D9C10BE"/>
    <w:rsid w:val="0DAE068F"/>
    <w:rsid w:val="0DAE649D"/>
    <w:rsid w:val="0DBB3044"/>
    <w:rsid w:val="0DD51C7C"/>
    <w:rsid w:val="0DD56120"/>
    <w:rsid w:val="0DD63101"/>
    <w:rsid w:val="0DD95C10"/>
    <w:rsid w:val="0DEF4AF4"/>
    <w:rsid w:val="0DF51C0D"/>
    <w:rsid w:val="0DFE67C9"/>
    <w:rsid w:val="0E060087"/>
    <w:rsid w:val="0E0D6E79"/>
    <w:rsid w:val="0E2055ED"/>
    <w:rsid w:val="0E236E8B"/>
    <w:rsid w:val="0E40102B"/>
    <w:rsid w:val="0E464928"/>
    <w:rsid w:val="0E4741D7"/>
    <w:rsid w:val="0E4806A0"/>
    <w:rsid w:val="0E5205B9"/>
    <w:rsid w:val="0E575B4B"/>
    <w:rsid w:val="0E590AFF"/>
    <w:rsid w:val="0E753A46"/>
    <w:rsid w:val="0E9E70F0"/>
    <w:rsid w:val="0EA42CBD"/>
    <w:rsid w:val="0EA63619"/>
    <w:rsid w:val="0EC341CA"/>
    <w:rsid w:val="0ED85346"/>
    <w:rsid w:val="0EDD34DE"/>
    <w:rsid w:val="0EF34AB0"/>
    <w:rsid w:val="0EFD148A"/>
    <w:rsid w:val="0F0A3692"/>
    <w:rsid w:val="0F0E18EA"/>
    <w:rsid w:val="0F18453E"/>
    <w:rsid w:val="0F3050A6"/>
    <w:rsid w:val="0F465E76"/>
    <w:rsid w:val="0F56503F"/>
    <w:rsid w:val="0F68771A"/>
    <w:rsid w:val="0F706264"/>
    <w:rsid w:val="0F900551"/>
    <w:rsid w:val="0F9A1418"/>
    <w:rsid w:val="0FA17752"/>
    <w:rsid w:val="0FB22358"/>
    <w:rsid w:val="0FBA2FAC"/>
    <w:rsid w:val="0FDC5544"/>
    <w:rsid w:val="10352EA6"/>
    <w:rsid w:val="105C0433"/>
    <w:rsid w:val="108674CF"/>
    <w:rsid w:val="10922D88"/>
    <w:rsid w:val="109E0A4B"/>
    <w:rsid w:val="10A145F0"/>
    <w:rsid w:val="10A14840"/>
    <w:rsid w:val="10A23752"/>
    <w:rsid w:val="10D80992"/>
    <w:rsid w:val="11126856"/>
    <w:rsid w:val="11243FFF"/>
    <w:rsid w:val="11370766"/>
    <w:rsid w:val="113718BF"/>
    <w:rsid w:val="11407F98"/>
    <w:rsid w:val="114F590B"/>
    <w:rsid w:val="11557E4D"/>
    <w:rsid w:val="11565855"/>
    <w:rsid w:val="115F413D"/>
    <w:rsid w:val="11621A79"/>
    <w:rsid w:val="11621C5E"/>
    <w:rsid w:val="11665A0D"/>
    <w:rsid w:val="11716160"/>
    <w:rsid w:val="1188642D"/>
    <w:rsid w:val="11902C28"/>
    <w:rsid w:val="119B455F"/>
    <w:rsid w:val="119D1F55"/>
    <w:rsid w:val="11D01CF9"/>
    <w:rsid w:val="11EB7CC0"/>
    <w:rsid w:val="11FC60EA"/>
    <w:rsid w:val="12077CFA"/>
    <w:rsid w:val="12105979"/>
    <w:rsid w:val="12111206"/>
    <w:rsid w:val="121B43BF"/>
    <w:rsid w:val="12271A49"/>
    <w:rsid w:val="122907E8"/>
    <w:rsid w:val="124205D1"/>
    <w:rsid w:val="1254057F"/>
    <w:rsid w:val="12613ED3"/>
    <w:rsid w:val="12635AA8"/>
    <w:rsid w:val="12696E37"/>
    <w:rsid w:val="126E62DF"/>
    <w:rsid w:val="127952CC"/>
    <w:rsid w:val="12947933"/>
    <w:rsid w:val="12A30FD7"/>
    <w:rsid w:val="12A64587"/>
    <w:rsid w:val="12AA36D7"/>
    <w:rsid w:val="12B83BBB"/>
    <w:rsid w:val="12CD386A"/>
    <w:rsid w:val="12F901BB"/>
    <w:rsid w:val="130D422A"/>
    <w:rsid w:val="130F3E82"/>
    <w:rsid w:val="13151D97"/>
    <w:rsid w:val="13165211"/>
    <w:rsid w:val="132E143F"/>
    <w:rsid w:val="13471AD0"/>
    <w:rsid w:val="134753CA"/>
    <w:rsid w:val="134C478E"/>
    <w:rsid w:val="135B5878"/>
    <w:rsid w:val="13781A27"/>
    <w:rsid w:val="13826402"/>
    <w:rsid w:val="13845E89"/>
    <w:rsid w:val="13877EBC"/>
    <w:rsid w:val="13985C26"/>
    <w:rsid w:val="13B14F39"/>
    <w:rsid w:val="13BA3DEE"/>
    <w:rsid w:val="13D11138"/>
    <w:rsid w:val="13E97B32"/>
    <w:rsid w:val="14092680"/>
    <w:rsid w:val="14226B92"/>
    <w:rsid w:val="142D412F"/>
    <w:rsid w:val="14301B15"/>
    <w:rsid w:val="143F383F"/>
    <w:rsid w:val="14530591"/>
    <w:rsid w:val="14564D5E"/>
    <w:rsid w:val="14661880"/>
    <w:rsid w:val="14726477"/>
    <w:rsid w:val="14870CC8"/>
    <w:rsid w:val="1492781C"/>
    <w:rsid w:val="1499025C"/>
    <w:rsid w:val="149B6797"/>
    <w:rsid w:val="14B678F8"/>
    <w:rsid w:val="14B811B0"/>
    <w:rsid w:val="14C41530"/>
    <w:rsid w:val="14C9686C"/>
    <w:rsid w:val="14E07884"/>
    <w:rsid w:val="14F15522"/>
    <w:rsid w:val="150337D5"/>
    <w:rsid w:val="1504174F"/>
    <w:rsid w:val="15084B3F"/>
    <w:rsid w:val="152135DE"/>
    <w:rsid w:val="15243815"/>
    <w:rsid w:val="152F6751"/>
    <w:rsid w:val="1553452D"/>
    <w:rsid w:val="15542020"/>
    <w:rsid w:val="156F29B6"/>
    <w:rsid w:val="157E0E4B"/>
    <w:rsid w:val="158263AD"/>
    <w:rsid w:val="158F501B"/>
    <w:rsid w:val="159452FD"/>
    <w:rsid w:val="15A9794A"/>
    <w:rsid w:val="15B036FB"/>
    <w:rsid w:val="15B14B22"/>
    <w:rsid w:val="15BA33B1"/>
    <w:rsid w:val="15BF39E8"/>
    <w:rsid w:val="15CD0276"/>
    <w:rsid w:val="15E16D7A"/>
    <w:rsid w:val="15E46F00"/>
    <w:rsid w:val="15FE0734"/>
    <w:rsid w:val="16041350"/>
    <w:rsid w:val="16151C72"/>
    <w:rsid w:val="161A23FF"/>
    <w:rsid w:val="161F43DC"/>
    <w:rsid w:val="1622233E"/>
    <w:rsid w:val="16290B92"/>
    <w:rsid w:val="16297009"/>
    <w:rsid w:val="16411B20"/>
    <w:rsid w:val="165C2217"/>
    <w:rsid w:val="167069E6"/>
    <w:rsid w:val="167D7D71"/>
    <w:rsid w:val="169F1079"/>
    <w:rsid w:val="16A3500D"/>
    <w:rsid w:val="16A362C6"/>
    <w:rsid w:val="16B36AE1"/>
    <w:rsid w:val="16C15493"/>
    <w:rsid w:val="16DC051F"/>
    <w:rsid w:val="16E42F30"/>
    <w:rsid w:val="16ED4897"/>
    <w:rsid w:val="16FE0496"/>
    <w:rsid w:val="17067FC0"/>
    <w:rsid w:val="172A0C99"/>
    <w:rsid w:val="174C7453"/>
    <w:rsid w:val="174D0264"/>
    <w:rsid w:val="17822E75"/>
    <w:rsid w:val="179A1DCD"/>
    <w:rsid w:val="17A15E0B"/>
    <w:rsid w:val="17A31394"/>
    <w:rsid w:val="17AF1790"/>
    <w:rsid w:val="17B402E8"/>
    <w:rsid w:val="17BD0D2F"/>
    <w:rsid w:val="17C400EA"/>
    <w:rsid w:val="17DE3E23"/>
    <w:rsid w:val="17E53404"/>
    <w:rsid w:val="17EC5092"/>
    <w:rsid w:val="1811244B"/>
    <w:rsid w:val="18187335"/>
    <w:rsid w:val="181D494B"/>
    <w:rsid w:val="183C2E3A"/>
    <w:rsid w:val="183D3240"/>
    <w:rsid w:val="18416A30"/>
    <w:rsid w:val="184D7C72"/>
    <w:rsid w:val="185B7321"/>
    <w:rsid w:val="186746F6"/>
    <w:rsid w:val="186E09C7"/>
    <w:rsid w:val="18886814"/>
    <w:rsid w:val="18937310"/>
    <w:rsid w:val="189664AC"/>
    <w:rsid w:val="189E4F3F"/>
    <w:rsid w:val="18C0248B"/>
    <w:rsid w:val="18EA2938"/>
    <w:rsid w:val="18F224FA"/>
    <w:rsid w:val="18FC77C6"/>
    <w:rsid w:val="190D49C0"/>
    <w:rsid w:val="191D4341"/>
    <w:rsid w:val="19206CA1"/>
    <w:rsid w:val="19265A82"/>
    <w:rsid w:val="1938288F"/>
    <w:rsid w:val="193C37AA"/>
    <w:rsid w:val="193D3C3C"/>
    <w:rsid w:val="193E360F"/>
    <w:rsid w:val="19513DF1"/>
    <w:rsid w:val="19576FA0"/>
    <w:rsid w:val="19597C05"/>
    <w:rsid w:val="195C7136"/>
    <w:rsid w:val="197762DD"/>
    <w:rsid w:val="19786A87"/>
    <w:rsid w:val="19877546"/>
    <w:rsid w:val="198B5F6F"/>
    <w:rsid w:val="19A05834"/>
    <w:rsid w:val="19A1648E"/>
    <w:rsid w:val="19AE6C9F"/>
    <w:rsid w:val="19B1359D"/>
    <w:rsid w:val="19B24E93"/>
    <w:rsid w:val="19B25567"/>
    <w:rsid w:val="19B7455F"/>
    <w:rsid w:val="19DB4ABE"/>
    <w:rsid w:val="1A015E61"/>
    <w:rsid w:val="1A0667DD"/>
    <w:rsid w:val="1A1B00A3"/>
    <w:rsid w:val="1A2A15A2"/>
    <w:rsid w:val="1A366BD3"/>
    <w:rsid w:val="1A402B73"/>
    <w:rsid w:val="1A8A62F3"/>
    <w:rsid w:val="1A903AFB"/>
    <w:rsid w:val="1AA475A6"/>
    <w:rsid w:val="1AAB5BA2"/>
    <w:rsid w:val="1AC11F06"/>
    <w:rsid w:val="1ACC0721"/>
    <w:rsid w:val="1AE91E6A"/>
    <w:rsid w:val="1B022F94"/>
    <w:rsid w:val="1B16140A"/>
    <w:rsid w:val="1B2B4344"/>
    <w:rsid w:val="1B310517"/>
    <w:rsid w:val="1B3C1FFD"/>
    <w:rsid w:val="1B6A60FA"/>
    <w:rsid w:val="1B9118D8"/>
    <w:rsid w:val="1BA16335"/>
    <w:rsid w:val="1BA57132"/>
    <w:rsid w:val="1BA6218E"/>
    <w:rsid w:val="1BAD5FE6"/>
    <w:rsid w:val="1BB13D28"/>
    <w:rsid w:val="1BC13DCC"/>
    <w:rsid w:val="1BDA4C79"/>
    <w:rsid w:val="1BDF0508"/>
    <w:rsid w:val="1BE177E6"/>
    <w:rsid w:val="1BEE6D2B"/>
    <w:rsid w:val="1BF5598D"/>
    <w:rsid w:val="1BFC7BA6"/>
    <w:rsid w:val="1C0148AF"/>
    <w:rsid w:val="1C116575"/>
    <w:rsid w:val="1C305105"/>
    <w:rsid w:val="1C485D0F"/>
    <w:rsid w:val="1C4A1A87"/>
    <w:rsid w:val="1C547B70"/>
    <w:rsid w:val="1C700BEF"/>
    <w:rsid w:val="1C7B17FA"/>
    <w:rsid w:val="1C896A53"/>
    <w:rsid w:val="1C972259"/>
    <w:rsid w:val="1C983AFB"/>
    <w:rsid w:val="1C9D20E2"/>
    <w:rsid w:val="1CA05B4B"/>
    <w:rsid w:val="1CA6603E"/>
    <w:rsid w:val="1CAF0157"/>
    <w:rsid w:val="1CB11B06"/>
    <w:rsid w:val="1CBF2781"/>
    <w:rsid w:val="1CC306E9"/>
    <w:rsid w:val="1CD70D11"/>
    <w:rsid w:val="1CDD0EA4"/>
    <w:rsid w:val="1CDF09E4"/>
    <w:rsid w:val="1CF42E6E"/>
    <w:rsid w:val="1CF70848"/>
    <w:rsid w:val="1D085BCA"/>
    <w:rsid w:val="1D0D1432"/>
    <w:rsid w:val="1D104A7F"/>
    <w:rsid w:val="1D1074B6"/>
    <w:rsid w:val="1D444728"/>
    <w:rsid w:val="1D52005B"/>
    <w:rsid w:val="1D752B34"/>
    <w:rsid w:val="1D7711E5"/>
    <w:rsid w:val="1D7E60AC"/>
    <w:rsid w:val="1D8D5398"/>
    <w:rsid w:val="1DC36C05"/>
    <w:rsid w:val="1DD2442A"/>
    <w:rsid w:val="1DD26A50"/>
    <w:rsid w:val="1DDC6DCF"/>
    <w:rsid w:val="1DEB0CCB"/>
    <w:rsid w:val="1DFB128B"/>
    <w:rsid w:val="1E052B8D"/>
    <w:rsid w:val="1E0D7210"/>
    <w:rsid w:val="1E2A7D44"/>
    <w:rsid w:val="1E611A53"/>
    <w:rsid w:val="1E641526"/>
    <w:rsid w:val="1E67154A"/>
    <w:rsid w:val="1E6B19BE"/>
    <w:rsid w:val="1E8A02A3"/>
    <w:rsid w:val="1E933BB9"/>
    <w:rsid w:val="1E9E3807"/>
    <w:rsid w:val="1EB853CE"/>
    <w:rsid w:val="1ECE2E43"/>
    <w:rsid w:val="1EE518CA"/>
    <w:rsid w:val="1EF1268E"/>
    <w:rsid w:val="1EFE4EDD"/>
    <w:rsid w:val="1F026649"/>
    <w:rsid w:val="1F1464D9"/>
    <w:rsid w:val="1F176598"/>
    <w:rsid w:val="1F417171"/>
    <w:rsid w:val="1F437CC6"/>
    <w:rsid w:val="1F444EB4"/>
    <w:rsid w:val="1F4F074B"/>
    <w:rsid w:val="1F5A6485"/>
    <w:rsid w:val="1F6B5C4E"/>
    <w:rsid w:val="1F881E32"/>
    <w:rsid w:val="1F8D23B7"/>
    <w:rsid w:val="1FB45B95"/>
    <w:rsid w:val="1FC3519E"/>
    <w:rsid w:val="1FC61487"/>
    <w:rsid w:val="1FD405FC"/>
    <w:rsid w:val="1FF57B15"/>
    <w:rsid w:val="1FF64400"/>
    <w:rsid w:val="201C6394"/>
    <w:rsid w:val="202076CF"/>
    <w:rsid w:val="202D3B9A"/>
    <w:rsid w:val="20305F21"/>
    <w:rsid w:val="203B28A1"/>
    <w:rsid w:val="204A474C"/>
    <w:rsid w:val="20542ED4"/>
    <w:rsid w:val="2063580D"/>
    <w:rsid w:val="20644136"/>
    <w:rsid w:val="20695B32"/>
    <w:rsid w:val="207B343E"/>
    <w:rsid w:val="20801F1B"/>
    <w:rsid w:val="209677A6"/>
    <w:rsid w:val="20994D8B"/>
    <w:rsid w:val="20B35E4D"/>
    <w:rsid w:val="20BB73F7"/>
    <w:rsid w:val="20CF6A27"/>
    <w:rsid w:val="20D364EF"/>
    <w:rsid w:val="20DB1848"/>
    <w:rsid w:val="20DE6C42"/>
    <w:rsid w:val="20E95E3C"/>
    <w:rsid w:val="20EC75B1"/>
    <w:rsid w:val="20EF2BFD"/>
    <w:rsid w:val="210539C6"/>
    <w:rsid w:val="21260D15"/>
    <w:rsid w:val="212C2C54"/>
    <w:rsid w:val="212C428E"/>
    <w:rsid w:val="212E52ED"/>
    <w:rsid w:val="214327CB"/>
    <w:rsid w:val="2144119B"/>
    <w:rsid w:val="21447C5E"/>
    <w:rsid w:val="215727DE"/>
    <w:rsid w:val="215D109F"/>
    <w:rsid w:val="215E090F"/>
    <w:rsid w:val="21613AFB"/>
    <w:rsid w:val="2164771A"/>
    <w:rsid w:val="216A13BE"/>
    <w:rsid w:val="21735A99"/>
    <w:rsid w:val="2177331E"/>
    <w:rsid w:val="21837F15"/>
    <w:rsid w:val="219A78C7"/>
    <w:rsid w:val="21A8557E"/>
    <w:rsid w:val="21BE2E1C"/>
    <w:rsid w:val="21C44F03"/>
    <w:rsid w:val="21CE3BBD"/>
    <w:rsid w:val="21D02A2F"/>
    <w:rsid w:val="21E55344"/>
    <w:rsid w:val="21E9116B"/>
    <w:rsid w:val="21EF4546"/>
    <w:rsid w:val="220B1CB9"/>
    <w:rsid w:val="220B2782"/>
    <w:rsid w:val="220F05CF"/>
    <w:rsid w:val="220F17A9"/>
    <w:rsid w:val="22205764"/>
    <w:rsid w:val="22381FC6"/>
    <w:rsid w:val="225275BA"/>
    <w:rsid w:val="225E003A"/>
    <w:rsid w:val="227B299A"/>
    <w:rsid w:val="227E692E"/>
    <w:rsid w:val="228E4923"/>
    <w:rsid w:val="228F6446"/>
    <w:rsid w:val="22910410"/>
    <w:rsid w:val="22A363ED"/>
    <w:rsid w:val="22AE65BE"/>
    <w:rsid w:val="22B63195"/>
    <w:rsid w:val="22B86A0B"/>
    <w:rsid w:val="22BC4220"/>
    <w:rsid w:val="22C17D82"/>
    <w:rsid w:val="22E5250A"/>
    <w:rsid w:val="22F369D5"/>
    <w:rsid w:val="22F616B5"/>
    <w:rsid w:val="22FD0E5C"/>
    <w:rsid w:val="23040BE2"/>
    <w:rsid w:val="230778C7"/>
    <w:rsid w:val="231A510B"/>
    <w:rsid w:val="23331187"/>
    <w:rsid w:val="233E29FF"/>
    <w:rsid w:val="23452CBC"/>
    <w:rsid w:val="235F1197"/>
    <w:rsid w:val="235F406A"/>
    <w:rsid w:val="236A7616"/>
    <w:rsid w:val="236F7F68"/>
    <w:rsid w:val="2374647C"/>
    <w:rsid w:val="237C3267"/>
    <w:rsid w:val="239C706C"/>
    <w:rsid w:val="23A21A79"/>
    <w:rsid w:val="23A36A35"/>
    <w:rsid w:val="23BC326A"/>
    <w:rsid w:val="23BD72DF"/>
    <w:rsid w:val="23DA1E7B"/>
    <w:rsid w:val="23E629DD"/>
    <w:rsid w:val="23E6478B"/>
    <w:rsid w:val="23E7405F"/>
    <w:rsid w:val="23EA5501"/>
    <w:rsid w:val="24156E1F"/>
    <w:rsid w:val="2437353F"/>
    <w:rsid w:val="243E45C7"/>
    <w:rsid w:val="2475240E"/>
    <w:rsid w:val="247955FF"/>
    <w:rsid w:val="24961E78"/>
    <w:rsid w:val="249B5576"/>
    <w:rsid w:val="24A26904"/>
    <w:rsid w:val="24AD5A93"/>
    <w:rsid w:val="24B56686"/>
    <w:rsid w:val="24BD3F2F"/>
    <w:rsid w:val="24D50656"/>
    <w:rsid w:val="24D665AE"/>
    <w:rsid w:val="251D5372"/>
    <w:rsid w:val="25201F1F"/>
    <w:rsid w:val="25207829"/>
    <w:rsid w:val="25275932"/>
    <w:rsid w:val="254C15F2"/>
    <w:rsid w:val="256A6BDA"/>
    <w:rsid w:val="256E456D"/>
    <w:rsid w:val="257D3EAF"/>
    <w:rsid w:val="258A399C"/>
    <w:rsid w:val="259C15A5"/>
    <w:rsid w:val="25B34B41"/>
    <w:rsid w:val="25EC0125"/>
    <w:rsid w:val="26086C3B"/>
    <w:rsid w:val="261920D8"/>
    <w:rsid w:val="261B0492"/>
    <w:rsid w:val="26254703"/>
    <w:rsid w:val="262D7F52"/>
    <w:rsid w:val="26415CA9"/>
    <w:rsid w:val="26492DAF"/>
    <w:rsid w:val="264D0AF2"/>
    <w:rsid w:val="26571970"/>
    <w:rsid w:val="26655E3B"/>
    <w:rsid w:val="268044B5"/>
    <w:rsid w:val="26B172D2"/>
    <w:rsid w:val="26CA40F7"/>
    <w:rsid w:val="26E641FB"/>
    <w:rsid w:val="26E75394"/>
    <w:rsid w:val="26EF4335"/>
    <w:rsid w:val="26F27C1B"/>
    <w:rsid w:val="270B4948"/>
    <w:rsid w:val="27215AAC"/>
    <w:rsid w:val="2723400E"/>
    <w:rsid w:val="273E668C"/>
    <w:rsid w:val="274041B2"/>
    <w:rsid w:val="27594AEA"/>
    <w:rsid w:val="276949F7"/>
    <w:rsid w:val="27764078"/>
    <w:rsid w:val="27767BD4"/>
    <w:rsid w:val="27871DE1"/>
    <w:rsid w:val="27873B8F"/>
    <w:rsid w:val="27A5262E"/>
    <w:rsid w:val="27B8643F"/>
    <w:rsid w:val="27C132F1"/>
    <w:rsid w:val="27CB7D80"/>
    <w:rsid w:val="27CD1F54"/>
    <w:rsid w:val="27D85841"/>
    <w:rsid w:val="27D86AE1"/>
    <w:rsid w:val="27DD7C53"/>
    <w:rsid w:val="27E014F2"/>
    <w:rsid w:val="27EC3E4D"/>
    <w:rsid w:val="281F201A"/>
    <w:rsid w:val="283F090E"/>
    <w:rsid w:val="2844798D"/>
    <w:rsid w:val="28620E6F"/>
    <w:rsid w:val="28691716"/>
    <w:rsid w:val="286D6761"/>
    <w:rsid w:val="287C56BE"/>
    <w:rsid w:val="28C12115"/>
    <w:rsid w:val="28C45AE6"/>
    <w:rsid w:val="28C64B8B"/>
    <w:rsid w:val="28CD5F1A"/>
    <w:rsid w:val="28D366FF"/>
    <w:rsid w:val="28D76D98"/>
    <w:rsid w:val="28D9669A"/>
    <w:rsid w:val="28DF697D"/>
    <w:rsid w:val="28F90ABD"/>
    <w:rsid w:val="291458F7"/>
    <w:rsid w:val="297B7724"/>
    <w:rsid w:val="29826D04"/>
    <w:rsid w:val="29B6075C"/>
    <w:rsid w:val="29CE79D6"/>
    <w:rsid w:val="29D532D8"/>
    <w:rsid w:val="29EE6148"/>
    <w:rsid w:val="29FB219D"/>
    <w:rsid w:val="2A157B78"/>
    <w:rsid w:val="2A5A558B"/>
    <w:rsid w:val="2A6B59EA"/>
    <w:rsid w:val="2A6C2FBF"/>
    <w:rsid w:val="2A7D127A"/>
    <w:rsid w:val="2A8D5961"/>
    <w:rsid w:val="2A957654"/>
    <w:rsid w:val="2AD91A82"/>
    <w:rsid w:val="2AD92954"/>
    <w:rsid w:val="2AEA2DB3"/>
    <w:rsid w:val="2AEC6B2B"/>
    <w:rsid w:val="2B0B4446"/>
    <w:rsid w:val="2B0B5F38"/>
    <w:rsid w:val="2B230BF3"/>
    <w:rsid w:val="2B380B20"/>
    <w:rsid w:val="2B460B2E"/>
    <w:rsid w:val="2B471FB3"/>
    <w:rsid w:val="2B88437A"/>
    <w:rsid w:val="2B88534B"/>
    <w:rsid w:val="2BB4516F"/>
    <w:rsid w:val="2BCD2F8E"/>
    <w:rsid w:val="2BE27F2E"/>
    <w:rsid w:val="2BE55328"/>
    <w:rsid w:val="2BFF463C"/>
    <w:rsid w:val="2C047EA4"/>
    <w:rsid w:val="2C0E487F"/>
    <w:rsid w:val="2C161986"/>
    <w:rsid w:val="2C180916"/>
    <w:rsid w:val="2C1E35F3"/>
    <w:rsid w:val="2C35005E"/>
    <w:rsid w:val="2C443DD3"/>
    <w:rsid w:val="2C4D7204"/>
    <w:rsid w:val="2C4F5B19"/>
    <w:rsid w:val="2C505CDF"/>
    <w:rsid w:val="2C526E62"/>
    <w:rsid w:val="2C5524AE"/>
    <w:rsid w:val="2C6E3292"/>
    <w:rsid w:val="2C7E4AF1"/>
    <w:rsid w:val="2C862B2D"/>
    <w:rsid w:val="2C8974AE"/>
    <w:rsid w:val="2C901738"/>
    <w:rsid w:val="2C9651E0"/>
    <w:rsid w:val="2CA034F5"/>
    <w:rsid w:val="2CA64AB8"/>
    <w:rsid w:val="2CC118F2"/>
    <w:rsid w:val="2CC8525F"/>
    <w:rsid w:val="2CD34A44"/>
    <w:rsid w:val="2CE101E6"/>
    <w:rsid w:val="2CE3635B"/>
    <w:rsid w:val="2CEB1DDF"/>
    <w:rsid w:val="2CF00E40"/>
    <w:rsid w:val="2CF43CB8"/>
    <w:rsid w:val="2CF96C08"/>
    <w:rsid w:val="2CFF066C"/>
    <w:rsid w:val="2D2360D5"/>
    <w:rsid w:val="2D2E08B5"/>
    <w:rsid w:val="2D3575D7"/>
    <w:rsid w:val="2D392A9A"/>
    <w:rsid w:val="2D3D2AEB"/>
    <w:rsid w:val="2D3F2720"/>
    <w:rsid w:val="2D6A3D37"/>
    <w:rsid w:val="2D8017AD"/>
    <w:rsid w:val="2DB43204"/>
    <w:rsid w:val="2DB54923"/>
    <w:rsid w:val="2DBF6A28"/>
    <w:rsid w:val="2DC75DE6"/>
    <w:rsid w:val="2DD04934"/>
    <w:rsid w:val="2DDB4BC1"/>
    <w:rsid w:val="2E0F2B31"/>
    <w:rsid w:val="2E220AB6"/>
    <w:rsid w:val="2E255EB0"/>
    <w:rsid w:val="2E3A7D96"/>
    <w:rsid w:val="2E4427DA"/>
    <w:rsid w:val="2E5C5D76"/>
    <w:rsid w:val="2E5D389C"/>
    <w:rsid w:val="2E5D477B"/>
    <w:rsid w:val="2E630C84"/>
    <w:rsid w:val="2E641B42"/>
    <w:rsid w:val="2E8157DC"/>
    <w:rsid w:val="2E837111"/>
    <w:rsid w:val="2E84600A"/>
    <w:rsid w:val="2E911EE4"/>
    <w:rsid w:val="2E956466"/>
    <w:rsid w:val="2EAB0AAB"/>
    <w:rsid w:val="2EBF37A7"/>
    <w:rsid w:val="2EBF4B0B"/>
    <w:rsid w:val="2ED26038"/>
    <w:rsid w:val="2ED86F63"/>
    <w:rsid w:val="2EED10C4"/>
    <w:rsid w:val="2EF7784D"/>
    <w:rsid w:val="2EFA10EB"/>
    <w:rsid w:val="2EFB21A9"/>
    <w:rsid w:val="2F1A353B"/>
    <w:rsid w:val="2F1A79DF"/>
    <w:rsid w:val="2F1F5FD6"/>
    <w:rsid w:val="2F2230FD"/>
    <w:rsid w:val="2F2C45A3"/>
    <w:rsid w:val="2F3C1703"/>
    <w:rsid w:val="2F407445"/>
    <w:rsid w:val="2F544C9F"/>
    <w:rsid w:val="2F5702EB"/>
    <w:rsid w:val="2F6F0666"/>
    <w:rsid w:val="2F860BD0"/>
    <w:rsid w:val="2F861416"/>
    <w:rsid w:val="2F927575"/>
    <w:rsid w:val="2FAC1422"/>
    <w:rsid w:val="2FC27288"/>
    <w:rsid w:val="2FF574A1"/>
    <w:rsid w:val="300246FB"/>
    <w:rsid w:val="301D42EF"/>
    <w:rsid w:val="30250D25"/>
    <w:rsid w:val="3025488D"/>
    <w:rsid w:val="3044084D"/>
    <w:rsid w:val="304E5F54"/>
    <w:rsid w:val="30515682"/>
    <w:rsid w:val="30644D23"/>
    <w:rsid w:val="30776BDB"/>
    <w:rsid w:val="30894E1C"/>
    <w:rsid w:val="3091142D"/>
    <w:rsid w:val="30B05F05"/>
    <w:rsid w:val="30CD3408"/>
    <w:rsid w:val="30CF4EA4"/>
    <w:rsid w:val="30F57DBC"/>
    <w:rsid w:val="30FA3624"/>
    <w:rsid w:val="31002A27"/>
    <w:rsid w:val="310A4AEB"/>
    <w:rsid w:val="310D2023"/>
    <w:rsid w:val="313308E4"/>
    <w:rsid w:val="31492311"/>
    <w:rsid w:val="314D7BF8"/>
    <w:rsid w:val="3163741B"/>
    <w:rsid w:val="31662CD4"/>
    <w:rsid w:val="318111E9"/>
    <w:rsid w:val="31857392"/>
    <w:rsid w:val="318E1BB8"/>
    <w:rsid w:val="319475D5"/>
    <w:rsid w:val="319976C6"/>
    <w:rsid w:val="319A711F"/>
    <w:rsid w:val="31A15954"/>
    <w:rsid w:val="31E22A36"/>
    <w:rsid w:val="31E75151"/>
    <w:rsid w:val="320643AF"/>
    <w:rsid w:val="32130E41"/>
    <w:rsid w:val="322841C1"/>
    <w:rsid w:val="322D6302"/>
    <w:rsid w:val="32562ADC"/>
    <w:rsid w:val="32632A63"/>
    <w:rsid w:val="326F46E0"/>
    <w:rsid w:val="32735F2E"/>
    <w:rsid w:val="327A3BC6"/>
    <w:rsid w:val="327D450D"/>
    <w:rsid w:val="327F745D"/>
    <w:rsid w:val="328225C5"/>
    <w:rsid w:val="3284589B"/>
    <w:rsid w:val="328E671A"/>
    <w:rsid w:val="32962C35"/>
    <w:rsid w:val="32983DAD"/>
    <w:rsid w:val="32990C1B"/>
    <w:rsid w:val="32C24615"/>
    <w:rsid w:val="32C65567"/>
    <w:rsid w:val="32CB013A"/>
    <w:rsid w:val="32D0301D"/>
    <w:rsid w:val="32D3412D"/>
    <w:rsid w:val="32DA017D"/>
    <w:rsid w:val="32E40E0C"/>
    <w:rsid w:val="32E4458C"/>
    <w:rsid w:val="32E8120D"/>
    <w:rsid w:val="32F347CF"/>
    <w:rsid w:val="32F848CB"/>
    <w:rsid w:val="33007B2E"/>
    <w:rsid w:val="330306C4"/>
    <w:rsid w:val="330B1B18"/>
    <w:rsid w:val="331134D2"/>
    <w:rsid w:val="331D1161"/>
    <w:rsid w:val="33372EAB"/>
    <w:rsid w:val="3341378C"/>
    <w:rsid w:val="334C66DF"/>
    <w:rsid w:val="335C4122"/>
    <w:rsid w:val="335D1989"/>
    <w:rsid w:val="336F1756"/>
    <w:rsid w:val="33786E01"/>
    <w:rsid w:val="337A0A4C"/>
    <w:rsid w:val="338056EA"/>
    <w:rsid w:val="33911204"/>
    <w:rsid w:val="33AF3D68"/>
    <w:rsid w:val="33AF6666"/>
    <w:rsid w:val="33B645E2"/>
    <w:rsid w:val="33BE6F4E"/>
    <w:rsid w:val="33C63C91"/>
    <w:rsid w:val="33CB572B"/>
    <w:rsid w:val="33CD2D9E"/>
    <w:rsid w:val="33CE657B"/>
    <w:rsid w:val="33EA3E24"/>
    <w:rsid w:val="33EC7B9C"/>
    <w:rsid w:val="33FB0977"/>
    <w:rsid w:val="34034EE6"/>
    <w:rsid w:val="340842AA"/>
    <w:rsid w:val="341C53BA"/>
    <w:rsid w:val="342C131A"/>
    <w:rsid w:val="34312EC5"/>
    <w:rsid w:val="344841F0"/>
    <w:rsid w:val="344A041F"/>
    <w:rsid w:val="347C39A8"/>
    <w:rsid w:val="34847DD4"/>
    <w:rsid w:val="34853B4C"/>
    <w:rsid w:val="3493296C"/>
    <w:rsid w:val="349A316D"/>
    <w:rsid w:val="34AE30A3"/>
    <w:rsid w:val="34B34723"/>
    <w:rsid w:val="34BE3A81"/>
    <w:rsid w:val="34DF2CBA"/>
    <w:rsid w:val="34E41339"/>
    <w:rsid w:val="34EB6364"/>
    <w:rsid w:val="34F565DC"/>
    <w:rsid w:val="35132F06"/>
    <w:rsid w:val="35373099"/>
    <w:rsid w:val="3538296D"/>
    <w:rsid w:val="353F42E9"/>
    <w:rsid w:val="354B444E"/>
    <w:rsid w:val="354E440C"/>
    <w:rsid w:val="355E1771"/>
    <w:rsid w:val="356B4AF0"/>
    <w:rsid w:val="356F6F29"/>
    <w:rsid w:val="358A766C"/>
    <w:rsid w:val="358B2CE3"/>
    <w:rsid w:val="358C26FA"/>
    <w:rsid w:val="358E09E6"/>
    <w:rsid w:val="359C4C4F"/>
    <w:rsid w:val="35BE2E72"/>
    <w:rsid w:val="35C32BDC"/>
    <w:rsid w:val="35D5640E"/>
    <w:rsid w:val="35EC0748"/>
    <w:rsid w:val="3639699D"/>
    <w:rsid w:val="364610BA"/>
    <w:rsid w:val="36724494"/>
    <w:rsid w:val="3679649B"/>
    <w:rsid w:val="367D0F7F"/>
    <w:rsid w:val="36826C31"/>
    <w:rsid w:val="368F0CBF"/>
    <w:rsid w:val="36916FED"/>
    <w:rsid w:val="36A469C4"/>
    <w:rsid w:val="36A521D9"/>
    <w:rsid w:val="36B81FB7"/>
    <w:rsid w:val="36EA617E"/>
    <w:rsid w:val="36F365AB"/>
    <w:rsid w:val="36F55EAA"/>
    <w:rsid w:val="370F0532"/>
    <w:rsid w:val="37195AD1"/>
    <w:rsid w:val="372B09DB"/>
    <w:rsid w:val="3748158D"/>
    <w:rsid w:val="37763F45"/>
    <w:rsid w:val="3784095E"/>
    <w:rsid w:val="37895E9F"/>
    <w:rsid w:val="37A87D97"/>
    <w:rsid w:val="37E40B8A"/>
    <w:rsid w:val="37EA2644"/>
    <w:rsid w:val="37EB1F18"/>
    <w:rsid w:val="38044D88"/>
    <w:rsid w:val="3806031D"/>
    <w:rsid w:val="382C513A"/>
    <w:rsid w:val="38417D8A"/>
    <w:rsid w:val="3842422E"/>
    <w:rsid w:val="3847643D"/>
    <w:rsid w:val="38526F7A"/>
    <w:rsid w:val="387A2F34"/>
    <w:rsid w:val="387C555A"/>
    <w:rsid w:val="387E2D8D"/>
    <w:rsid w:val="389C521D"/>
    <w:rsid w:val="38C86046"/>
    <w:rsid w:val="38E52970"/>
    <w:rsid w:val="38EA21D0"/>
    <w:rsid w:val="38F24DE8"/>
    <w:rsid w:val="38F372D7"/>
    <w:rsid w:val="38F65019"/>
    <w:rsid w:val="38FB43DD"/>
    <w:rsid w:val="39224CF6"/>
    <w:rsid w:val="3946752A"/>
    <w:rsid w:val="39641F82"/>
    <w:rsid w:val="39684912"/>
    <w:rsid w:val="396B0466"/>
    <w:rsid w:val="397441F3"/>
    <w:rsid w:val="398919E9"/>
    <w:rsid w:val="39A16C97"/>
    <w:rsid w:val="39A24859"/>
    <w:rsid w:val="39A56B84"/>
    <w:rsid w:val="39A77BB2"/>
    <w:rsid w:val="39AD5743"/>
    <w:rsid w:val="39BE5B37"/>
    <w:rsid w:val="39CD1EE3"/>
    <w:rsid w:val="39CD78A2"/>
    <w:rsid w:val="39D1471A"/>
    <w:rsid w:val="39ED6FFB"/>
    <w:rsid w:val="3A81200E"/>
    <w:rsid w:val="3A850402"/>
    <w:rsid w:val="3A975B5D"/>
    <w:rsid w:val="3A9C399E"/>
    <w:rsid w:val="3AA52E29"/>
    <w:rsid w:val="3AA91B3C"/>
    <w:rsid w:val="3ABB7AA2"/>
    <w:rsid w:val="3AD1189A"/>
    <w:rsid w:val="3AD62A0C"/>
    <w:rsid w:val="3AFD68A7"/>
    <w:rsid w:val="3B1F45BC"/>
    <w:rsid w:val="3B255741"/>
    <w:rsid w:val="3B345984"/>
    <w:rsid w:val="3B36794F"/>
    <w:rsid w:val="3B367AA6"/>
    <w:rsid w:val="3B437161"/>
    <w:rsid w:val="3B506C62"/>
    <w:rsid w:val="3B514FD2"/>
    <w:rsid w:val="3B5A7643"/>
    <w:rsid w:val="3B6224F2"/>
    <w:rsid w:val="3B693880"/>
    <w:rsid w:val="3B854AB6"/>
    <w:rsid w:val="3B8E1539"/>
    <w:rsid w:val="3B9D177C"/>
    <w:rsid w:val="3BA046F2"/>
    <w:rsid w:val="3BA50630"/>
    <w:rsid w:val="3BAB0DAA"/>
    <w:rsid w:val="3BD80550"/>
    <w:rsid w:val="3BD80ACD"/>
    <w:rsid w:val="3BE56E1B"/>
    <w:rsid w:val="3BED2DB3"/>
    <w:rsid w:val="3C215F09"/>
    <w:rsid w:val="3C4075D1"/>
    <w:rsid w:val="3C436B55"/>
    <w:rsid w:val="3C595E61"/>
    <w:rsid w:val="3C622D83"/>
    <w:rsid w:val="3C7324DC"/>
    <w:rsid w:val="3C7708F5"/>
    <w:rsid w:val="3C914FC1"/>
    <w:rsid w:val="3C920830"/>
    <w:rsid w:val="3CAA7145"/>
    <w:rsid w:val="3CB74ABF"/>
    <w:rsid w:val="3CBC6D81"/>
    <w:rsid w:val="3CC0618E"/>
    <w:rsid w:val="3CC35212"/>
    <w:rsid w:val="3CC828E4"/>
    <w:rsid w:val="3CD14C56"/>
    <w:rsid w:val="3CD25455"/>
    <w:rsid w:val="3CD87391"/>
    <w:rsid w:val="3D1D70A7"/>
    <w:rsid w:val="3D2263DC"/>
    <w:rsid w:val="3D2736E7"/>
    <w:rsid w:val="3D2C1009"/>
    <w:rsid w:val="3D3C1DEC"/>
    <w:rsid w:val="3D3E7E89"/>
    <w:rsid w:val="3D502922"/>
    <w:rsid w:val="3D5D7415"/>
    <w:rsid w:val="3D605157"/>
    <w:rsid w:val="3D631F35"/>
    <w:rsid w:val="3DC96584"/>
    <w:rsid w:val="3DE042EE"/>
    <w:rsid w:val="3DE60DD6"/>
    <w:rsid w:val="3DF00D93"/>
    <w:rsid w:val="3E004349"/>
    <w:rsid w:val="3E0F7B1D"/>
    <w:rsid w:val="3E234AB8"/>
    <w:rsid w:val="3E2A5EBF"/>
    <w:rsid w:val="3E4009FD"/>
    <w:rsid w:val="3E444130"/>
    <w:rsid w:val="3E4C5C06"/>
    <w:rsid w:val="3E5C1BAD"/>
    <w:rsid w:val="3E60064C"/>
    <w:rsid w:val="3E9230EE"/>
    <w:rsid w:val="3E9F6F17"/>
    <w:rsid w:val="3EA37CD2"/>
    <w:rsid w:val="3EB36F85"/>
    <w:rsid w:val="3EDF3E59"/>
    <w:rsid w:val="3EE06168"/>
    <w:rsid w:val="3EE85404"/>
    <w:rsid w:val="3F141725"/>
    <w:rsid w:val="3F1B1335"/>
    <w:rsid w:val="3F200257"/>
    <w:rsid w:val="3F286DBF"/>
    <w:rsid w:val="3F4028FA"/>
    <w:rsid w:val="3F5F03B4"/>
    <w:rsid w:val="3F892743"/>
    <w:rsid w:val="3F8D1475"/>
    <w:rsid w:val="3F975C22"/>
    <w:rsid w:val="3FA70E1B"/>
    <w:rsid w:val="3FB47094"/>
    <w:rsid w:val="3FB5178A"/>
    <w:rsid w:val="3FC419A7"/>
    <w:rsid w:val="3FC64109"/>
    <w:rsid w:val="3FCC77A7"/>
    <w:rsid w:val="3FD65247"/>
    <w:rsid w:val="3FDB385A"/>
    <w:rsid w:val="3FDF6807"/>
    <w:rsid w:val="3FE23C01"/>
    <w:rsid w:val="3FE3145D"/>
    <w:rsid w:val="3FE71217"/>
    <w:rsid w:val="40061FE5"/>
    <w:rsid w:val="400E0CEC"/>
    <w:rsid w:val="40167D4F"/>
    <w:rsid w:val="4022565B"/>
    <w:rsid w:val="402266F3"/>
    <w:rsid w:val="40290AEF"/>
    <w:rsid w:val="403629A3"/>
    <w:rsid w:val="403B122D"/>
    <w:rsid w:val="404B007A"/>
    <w:rsid w:val="405A7C3B"/>
    <w:rsid w:val="405B7334"/>
    <w:rsid w:val="405C70C5"/>
    <w:rsid w:val="40646D0C"/>
    <w:rsid w:val="406B3BF6"/>
    <w:rsid w:val="40875F80"/>
    <w:rsid w:val="409505DD"/>
    <w:rsid w:val="40C31C84"/>
    <w:rsid w:val="40CD2BBC"/>
    <w:rsid w:val="40CE74E8"/>
    <w:rsid w:val="40D55514"/>
    <w:rsid w:val="40D7128C"/>
    <w:rsid w:val="40F96B4C"/>
    <w:rsid w:val="40FE0F0E"/>
    <w:rsid w:val="41107AF2"/>
    <w:rsid w:val="4135211F"/>
    <w:rsid w:val="41390199"/>
    <w:rsid w:val="4151076B"/>
    <w:rsid w:val="41561B7B"/>
    <w:rsid w:val="415B430F"/>
    <w:rsid w:val="415D5C35"/>
    <w:rsid w:val="415F2382"/>
    <w:rsid w:val="41644CA3"/>
    <w:rsid w:val="417C604D"/>
    <w:rsid w:val="418238EE"/>
    <w:rsid w:val="41876D28"/>
    <w:rsid w:val="41DF75B5"/>
    <w:rsid w:val="41E64E09"/>
    <w:rsid w:val="41E81646"/>
    <w:rsid w:val="421568CA"/>
    <w:rsid w:val="422229DB"/>
    <w:rsid w:val="422F2C0A"/>
    <w:rsid w:val="424B287B"/>
    <w:rsid w:val="42731F37"/>
    <w:rsid w:val="427A77FA"/>
    <w:rsid w:val="427C658F"/>
    <w:rsid w:val="42997141"/>
    <w:rsid w:val="42997BDD"/>
    <w:rsid w:val="42AC4D28"/>
    <w:rsid w:val="42B60CBA"/>
    <w:rsid w:val="42BA4570"/>
    <w:rsid w:val="42C43A92"/>
    <w:rsid w:val="42DB62DB"/>
    <w:rsid w:val="42EB3F94"/>
    <w:rsid w:val="42F40D87"/>
    <w:rsid w:val="43157031"/>
    <w:rsid w:val="431F6F1A"/>
    <w:rsid w:val="43204D6E"/>
    <w:rsid w:val="4329111F"/>
    <w:rsid w:val="433E0C67"/>
    <w:rsid w:val="434171A0"/>
    <w:rsid w:val="434F476D"/>
    <w:rsid w:val="43661D30"/>
    <w:rsid w:val="436C09A1"/>
    <w:rsid w:val="436E0D52"/>
    <w:rsid w:val="436F047F"/>
    <w:rsid w:val="436F39FE"/>
    <w:rsid w:val="436F7EA2"/>
    <w:rsid w:val="4379759E"/>
    <w:rsid w:val="437B082C"/>
    <w:rsid w:val="43863FBF"/>
    <w:rsid w:val="439E18DD"/>
    <w:rsid w:val="43B835F7"/>
    <w:rsid w:val="43BA63BC"/>
    <w:rsid w:val="43BD6A6D"/>
    <w:rsid w:val="43E56FFE"/>
    <w:rsid w:val="43E77A38"/>
    <w:rsid w:val="44033175"/>
    <w:rsid w:val="44071DF4"/>
    <w:rsid w:val="440C749E"/>
    <w:rsid w:val="441912DB"/>
    <w:rsid w:val="442347E8"/>
    <w:rsid w:val="442567B2"/>
    <w:rsid w:val="44384517"/>
    <w:rsid w:val="445B2639"/>
    <w:rsid w:val="446056EA"/>
    <w:rsid w:val="4467501D"/>
    <w:rsid w:val="446948F1"/>
    <w:rsid w:val="44894274"/>
    <w:rsid w:val="44894414"/>
    <w:rsid w:val="44C77869"/>
    <w:rsid w:val="44D51F86"/>
    <w:rsid w:val="44E70410"/>
    <w:rsid w:val="44F337DB"/>
    <w:rsid w:val="44FA166E"/>
    <w:rsid w:val="451720F2"/>
    <w:rsid w:val="452B604A"/>
    <w:rsid w:val="453C0257"/>
    <w:rsid w:val="45406B12"/>
    <w:rsid w:val="455A06DD"/>
    <w:rsid w:val="455F7AA2"/>
    <w:rsid w:val="45623FA3"/>
    <w:rsid w:val="45667082"/>
    <w:rsid w:val="458F482B"/>
    <w:rsid w:val="45DA2E00"/>
    <w:rsid w:val="45EC42D6"/>
    <w:rsid w:val="45ED3300"/>
    <w:rsid w:val="45EF1111"/>
    <w:rsid w:val="460C7409"/>
    <w:rsid w:val="460D74FE"/>
    <w:rsid w:val="4636593F"/>
    <w:rsid w:val="464A2500"/>
    <w:rsid w:val="464C0026"/>
    <w:rsid w:val="465D4CB9"/>
    <w:rsid w:val="46957C1F"/>
    <w:rsid w:val="46B207DF"/>
    <w:rsid w:val="46B86825"/>
    <w:rsid w:val="46EA07B2"/>
    <w:rsid w:val="46F506BE"/>
    <w:rsid w:val="46F82CC1"/>
    <w:rsid w:val="4703337B"/>
    <w:rsid w:val="470E1780"/>
    <w:rsid w:val="47150D60"/>
    <w:rsid w:val="471E65B1"/>
    <w:rsid w:val="471F1784"/>
    <w:rsid w:val="47242D51"/>
    <w:rsid w:val="473311E6"/>
    <w:rsid w:val="47347438"/>
    <w:rsid w:val="474074AC"/>
    <w:rsid w:val="475A2341"/>
    <w:rsid w:val="4760647F"/>
    <w:rsid w:val="476C689D"/>
    <w:rsid w:val="478571E7"/>
    <w:rsid w:val="47A72EC9"/>
    <w:rsid w:val="47B71E17"/>
    <w:rsid w:val="47CA7D9C"/>
    <w:rsid w:val="47CC40D8"/>
    <w:rsid w:val="48082673"/>
    <w:rsid w:val="480A1B4B"/>
    <w:rsid w:val="480B5E01"/>
    <w:rsid w:val="480E3260"/>
    <w:rsid w:val="48480CC1"/>
    <w:rsid w:val="485458B8"/>
    <w:rsid w:val="48597B07"/>
    <w:rsid w:val="48691B36"/>
    <w:rsid w:val="48741AB6"/>
    <w:rsid w:val="487910EC"/>
    <w:rsid w:val="487B1097"/>
    <w:rsid w:val="48877A3B"/>
    <w:rsid w:val="48886A56"/>
    <w:rsid w:val="488C0CE1"/>
    <w:rsid w:val="489C2DB7"/>
    <w:rsid w:val="489E1D09"/>
    <w:rsid w:val="48A028AB"/>
    <w:rsid w:val="48AA237C"/>
    <w:rsid w:val="48BD520B"/>
    <w:rsid w:val="48C1039E"/>
    <w:rsid w:val="48EB1D78"/>
    <w:rsid w:val="490023BE"/>
    <w:rsid w:val="49023B00"/>
    <w:rsid w:val="491A265E"/>
    <w:rsid w:val="491D285B"/>
    <w:rsid w:val="491D3EFC"/>
    <w:rsid w:val="491F1A22"/>
    <w:rsid w:val="49305CF2"/>
    <w:rsid w:val="493666B5"/>
    <w:rsid w:val="494877A6"/>
    <w:rsid w:val="49550062"/>
    <w:rsid w:val="49663358"/>
    <w:rsid w:val="49683634"/>
    <w:rsid w:val="49724393"/>
    <w:rsid w:val="497C0C22"/>
    <w:rsid w:val="497F6965"/>
    <w:rsid w:val="49816239"/>
    <w:rsid w:val="49975BE8"/>
    <w:rsid w:val="49C425C9"/>
    <w:rsid w:val="49EF3581"/>
    <w:rsid w:val="49F66C27"/>
    <w:rsid w:val="49FA5FEB"/>
    <w:rsid w:val="4A1C69A8"/>
    <w:rsid w:val="4A282B58"/>
    <w:rsid w:val="4A2C2648"/>
    <w:rsid w:val="4A325785"/>
    <w:rsid w:val="4A372D9B"/>
    <w:rsid w:val="4A38723F"/>
    <w:rsid w:val="4A5676C5"/>
    <w:rsid w:val="4A5A4C2D"/>
    <w:rsid w:val="4A622805"/>
    <w:rsid w:val="4A791606"/>
    <w:rsid w:val="4A7A54B2"/>
    <w:rsid w:val="4A83500A"/>
    <w:rsid w:val="4A842484"/>
    <w:rsid w:val="4A995804"/>
    <w:rsid w:val="4AA246B9"/>
    <w:rsid w:val="4AA541A9"/>
    <w:rsid w:val="4AAF6399"/>
    <w:rsid w:val="4AB27C27"/>
    <w:rsid w:val="4AC24D5B"/>
    <w:rsid w:val="4AD3077D"/>
    <w:rsid w:val="4AD67A86"/>
    <w:rsid w:val="4ADE71B1"/>
    <w:rsid w:val="4B0F3D9B"/>
    <w:rsid w:val="4B1F5D09"/>
    <w:rsid w:val="4B21248D"/>
    <w:rsid w:val="4B2B3A38"/>
    <w:rsid w:val="4B313C8F"/>
    <w:rsid w:val="4B6C61E6"/>
    <w:rsid w:val="4B6D633F"/>
    <w:rsid w:val="4B6E1340"/>
    <w:rsid w:val="4B797CFE"/>
    <w:rsid w:val="4B7A6071"/>
    <w:rsid w:val="4B80662D"/>
    <w:rsid w:val="4B96714B"/>
    <w:rsid w:val="4BA95F1B"/>
    <w:rsid w:val="4BB16CD5"/>
    <w:rsid w:val="4BB5666E"/>
    <w:rsid w:val="4BB723FD"/>
    <w:rsid w:val="4BE97437"/>
    <w:rsid w:val="4BEE2F77"/>
    <w:rsid w:val="4BF73906"/>
    <w:rsid w:val="4C0F1BEA"/>
    <w:rsid w:val="4C3A2445"/>
    <w:rsid w:val="4C3C28EB"/>
    <w:rsid w:val="4C5C727E"/>
    <w:rsid w:val="4C7223A4"/>
    <w:rsid w:val="4C87625C"/>
    <w:rsid w:val="4C8D6053"/>
    <w:rsid w:val="4C942D3E"/>
    <w:rsid w:val="4CA24E44"/>
    <w:rsid w:val="4CA56323"/>
    <w:rsid w:val="4CF66F3E"/>
    <w:rsid w:val="4D0478AD"/>
    <w:rsid w:val="4D0A4797"/>
    <w:rsid w:val="4D0C6761"/>
    <w:rsid w:val="4D0D5086"/>
    <w:rsid w:val="4D187642"/>
    <w:rsid w:val="4D2553D4"/>
    <w:rsid w:val="4D2F41FE"/>
    <w:rsid w:val="4D56422A"/>
    <w:rsid w:val="4D69470F"/>
    <w:rsid w:val="4D6F3B43"/>
    <w:rsid w:val="4D706155"/>
    <w:rsid w:val="4D712FDA"/>
    <w:rsid w:val="4D746E8E"/>
    <w:rsid w:val="4D800456"/>
    <w:rsid w:val="4D862070"/>
    <w:rsid w:val="4D92310A"/>
    <w:rsid w:val="4D9D385D"/>
    <w:rsid w:val="4DA4572D"/>
    <w:rsid w:val="4DAD086E"/>
    <w:rsid w:val="4DC4703C"/>
    <w:rsid w:val="4DCD7C9F"/>
    <w:rsid w:val="4DE17BEE"/>
    <w:rsid w:val="4E1C02AE"/>
    <w:rsid w:val="4E1E6324"/>
    <w:rsid w:val="4E226070"/>
    <w:rsid w:val="4E4F4B57"/>
    <w:rsid w:val="4E5C1A72"/>
    <w:rsid w:val="4E615284"/>
    <w:rsid w:val="4EA64556"/>
    <w:rsid w:val="4EAD29E4"/>
    <w:rsid w:val="4EC310A1"/>
    <w:rsid w:val="4EEA2AD2"/>
    <w:rsid w:val="4F043B94"/>
    <w:rsid w:val="4F1A55F3"/>
    <w:rsid w:val="4F1B205A"/>
    <w:rsid w:val="4F2A7373"/>
    <w:rsid w:val="4F2E5442"/>
    <w:rsid w:val="4F2F1144"/>
    <w:rsid w:val="4F30313F"/>
    <w:rsid w:val="4F52580A"/>
    <w:rsid w:val="4F574EE0"/>
    <w:rsid w:val="4F6512F6"/>
    <w:rsid w:val="4F691C49"/>
    <w:rsid w:val="4F6A776F"/>
    <w:rsid w:val="4F702FD7"/>
    <w:rsid w:val="4F707F08"/>
    <w:rsid w:val="4F9273F2"/>
    <w:rsid w:val="4FD277EE"/>
    <w:rsid w:val="4FDA7D75"/>
    <w:rsid w:val="4FF57980"/>
    <w:rsid w:val="501E6ED7"/>
    <w:rsid w:val="50395ABF"/>
    <w:rsid w:val="50461F8A"/>
    <w:rsid w:val="50787096"/>
    <w:rsid w:val="507C775A"/>
    <w:rsid w:val="508D5E0B"/>
    <w:rsid w:val="508F1B83"/>
    <w:rsid w:val="50B25281"/>
    <w:rsid w:val="50E579F5"/>
    <w:rsid w:val="50E87836"/>
    <w:rsid w:val="50EA500B"/>
    <w:rsid w:val="50F83282"/>
    <w:rsid w:val="50FB4B23"/>
    <w:rsid w:val="51173459"/>
    <w:rsid w:val="511E2B79"/>
    <w:rsid w:val="51265C7E"/>
    <w:rsid w:val="514814EC"/>
    <w:rsid w:val="51484635"/>
    <w:rsid w:val="5153670D"/>
    <w:rsid w:val="515E4990"/>
    <w:rsid w:val="515F1555"/>
    <w:rsid w:val="519C765E"/>
    <w:rsid w:val="51A83B47"/>
    <w:rsid w:val="51AC22C1"/>
    <w:rsid w:val="51B17E6B"/>
    <w:rsid w:val="51CB2747"/>
    <w:rsid w:val="51DB032E"/>
    <w:rsid w:val="51EB4B97"/>
    <w:rsid w:val="51EE6435"/>
    <w:rsid w:val="5201260D"/>
    <w:rsid w:val="52072F1E"/>
    <w:rsid w:val="5217644D"/>
    <w:rsid w:val="523D6181"/>
    <w:rsid w:val="523F4EE3"/>
    <w:rsid w:val="524620FA"/>
    <w:rsid w:val="5274360D"/>
    <w:rsid w:val="52756B57"/>
    <w:rsid w:val="52972F71"/>
    <w:rsid w:val="52BF7DD2"/>
    <w:rsid w:val="52DA5E34"/>
    <w:rsid w:val="52EC1919"/>
    <w:rsid w:val="530A3743"/>
    <w:rsid w:val="530D2815"/>
    <w:rsid w:val="532145E9"/>
    <w:rsid w:val="53395DD6"/>
    <w:rsid w:val="5347038D"/>
    <w:rsid w:val="534A6CD4"/>
    <w:rsid w:val="534E7AD3"/>
    <w:rsid w:val="536553EF"/>
    <w:rsid w:val="536D1CDA"/>
    <w:rsid w:val="538B4884"/>
    <w:rsid w:val="53980D4F"/>
    <w:rsid w:val="53A3143D"/>
    <w:rsid w:val="53A63921"/>
    <w:rsid w:val="53AC47FA"/>
    <w:rsid w:val="53CC5791"/>
    <w:rsid w:val="53D95D45"/>
    <w:rsid w:val="53DA1367"/>
    <w:rsid w:val="53E23AD8"/>
    <w:rsid w:val="53E2646E"/>
    <w:rsid w:val="53EB53BD"/>
    <w:rsid w:val="53F8359B"/>
    <w:rsid w:val="542216C6"/>
    <w:rsid w:val="54505185"/>
    <w:rsid w:val="545671EC"/>
    <w:rsid w:val="54567FB1"/>
    <w:rsid w:val="54611097"/>
    <w:rsid w:val="54684BC5"/>
    <w:rsid w:val="5487370E"/>
    <w:rsid w:val="54915C10"/>
    <w:rsid w:val="54C735ED"/>
    <w:rsid w:val="54CD4A28"/>
    <w:rsid w:val="54D15F1A"/>
    <w:rsid w:val="54D264E2"/>
    <w:rsid w:val="54D647BE"/>
    <w:rsid w:val="54D65699"/>
    <w:rsid w:val="54E01D6C"/>
    <w:rsid w:val="54E47B17"/>
    <w:rsid w:val="54E754F3"/>
    <w:rsid w:val="54E9481D"/>
    <w:rsid w:val="54F226E1"/>
    <w:rsid w:val="55046B0A"/>
    <w:rsid w:val="55094443"/>
    <w:rsid w:val="55173007"/>
    <w:rsid w:val="554127C0"/>
    <w:rsid w:val="55560EC1"/>
    <w:rsid w:val="5579695E"/>
    <w:rsid w:val="557A0C4C"/>
    <w:rsid w:val="557D19A9"/>
    <w:rsid w:val="55AF118E"/>
    <w:rsid w:val="55B87486"/>
    <w:rsid w:val="55C470D8"/>
    <w:rsid w:val="55CD41D9"/>
    <w:rsid w:val="55CE6CAA"/>
    <w:rsid w:val="55DF5DA8"/>
    <w:rsid w:val="55EF136D"/>
    <w:rsid w:val="55F55C55"/>
    <w:rsid w:val="56156687"/>
    <w:rsid w:val="56177EC9"/>
    <w:rsid w:val="5635492A"/>
    <w:rsid w:val="563F0838"/>
    <w:rsid w:val="566E6859"/>
    <w:rsid w:val="5684052B"/>
    <w:rsid w:val="56893B3D"/>
    <w:rsid w:val="56921A85"/>
    <w:rsid w:val="56927CD7"/>
    <w:rsid w:val="569976E5"/>
    <w:rsid w:val="56AA3DFF"/>
    <w:rsid w:val="56E16569"/>
    <w:rsid w:val="56ED542D"/>
    <w:rsid w:val="56EE460E"/>
    <w:rsid w:val="56F25D16"/>
    <w:rsid w:val="56F72230"/>
    <w:rsid w:val="56F770C8"/>
    <w:rsid w:val="56F95FA8"/>
    <w:rsid w:val="57087F99"/>
    <w:rsid w:val="570A5ABF"/>
    <w:rsid w:val="570F0DAD"/>
    <w:rsid w:val="57136DC9"/>
    <w:rsid w:val="571C1C97"/>
    <w:rsid w:val="57280A9C"/>
    <w:rsid w:val="57342B3C"/>
    <w:rsid w:val="57394670"/>
    <w:rsid w:val="57443D1C"/>
    <w:rsid w:val="575738E1"/>
    <w:rsid w:val="5769056B"/>
    <w:rsid w:val="57715B3F"/>
    <w:rsid w:val="577949F3"/>
    <w:rsid w:val="579068FA"/>
    <w:rsid w:val="579730CB"/>
    <w:rsid w:val="579B705F"/>
    <w:rsid w:val="57F02C2A"/>
    <w:rsid w:val="57F246BE"/>
    <w:rsid w:val="57F648EB"/>
    <w:rsid w:val="5809221B"/>
    <w:rsid w:val="5814296E"/>
    <w:rsid w:val="582A3F3F"/>
    <w:rsid w:val="582B03E3"/>
    <w:rsid w:val="582F35B7"/>
    <w:rsid w:val="5839262E"/>
    <w:rsid w:val="58465229"/>
    <w:rsid w:val="585F0D52"/>
    <w:rsid w:val="586525C2"/>
    <w:rsid w:val="586557AC"/>
    <w:rsid w:val="5867455C"/>
    <w:rsid w:val="58684D84"/>
    <w:rsid w:val="587A5C94"/>
    <w:rsid w:val="588B42F5"/>
    <w:rsid w:val="588D4BFA"/>
    <w:rsid w:val="58A81A34"/>
    <w:rsid w:val="58C139D3"/>
    <w:rsid w:val="58C93758"/>
    <w:rsid w:val="58D72319"/>
    <w:rsid w:val="58DE5456"/>
    <w:rsid w:val="59007831"/>
    <w:rsid w:val="5939268C"/>
    <w:rsid w:val="594C6725"/>
    <w:rsid w:val="59617E35"/>
    <w:rsid w:val="596E25BB"/>
    <w:rsid w:val="59722042"/>
    <w:rsid w:val="59777658"/>
    <w:rsid w:val="59796F2C"/>
    <w:rsid w:val="598F6769"/>
    <w:rsid w:val="599E0ACF"/>
    <w:rsid w:val="59AD3D34"/>
    <w:rsid w:val="59B03888"/>
    <w:rsid w:val="59C503C4"/>
    <w:rsid w:val="59EC76FE"/>
    <w:rsid w:val="59F91818"/>
    <w:rsid w:val="5A172243"/>
    <w:rsid w:val="5A196ED2"/>
    <w:rsid w:val="5A3317D1"/>
    <w:rsid w:val="5A395B76"/>
    <w:rsid w:val="5A3C781D"/>
    <w:rsid w:val="5A432F55"/>
    <w:rsid w:val="5A5878B5"/>
    <w:rsid w:val="5A636344"/>
    <w:rsid w:val="5AA2093F"/>
    <w:rsid w:val="5AA95EA4"/>
    <w:rsid w:val="5AAF59A9"/>
    <w:rsid w:val="5AD63E09"/>
    <w:rsid w:val="5AE40D1D"/>
    <w:rsid w:val="5AFF3461"/>
    <w:rsid w:val="5B0945C9"/>
    <w:rsid w:val="5B123195"/>
    <w:rsid w:val="5B223606"/>
    <w:rsid w:val="5B266C40"/>
    <w:rsid w:val="5B2E6FAA"/>
    <w:rsid w:val="5B4332B6"/>
    <w:rsid w:val="5B4B66A7"/>
    <w:rsid w:val="5B5E0F00"/>
    <w:rsid w:val="5B7420A1"/>
    <w:rsid w:val="5B972453"/>
    <w:rsid w:val="5B9E7C72"/>
    <w:rsid w:val="5BA87F9D"/>
    <w:rsid w:val="5BAF4E87"/>
    <w:rsid w:val="5BDE39BF"/>
    <w:rsid w:val="5BE65C1B"/>
    <w:rsid w:val="5BFD68E7"/>
    <w:rsid w:val="5C0B7B76"/>
    <w:rsid w:val="5C1271C4"/>
    <w:rsid w:val="5C675762"/>
    <w:rsid w:val="5C682BEC"/>
    <w:rsid w:val="5C9A1694"/>
    <w:rsid w:val="5C9D1184"/>
    <w:rsid w:val="5C9D480A"/>
    <w:rsid w:val="5CA7123C"/>
    <w:rsid w:val="5CAE15E3"/>
    <w:rsid w:val="5CC42BB4"/>
    <w:rsid w:val="5CC826A5"/>
    <w:rsid w:val="5CDC7EFE"/>
    <w:rsid w:val="5CF77950"/>
    <w:rsid w:val="5D101956"/>
    <w:rsid w:val="5D441D14"/>
    <w:rsid w:val="5D4A542D"/>
    <w:rsid w:val="5D7F228B"/>
    <w:rsid w:val="5D972077"/>
    <w:rsid w:val="5DAE426C"/>
    <w:rsid w:val="5DAF467E"/>
    <w:rsid w:val="5DCD04E0"/>
    <w:rsid w:val="5DD03A54"/>
    <w:rsid w:val="5DD15BF4"/>
    <w:rsid w:val="5DD25BBB"/>
    <w:rsid w:val="5DD4615C"/>
    <w:rsid w:val="5DDE1134"/>
    <w:rsid w:val="5DE66B5A"/>
    <w:rsid w:val="5E1D1CEB"/>
    <w:rsid w:val="5E23390B"/>
    <w:rsid w:val="5E311C0C"/>
    <w:rsid w:val="5E3C66E4"/>
    <w:rsid w:val="5E895C8E"/>
    <w:rsid w:val="5ED510A9"/>
    <w:rsid w:val="5ED57321"/>
    <w:rsid w:val="5F20216B"/>
    <w:rsid w:val="5F36439B"/>
    <w:rsid w:val="5F5A15AE"/>
    <w:rsid w:val="5F755A2A"/>
    <w:rsid w:val="5F814D8D"/>
    <w:rsid w:val="5F8328B3"/>
    <w:rsid w:val="5F8959EF"/>
    <w:rsid w:val="5F920D48"/>
    <w:rsid w:val="5FA40A7B"/>
    <w:rsid w:val="5FA930CA"/>
    <w:rsid w:val="5FB07420"/>
    <w:rsid w:val="5FC04410"/>
    <w:rsid w:val="5FC652C4"/>
    <w:rsid w:val="5FC845C3"/>
    <w:rsid w:val="5FCB6F0A"/>
    <w:rsid w:val="5FD56738"/>
    <w:rsid w:val="5FE62E42"/>
    <w:rsid w:val="6016735B"/>
    <w:rsid w:val="601C6864"/>
    <w:rsid w:val="601F4747"/>
    <w:rsid w:val="602D6CC3"/>
    <w:rsid w:val="602F6597"/>
    <w:rsid w:val="6052321D"/>
    <w:rsid w:val="60696BC9"/>
    <w:rsid w:val="606D699C"/>
    <w:rsid w:val="608508AD"/>
    <w:rsid w:val="609A3376"/>
    <w:rsid w:val="60A42170"/>
    <w:rsid w:val="60CF38D6"/>
    <w:rsid w:val="60E5134B"/>
    <w:rsid w:val="60FD45FF"/>
    <w:rsid w:val="611A0FF5"/>
    <w:rsid w:val="61220F29"/>
    <w:rsid w:val="612B3202"/>
    <w:rsid w:val="616008F1"/>
    <w:rsid w:val="61847169"/>
    <w:rsid w:val="618625DD"/>
    <w:rsid w:val="61903065"/>
    <w:rsid w:val="61932B55"/>
    <w:rsid w:val="61AB53ED"/>
    <w:rsid w:val="61B7149D"/>
    <w:rsid w:val="61B9080E"/>
    <w:rsid w:val="61CA1C79"/>
    <w:rsid w:val="61D61932"/>
    <w:rsid w:val="61EB00B2"/>
    <w:rsid w:val="61FB44F2"/>
    <w:rsid w:val="620852F1"/>
    <w:rsid w:val="621048C9"/>
    <w:rsid w:val="6210694A"/>
    <w:rsid w:val="621231A6"/>
    <w:rsid w:val="621641CF"/>
    <w:rsid w:val="62210161"/>
    <w:rsid w:val="62861F1F"/>
    <w:rsid w:val="629139EC"/>
    <w:rsid w:val="62917095"/>
    <w:rsid w:val="62A16A87"/>
    <w:rsid w:val="62CF7FE7"/>
    <w:rsid w:val="62D94CCA"/>
    <w:rsid w:val="62DA0198"/>
    <w:rsid w:val="62DE7DE4"/>
    <w:rsid w:val="63011368"/>
    <w:rsid w:val="63141A74"/>
    <w:rsid w:val="631D2A8C"/>
    <w:rsid w:val="63462575"/>
    <w:rsid w:val="63493E13"/>
    <w:rsid w:val="634D013B"/>
    <w:rsid w:val="635A1B7D"/>
    <w:rsid w:val="63666773"/>
    <w:rsid w:val="638B7F88"/>
    <w:rsid w:val="63931444"/>
    <w:rsid w:val="63936E3D"/>
    <w:rsid w:val="639B087E"/>
    <w:rsid w:val="63A64DC2"/>
    <w:rsid w:val="63A90E76"/>
    <w:rsid w:val="63B55005"/>
    <w:rsid w:val="63BA6D0B"/>
    <w:rsid w:val="63CB5CCC"/>
    <w:rsid w:val="63DF65BB"/>
    <w:rsid w:val="63EB4ECB"/>
    <w:rsid w:val="63F975E8"/>
    <w:rsid w:val="63FA3360"/>
    <w:rsid w:val="640B731B"/>
    <w:rsid w:val="641745A0"/>
    <w:rsid w:val="642479C1"/>
    <w:rsid w:val="645C36D2"/>
    <w:rsid w:val="64657739"/>
    <w:rsid w:val="64754794"/>
    <w:rsid w:val="64824B18"/>
    <w:rsid w:val="64881976"/>
    <w:rsid w:val="64942E6C"/>
    <w:rsid w:val="64AE3CB5"/>
    <w:rsid w:val="64AF6674"/>
    <w:rsid w:val="64B90B25"/>
    <w:rsid w:val="64CD637E"/>
    <w:rsid w:val="64CF659A"/>
    <w:rsid w:val="64DC03FF"/>
    <w:rsid w:val="64F425BA"/>
    <w:rsid w:val="65071890"/>
    <w:rsid w:val="650D6603"/>
    <w:rsid w:val="65202952"/>
    <w:rsid w:val="65210C32"/>
    <w:rsid w:val="652225D5"/>
    <w:rsid w:val="652F2B95"/>
    <w:rsid w:val="65311E05"/>
    <w:rsid w:val="65451957"/>
    <w:rsid w:val="65623E76"/>
    <w:rsid w:val="65744201"/>
    <w:rsid w:val="659770B8"/>
    <w:rsid w:val="65995BCE"/>
    <w:rsid w:val="65B46366"/>
    <w:rsid w:val="65BD63F3"/>
    <w:rsid w:val="65D025CA"/>
    <w:rsid w:val="65F570CF"/>
    <w:rsid w:val="66002CD4"/>
    <w:rsid w:val="660364FC"/>
    <w:rsid w:val="6624387D"/>
    <w:rsid w:val="662824C8"/>
    <w:rsid w:val="66320B8F"/>
    <w:rsid w:val="663E7534"/>
    <w:rsid w:val="664B6B47"/>
    <w:rsid w:val="66661757"/>
    <w:rsid w:val="66763171"/>
    <w:rsid w:val="667C005C"/>
    <w:rsid w:val="66976C44"/>
    <w:rsid w:val="669B7B39"/>
    <w:rsid w:val="669D7D90"/>
    <w:rsid w:val="66AC7A81"/>
    <w:rsid w:val="66AE4D0B"/>
    <w:rsid w:val="66B5494D"/>
    <w:rsid w:val="66B84695"/>
    <w:rsid w:val="66C917CD"/>
    <w:rsid w:val="66D103A8"/>
    <w:rsid w:val="66DE0D17"/>
    <w:rsid w:val="66EF6A80"/>
    <w:rsid w:val="66F978FF"/>
    <w:rsid w:val="66FB71D3"/>
    <w:rsid w:val="670523DE"/>
    <w:rsid w:val="670C0755"/>
    <w:rsid w:val="670C5884"/>
    <w:rsid w:val="670D5158"/>
    <w:rsid w:val="67461D48"/>
    <w:rsid w:val="67472418"/>
    <w:rsid w:val="67486190"/>
    <w:rsid w:val="674A6CAF"/>
    <w:rsid w:val="6753133A"/>
    <w:rsid w:val="676034DA"/>
    <w:rsid w:val="67664F8C"/>
    <w:rsid w:val="67694A84"/>
    <w:rsid w:val="67784F2E"/>
    <w:rsid w:val="678A67A9"/>
    <w:rsid w:val="678F1925"/>
    <w:rsid w:val="67942577"/>
    <w:rsid w:val="67A92539"/>
    <w:rsid w:val="67C31BF5"/>
    <w:rsid w:val="67CA4EF1"/>
    <w:rsid w:val="67DF6AF4"/>
    <w:rsid w:val="67E20393"/>
    <w:rsid w:val="67F76A7E"/>
    <w:rsid w:val="67F86871"/>
    <w:rsid w:val="681D13CB"/>
    <w:rsid w:val="684352D5"/>
    <w:rsid w:val="684D1CB0"/>
    <w:rsid w:val="68673FF9"/>
    <w:rsid w:val="686F772B"/>
    <w:rsid w:val="686F7E78"/>
    <w:rsid w:val="687E455F"/>
    <w:rsid w:val="687E630D"/>
    <w:rsid w:val="688B0A2A"/>
    <w:rsid w:val="688C04AA"/>
    <w:rsid w:val="68A5389A"/>
    <w:rsid w:val="68AF3CA2"/>
    <w:rsid w:val="68B86B08"/>
    <w:rsid w:val="68BB130F"/>
    <w:rsid w:val="68CB0E27"/>
    <w:rsid w:val="68CC560D"/>
    <w:rsid w:val="68E97265"/>
    <w:rsid w:val="68EF0FB9"/>
    <w:rsid w:val="691105D4"/>
    <w:rsid w:val="691668C0"/>
    <w:rsid w:val="691E189E"/>
    <w:rsid w:val="692635EB"/>
    <w:rsid w:val="69342E70"/>
    <w:rsid w:val="693B41FE"/>
    <w:rsid w:val="6951757E"/>
    <w:rsid w:val="69561384"/>
    <w:rsid w:val="69775165"/>
    <w:rsid w:val="69807E63"/>
    <w:rsid w:val="699F02F4"/>
    <w:rsid w:val="69B230A2"/>
    <w:rsid w:val="69CB3977"/>
    <w:rsid w:val="69DA3A17"/>
    <w:rsid w:val="69E2224C"/>
    <w:rsid w:val="69F819AA"/>
    <w:rsid w:val="6A136F29"/>
    <w:rsid w:val="6A187723"/>
    <w:rsid w:val="6A1D1B56"/>
    <w:rsid w:val="6A1D2B18"/>
    <w:rsid w:val="6A3B3FBC"/>
    <w:rsid w:val="6A3C3558"/>
    <w:rsid w:val="6A595414"/>
    <w:rsid w:val="6A5A4A67"/>
    <w:rsid w:val="6A6E7FF3"/>
    <w:rsid w:val="6A700C09"/>
    <w:rsid w:val="6A82630A"/>
    <w:rsid w:val="6A8E3BBF"/>
    <w:rsid w:val="6AA67D9D"/>
    <w:rsid w:val="6AAD2EDA"/>
    <w:rsid w:val="6AAD6A36"/>
    <w:rsid w:val="6AC57AA5"/>
    <w:rsid w:val="6ADD3291"/>
    <w:rsid w:val="6AE66C85"/>
    <w:rsid w:val="6B0A70A4"/>
    <w:rsid w:val="6B3B6738"/>
    <w:rsid w:val="6B3D24B0"/>
    <w:rsid w:val="6B685053"/>
    <w:rsid w:val="6B747DD8"/>
    <w:rsid w:val="6B7B4D86"/>
    <w:rsid w:val="6B7F4739"/>
    <w:rsid w:val="6B8A4FC9"/>
    <w:rsid w:val="6B9A5FD4"/>
    <w:rsid w:val="6BA75B7B"/>
    <w:rsid w:val="6BD36970"/>
    <w:rsid w:val="6C042FCD"/>
    <w:rsid w:val="6C186A79"/>
    <w:rsid w:val="6C20148A"/>
    <w:rsid w:val="6C44786E"/>
    <w:rsid w:val="6C5A2C3C"/>
    <w:rsid w:val="6C9431CC"/>
    <w:rsid w:val="6CAB1AEE"/>
    <w:rsid w:val="6CAE2F39"/>
    <w:rsid w:val="6CAF10DA"/>
    <w:rsid w:val="6CB513FE"/>
    <w:rsid w:val="6CDA06B8"/>
    <w:rsid w:val="6CEA2E79"/>
    <w:rsid w:val="6D0715F8"/>
    <w:rsid w:val="6D0B213A"/>
    <w:rsid w:val="6D30394E"/>
    <w:rsid w:val="6D413DAD"/>
    <w:rsid w:val="6D426B56"/>
    <w:rsid w:val="6D505108"/>
    <w:rsid w:val="6D77297F"/>
    <w:rsid w:val="6D8238F3"/>
    <w:rsid w:val="6D8617C0"/>
    <w:rsid w:val="6D920165"/>
    <w:rsid w:val="6DBB5AC1"/>
    <w:rsid w:val="6DCF4F15"/>
    <w:rsid w:val="6E0468F3"/>
    <w:rsid w:val="6E0F7A08"/>
    <w:rsid w:val="6E2A3DDE"/>
    <w:rsid w:val="6E38263C"/>
    <w:rsid w:val="6E526272"/>
    <w:rsid w:val="6E573B2B"/>
    <w:rsid w:val="6E94481B"/>
    <w:rsid w:val="6EA2373C"/>
    <w:rsid w:val="6EDF387E"/>
    <w:rsid w:val="6EEB5F06"/>
    <w:rsid w:val="6EF34718"/>
    <w:rsid w:val="6F0357BE"/>
    <w:rsid w:val="6F0B01CF"/>
    <w:rsid w:val="6F241291"/>
    <w:rsid w:val="6F4066AD"/>
    <w:rsid w:val="6F4A1C6F"/>
    <w:rsid w:val="6F573660"/>
    <w:rsid w:val="6F6955AC"/>
    <w:rsid w:val="6F6F075E"/>
    <w:rsid w:val="6F7658CB"/>
    <w:rsid w:val="6F976FBE"/>
    <w:rsid w:val="6FA359EB"/>
    <w:rsid w:val="6FA6381A"/>
    <w:rsid w:val="6FB42615"/>
    <w:rsid w:val="6FC36CFC"/>
    <w:rsid w:val="6FCA63E4"/>
    <w:rsid w:val="6FD26F3F"/>
    <w:rsid w:val="6FE5332D"/>
    <w:rsid w:val="6FF218DD"/>
    <w:rsid w:val="6FF42BE0"/>
    <w:rsid w:val="6FFC41AF"/>
    <w:rsid w:val="6FFF339E"/>
    <w:rsid w:val="700C0A1A"/>
    <w:rsid w:val="70187191"/>
    <w:rsid w:val="701B08E6"/>
    <w:rsid w:val="704C4F43"/>
    <w:rsid w:val="705A531C"/>
    <w:rsid w:val="705D4A5A"/>
    <w:rsid w:val="706804A2"/>
    <w:rsid w:val="706C2EEF"/>
    <w:rsid w:val="70761F1B"/>
    <w:rsid w:val="708C1ED2"/>
    <w:rsid w:val="70C44966"/>
    <w:rsid w:val="70CB230C"/>
    <w:rsid w:val="70E32593"/>
    <w:rsid w:val="70E801A2"/>
    <w:rsid w:val="7104581E"/>
    <w:rsid w:val="710B6BAC"/>
    <w:rsid w:val="71132E62"/>
    <w:rsid w:val="711D41EA"/>
    <w:rsid w:val="71222297"/>
    <w:rsid w:val="71231438"/>
    <w:rsid w:val="714348B5"/>
    <w:rsid w:val="71504B10"/>
    <w:rsid w:val="71554590"/>
    <w:rsid w:val="715A0F06"/>
    <w:rsid w:val="715C38D8"/>
    <w:rsid w:val="715D01AD"/>
    <w:rsid w:val="716C2775"/>
    <w:rsid w:val="7175165A"/>
    <w:rsid w:val="719941B8"/>
    <w:rsid w:val="719E357C"/>
    <w:rsid w:val="71A87F57"/>
    <w:rsid w:val="71BD1788"/>
    <w:rsid w:val="71C50B09"/>
    <w:rsid w:val="71FB452B"/>
    <w:rsid w:val="722515A8"/>
    <w:rsid w:val="723979C9"/>
    <w:rsid w:val="72465471"/>
    <w:rsid w:val="725E7ADD"/>
    <w:rsid w:val="727265AC"/>
    <w:rsid w:val="727B1B10"/>
    <w:rsid w:val="727D13E4"/>
    <w:rsid w:val="729C3F60"/>
    <w:rsid w:val="729D54E7"/>
    <w:rsid w:val="72A526E9"/>
    <w:rsid w:val="72D71070"/>
    <w:rsid w:val="72EC1039"/>
    <w:rsid w:val="72F13B80"/>
    <w:rsid w:val="72FF57F4"/>
    <w:rsid w:val="73004C2C"/>
    <w:rsid w:val="7304330F"/>
    <w:rsid w:val="73085A6A"/>
    <w:rsid w:val="732E5FCC"/>
    <w:rsid w:val="73337CF4"/>
    <w:rsid w:val="733817AF"/>
    <w:rsid w:val="73412411"/>
    <w:rsid w:val="73440778"/>
    <w:rsid w:val="734463A5"/>
    <w:rsid w:val="73520AC2"/>
    <w:rsid w:val="7358775B"/>
    <w:rsid w:val="73840550"/>
    <w:rsid w:val="739509AF"/>
    <w:rsid w:val="73C052CC"/>
    <w:rsid w:val="73DC3547"/>
    <w:rsid w:val="73ED2599"/>
    <w:rsid w:val="73F750FA"/>
    <w:rsid w:val="73F957F0"/>
    <w:rsid w:val="740D6797"/>
    <w:rsid w:val="74113F05"/>
    <w:rsid w:val="74163F16"/>
    <w:rsid w:val="741C69DA"/>
    <w:rsid w:val="742424F5"/>
    <w:rsid w:val="744103B3"/>
    <w:rsid w:val="7450221E"/>
    <w:rsid w:val="745574FA"/>
    <w:rsid w:val="74566390"/>
    <w:rsid w:val="745E0F4B"/>
    <w:rsid w:val="74714F78"/>
    <w:rsid w:val="74805D4F"/>
    <w:rsid w:val="749F595E"/>
    <w:rsid w:val="74AA2238"/>
    <w:rsid w:val="74DF0134"/>
    <w:rsid w:val="74F87650"/>
    <w:rsid w:val="75054390"/>
    <w:rsid w:val="75114065"/>
    <w:rsid w:val="751A5610"/>
    <w:rsid w:val="7539539D"/>
    <w:rsid w:val="754805A5"/>
    <w:rsid w:val="75695C4F"/>
    <w:rsid w:val="757B0B57"/>
    <w:rsid w:val="759248B8"/>
    <w:rsid w:val="759C7DD3"/>
    <w:rsid w:val="75A153E9"/>
    <w:rsid w:val="75A2017C"/>
    <w:rsid w:val="75B342D7"/>
    <w:rsid w:val="75CB6E7D"/>
    <w:rsid w:val="75E32C67"/>
    <w:rsid w:val="75EA3234"/>
    <w:rsid w:val="75ED3231"/>
    <w:rsid w:val="75FC2C73"/>
    <w:rsid w:val="75FD5C4B"/>
    <w:rsid w:val="76047756"/>
    <w:rsid w:val="76155660"/>
    <w:rsid w:val="761B33ED"/>
    <w:rsid w:val="761E5D99"/>
    <w:rsid w:val="761F03BE"/>
    <w:rsid w:val="762B1157"/>
    <w:rsid w:val="76315A85"/>
    <w:rsid w:val="764A5A81"/>
    <w:rsid w:val="764C7A4B"/>
    <w:rsid w:val="764F4908"/>
    <w:rsid w:val="766111DA"/>
    <w:rsid w:val="76612DCA"/>
    <w:rsid w:val="766528BB"/>
    <w:rsid w:val="766E040B"/>
    <w:rsid w:val="767B20DE"/>
    <w:rsid w:val="767B7C93"/>
    <w:rsid w:val="768C42EB"/>
    <w:rsid w:val="7694586D"/>
    <w:rsid w:val="76B4739E"/>
    <w:rsid w:val="76C75323"/>
    <w:rsid w:val="76D1655C"/>
    <w:rsid w:val="76D25D41"/>
    <w:rsid w:val="76E666DE"/>
    <w:rsid w:val="76E72AA0"/>
    <w:rsid w:val="76EC6353"/>
    <w:rsid w:val="7701090C"/>
    <w:rsid w:val="771A711A"/>
    <w:rsid w:val="771D4F43"/>
    <w:rsid w:val="772A600E"/>
    <w:rsid w:val="77336515"/>
    <w:rsid w:val="77362975"/>
    <w:rsid w:val="77422BFC"/>
    <w:rsid w:val="77444BC6"/>
    <w:rsid w:val="77577349"/>
    <w:rsid w:val="775972A4"/>
    <w:rsid w:val="775A6197"/>
    <w:rsid w:val="77634A70"/>
    <w:rsid w:val="776D7992"/>
    <w:rsid w:val="7772349F"/>
    <w:rsid w:val="777A3677"/>
    <w:rsid w:val="777C4360"/>
    <w:rsid w:val="778238FB"/>
    <w:rsid w:val="77955421"/>
    <w:rsid w:val="77A411C1"/>
    <w:rsid w:val="77B238DE"/>
    <w:rsid w:val="77DC6BAC"/>
    <w:rsid w:val="77F71C38"/>
    <w:rsid w:val="77F90661"/>
    <w:rsid w:val="7808174F"/>
    <w:rsid w:val="780D57F6"/>
    <w:rsid w:val="78106856"/>
    <w:rsid w:val="781E4FE7"/>
    <w:rsid w:val="783764D9"/>
    <w:rsid w:val="7840256B"/>
    <w:rsid w:val="78657AAC"/>
    <w:rsid w:val="786B45A0"/>
    <w:rsid w:val="7884096A"/>
    <w:rsid w:val="78850FF2"/>
    <w:rsid w:val="788E0A67"/>
    <w:rsid w:val="789524E8"/>
    <w:rsid w:val="78B611AB"/>
    <w:rsid w:val="78CA10FB"/>
    <w:rsid w:val="78E03E67"/>
    <w:rsid w:val="78E51A91"/>
    <w:rsid w:val="78EA52F9"/>
    <w:rsid w:val="78F06D68"/>
    <w:rsid w:val="78F55DA6"/>
    <w:rsid w:val="790E548B"/>
    <w:rsid w:val="79236E7C"/>
    <w:rsid w:val="792A1B99"/>
    <w:rsid w:val="793D1B4C"/>
    <w:rsid w:val="794013BD"/>
    <w:rsid w:val="796B1B89"/>
    <w:rsid w:val="797B008A"/>
    <w:rsid w:val="797B7D48"/>
    <w:rsid w:val="798516DF"/>
    <w:rsid w:val="79892FBD"/>
    <w:rsid w:val="798C015E"/>
    <w:rsid w:val="79921C19"/>
    <w:rsid w:val="79A46F00"/>
    <w:rsid w:val="79C618C2"/>
    <w:rsid w:val="79D73ACF"/>
    <w:rsid w:val="79DA78DA"/>
    <w:rsid w:val="79E46056"/>
    <w:rsid w:val="7A0C534E"/>
    <w:rsid w:val="7A222CE3"/>
    <w:rsid w:val="7A247526"/>
    <w:rsid w:val="7A2921ED"/>
    <w:rsid w:val="7A735C4D"/>
    <w:rsid w:val="7A8C2B0C"/>
    <w:rsid w:val="7A8E7C8A"/>
    <w:rsid w:val="7A9F01F0"/>
    <w:rsid w:val="7AAA6765"/>
    <w:rsid w:val="7AAF24AB"/>
    <w:rsid w:val="7ABB7B5C"/>
    <w:rsid w:val="7AC60E1B"/>
    <w:rsid w:val="7AD87AFF"/>
    <w:rsid w:val="7B0152A5"/>
    <w:rsid w:val="7B02692A"/>
    <w:rsid w:val="7B112B38"/>
    <w:rsid w:val="7B2A5E81"/>
    <w:rsid w:val="7B2C7E4B"/>
    <w:rsid w:val="7B2F16E9"/>
    <w:rsid w:val="7B4056A4"/>
    <w:rsid w:val="7B7567C0"/>
    <w:rsid w:val="7B7B66DC"/>
    <w:rsid w:val="7B7D2454"/>
    <w:rsid w:val="7B845591"/>
    <w:rsid w:val="7B9072BC"/>
    <w:rsid w:val="7B944A08"/>
    <w:rsid w:val="7B960850"/>
    <w:rsid w:val="7B9F57C7"/>
    <w:rsid w:val="7BF97C74"/>
    <w:rsid w:val="7C1245E3"/>
    <w:rsid w:val="7C19584E"/>
    <w:rsid w:val="7C266648"/>
    <w:rsid w:val="7C2823C0"/>
    <w:rsid w:val="7C354382"/>
    <w:rsid w:val="7C563402"/>
    <w:rsid w:val="7C5E2286"/>
    <w:rsid w:val="7C686C61"/>
    <w:rsid w:val="7C765D1B"/>
    <w:rsid w:val="7C7B659E"/>
    <w:rsid w:val="7C7E0232"/>
    <w:rsid w:val="7C831CEC"/>
    <w:rsid w:val="7C9712F4"/>
    <w:rsid w:val="7C9B0FDB"/>
    <w:rsid w:val="7CBA4D6C"/>
    <w:rsid w:val="7CC85951"/>
    <w:rsid w:val="7CCC5441"/>
    <w:rsid w:val="7CD23C7F"/>
    <w:rsid w:val="7CD24BAE"/>
    <w:rsid w:val="7CE56503"/>
    <w:rsid w:val="7D033147"/>
    <w:rsid w:val="7D1066E2"/>
    <w:rsid w:val="7D1B3CD3"/>
    <w:rsid w:val="7D227CB6"/>
    <w:rsid w:val="7D2E2566"/>
    <w:rsid w:val="7D300C5A"/>
    <w:rsid w:val="7D40198C"/>
    <w:rsid w:val="7D4C0330"/>
    <w:rsid w:val="7D811B7B"/>
    <w:rsid w:val="7D836171"/>
    <w:rsid w:val="7DAB2803"/>
    <w:rsid w:val="7DBA0B43"/>
    <w:rsid w:val="7DF47503"/>
    <w:rsid w:val="7E186464"/>
    <w:rsid w:val="7E3E4800"/>
    <w:rsid w:val="7E696CC0"/>
    <w:rsid w:val="7E7B41B8"/>
    <w:rsid w:val="7E7F0292"/>
    <w:rsid w:val="7E835AFC"/>
    <w:rsid w:val="7E851714"/>
    <w:rsid w:val="7E88060D"/>
    <w:rsid w:val="7E966D9F"/>
    <w:rsid w:val="7EA45F4A"/>
    <w:rsid w:val="7EBA4F0B"/>
    <w:rsid w:val="7ECA197C"/>
    <w:rsid w:val="7ED26AAB"/>
    <w:rsid w:val="7EDF79CA"/>
    <w:rsid w:val="7EE02B0F"/>
    <w:rsid w:val="7EF16259"/>
    <w:rsid w:val="7EF163A6"/>
    <w:rsid w:val="7EFD72F6"/>
    <w:rsid w:val="7EFE1AFE"/>
    <w:rsid w:val="7F0129ED"/>
    <w:rsid w:val="7F0D7FB9"/>
    <w:rsid w:val="7F2B0D53"/>
    <w:rsid w:val="7F306899"/>
    <w:rsid w:val="7F4E65E2"/>
    <w:rsid w:val="7F6A7194"/>
    <w:rsid w:val="7F714152"/>
    <w:rsid w:val="7F7A02F5"/>
    <w:rsid w:val="7F7F5D50"/>
    <w:rsid w:val="7F9A5B2F"/>
    <w:rsid w:val="7F9B559F"/>
    <w:rsid w:val="7FA0125F"/>
    <w:rsid w:val="7FA043A1"/>
    <w:rsid w:val="7FD12D6F"/>
    <w:rsid w:val="7FD44B5D"/>
    <w:rsid w:val="7FE504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semiHidden/>
    <w:qFormat/>
    <w:uiPriority w:val="0"/>
    <w:rPr>
      <w:rFonts w:ascii="宋体" w:hAnsi="宋体" w:eastAsia="宋体" w:cs="宋体"/>
      <w:sz w:val="28"/>
      <w:szCs w:val="28"/>
      <w:lang w:val="en-US" w:eastAsia="en-US" w:bidi="ar-SA"/>
    </w:rPr>
  </w:style>
  <w:style w:type="paragraph" w:styleId="5">
    <w:name w:val="Body Text Indent"/>
    <w:basedOn w:val="1"/>
    <w:qFormat/>
    <w:uiPriority w:val="0"/>
    <w:pPr>
      <w:tabs>
        <w:tab w:val="left" w:pos="840"/>
      </w:tabs>
      <w:snapToGrid w:val="0"/>
      <w:spacing w:line="300" w:lineRule="exact"/>
      <w:ind w:left="630" w:leftChars="300"/>
    </w:pPr>
  </w:style>
  <w:style w:type="paragraph" w:styleId="6">
    <w:name w:val="Plain Text"/>
    <w:basedOn w:val="1"/>
    <w:qFormat/>
    <w:uiPriority w:val="0"/>
    <w:pPr>
      <w:spacing w:line="240" w:lineRule="auto"/>
      <w:ind w:firstLine="0" w:firstLineChars="0"/>
    </w:pPr>
    <w:rPr>
      <w:rFonts w:ascii="宋体" w:hAnsi="Courier New" w:eastAsia="宋体" w:cs="Courier New"/>
      <w:sz w:val="21"/>
      <w:szCs w:val="21"/>
    </w:rPr>
  </w:style>
  <w:style w:type="paragraph" w:styleId="7">
    <w:name w:val="Balloon Text"/>
    <w:basedOn w:val="1"/>
    <w:link w:val="2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annotation subject"/>
    <w:basedOn w:val="3"/>
    <w:next w:val="3"/>
    <w:link w:val="23"/>
    <w:qFormat/>
    <w:uiPriority w:val="0"/>
    <w:rPr>
      <w:b/>
      <w:bCs/>
    </w:rPr>
  </w:style>
  <w:style w:type="paragraph" w:styleId="14">
    <w:name w:val="Body Text First Indent 2"/>
    <w:basedOn w:val="5"/>
    <w:qFormat/>
    <w:uiPriority w:val="0"/>
    <w:pPr>
      <w:tabs>
        <w:tab w:val="left" w:pos="-116"/>
        <w:tab w:val="left" w:pos="420"/>
      </w:tabs>
      <w:ind w:firstLine="420" w:firstLineChars="200"/>
    </w:p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Emphasis"/>
    <w:basedOn w:val="17"/>
    <w:qFormat/>
    <w:uiPriority w:val="0"/>
    <w:rPr>
      <w:i/>
    </w:rPr>
  </w:style>
  <w:style w:type="character" w:styleId="20">
    <w:name w:val="annotation reference"/>
    <w:basedOn w:val="17"/>
    <w:qFormat/>
    <w:uiPriority w:val="0"/>
    <w:rPr>
      <w:sz w:val="21"/>
      <w:szCs w:val="21"/>
    </w:rPr>
  </w:style>
  <w:style w:type="character" w:customStyle="1" w:styleId="21">
    <w:name w:val="批注框文本 Char"/>
    <w:basedOn w:val="17"/>
    <w:link w:val="7"/>
    <w:qFormat/>
    <w:uiPriority w:val="0"/>
    <w:rPr>
      <w:rFonts w:ascii="Times New Roman" w:hAnsi="Times New Roman"/>
      <w:kern w:val="2"/>
      <w:sz w:val="18"/>
      <w:szCs w:val="18"/>
    </w:rPr>
  </w:style>
  <w:style w:type="character" w:customStyle="1" w:styleId="22">
    <w:name w:val="批注文字 Char"/>
    <w:basedOn w:val="17"/>
    <w:link w:val="3"/>
    <w:qFormat/>
    <w:uiPriority w:val="0"/>
    <w:rPr>
      <w:rFonts w:ascii="Times New Roman" w:hAnsi="Times New Roman"/>
      <w:kern w:val="2"/>
      <w:sz w:val="21"/>
      <w:szCs w:val="22"/>
    </w:rPr>
  </w:style>
  <w:style w:type="character" w:customStyle="1" w:styleId="23">
    <w:name w:val="批注主题 Char"/>
    <w:basedOn w:val="22"/>
    <w:link w:val="13"/>
    <w:qFormat/>
    <w:uiPriority w:val="0"/>
  </w:style>
  <w:style w:type="character" w:customStyle="1" w:styleId="24">
    <w:name w:val="font51"/>
    <w:basedOn w:val="17"/>
    <w:qFormat/>
    <w:uiPriority w:val="0"/>
    <w:rPr>
      <w:rFonts w:hint="eastAsia" w:ascii="宋体" w:hAnsi="宋体" w:eastAsia="宋体" w:cs="宋体"/>
      <w:color w:val="000000"/>
      <w:sz w:val="20"/>
      <w:szCs w:val="20"/>
      <w:u w:val="none"/>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character" w:customStyle="1" w:styleId="26">
    <w:name w:val="font31"/>
    <w:basedOn w:val="17"/>
    <w:qFormat/>
    <w:uiPriority w:val="0"/>
    <w:rPr>
      <w:rFonts w:hint="eastAsia" w:ascii="宋体" w:hAnsi="宋体" w:eastAsia="宋体" w:cs="宋体"/>
      <w:color w:val="000000"/>
      <w:sz w:val="20"/>
      <w:szCs w:val="20"/>
      <w:u w:val="none"/>
    </w:rPr>
  </w:style>
  <w:style w:type="character" w:customStyle="1" w:styleId="27">
    <w:name w:val="font21"/>
    <w:qFormat/>
    <w:uiPriority w:val="0"/>
    <w:rPr>
      <w:rFonts w:hint="eastAsia" w:ascii="宋体" w:hAnsi="宋体" w:eastAsia="宋体" w:cs="宋体"/>
      <w:color w:val="000000"/>
      <w:sz w:val="20"/>
      <w:szCs w:val="20"/>
      <w:u w:val="none"/>
    </w:rPr>
  </w:style>
  <w:style w:type="table" w:customStyle="1" w:styleId="28">
    <w:name w:val="Table Normal"/>
    <w:unhideWhenUsed/>
    <w:qFormat/>
    <w:uiPriority w:val="0"/>
    <w:tblPr>
      <w:tblCellMar>
        <w:top w:w="0" w:type="dxa"/>
        <w:left w:w="0" w:type="dxa"/>
        <w:bottom w:w="0" w:type="dxa"/>
        <w:right w:w="0" w:type="dxa"/>
      </w:tblCellMar>
    </w:tblPr>
  </w:style>
  <w:style w:type="paragraph" w:customStyle="1" w:styleId="29">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60</Pages>
  <Words>34312</Words>
  <Characters>36140</Characters>
  <Lines>1</Lines>
  <Paragraphs>1</Paragraphs>
  <TotalTime>0</TotalTime>
  <ScaleCrop>false</ScaleCrop>
  <LinksUpToDate>false</LinksUpToDate>
  <CharactersWithSpaces>36576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招采2</cp:lastModifiedBy>
  <cp:lastPrinted>2025-04-08T01:40:00Z</cp:lastPrinted>
  <dcterms:modified xsi:type="dcterms:W3CDTF">2025-12-08T05:54:51Z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9CACBA5BC2A64FA1878F1B17ABD736BD_13</vt:lpwstr>
  </property>
  <property fmtid="{D5CDD505-2E9C-101B-9397-08002B2CF9AE}" pid="4" name="commondata">
    <vt:lpwstr>eyJoZGlkIjoiZDJiMzdlZTkyZWRmN2IzYzY2ZmI2ZTBlN2MyMWRiOWEifQ==</vt:lpwstr>
  </property>
  <property fmtid="{D5CDD505-2E9C-101B-9397-08002B2CF9AE}" pid="5" name="KSOTemplateDocerSaveRecord">
    <vt:lpwstr>eyJoZGlkIjoiODhjOGVjNTk4ZTYxYzgzZGFiNTgwOGRhMGUwNjQ1NDQiLCJ1c2VySWQiOiIzMjYyOTIwOTcifQ==</vt:lpwstr>
  </property>
</Properties>
</file>