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0E080">
      <w:pPr>
        <w:jc w:val="both"/>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color w:val="auto"/>
          <w:kern w:val="0"/>
          <w:sz w:val="24"/>
          <w:szCs w:val="24"/>
          <w:highlight w:val="none"/>
          <w:shd w:val="clear" w:color="auto" w:fill="auto"/>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_GB2312" w:hAnsi="仿宋_GB2312" w:eastAsia="仿宋_GB2312" w:cs="仿宋_GB2312"/>
          <w:color w:val="auto"/>
          <w:highlight w:val="none"/>
          <w:shd w:val="clear" w:color="auto" w:fill="auto"/>
          <w:lang w:val="en-US" w:eastAsia="zh-CN"/>
        </w:rPr>
        <w:t xml:space="preserve"> </w:t>
      </w:r>
    </w:p>
    <w:p w14:paraId="405D983F">
      <w:pPr>
        <w:jc w:val="both"/>
        <w:rPr>
          <w:rFonts w:hint="eastAsia" w:ascii="仿宋_GB2312" w:hAnsi="仿宋_GB2312" w:eastAsia="仿宋_GB2312" w:cs="仿宋_GB2312"/>
          <w:color w:val="auto"/>
          <w:highlight w:val="none"/>
          <w:shd w:val="clear" w:color="auto" w:fill="auto"/>
          <w:lang w:val="en-US" w:eastAsia="zh-CN"/>
        </w:rPr>
      </w:pPr>
    </w:p>
    <w:p w14:paraId="55A92534">
      <w:pPr>
        <w:jc w:val="both"/>
        <w:rPr>
          <w:rFonts w:hint="eastAsia" w:ascii="仿宋_GB2312" w:hAnsi="仿宋_GB2312" w:eastAsia="仿宋_GB2312" w:cs="仿宋_GB2312"/>
          <w:color w:val="auto"/>
          <w:highlight w:val="none"/>
          <w:shd w:val="clear" w:color="auto" w:fill="auto"/>
          <w:lang w:val="en-US" w:eastAsia="zh-CN"/>
        </w:rPr>
      </w:pPr>
    </w:p>
    <w:p w14:paraId="7E5170C7">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_GB2312" w:hAnsi="仿宋_GB2312" w:eastAsia="仿宋_GB2312" w:cs="仿宋_GB2312"/>
          <w:b/>
          <w:bCs w:val="0"/>
          <w:color w:val="auto"/>
          <w:sz w:val="52"/>
          <w:szCs w:val="52"/>
          <w:highlight w:val="none"/>
          <w:u w:val="none"/>
          <w:shd w:val="clear" w:color="auto" w:fill="auto"/>
          <w:lang w:val="en-US" w:eastAsia="zh-CN"/>
        </w:rPr>
      </w:pPr>
      <w:bookmarkStart w:id="0" w:name="_Toc4415"/>
      <w:bookmarkStart w:id="1" w:name="_Toc5546"/>
      <w:bookmarkStart w:id="2" w:name="_Toc11188"/>
      <w:bookmarkStart w:id="3" w:name="_Toc26081"/>
      <w:bookmarkStart w:id="4" w:name="_Toc28773"/>
      <w:bookmarkStart w:id="5" w:name="_Toc12682"/>
      <w:bookmarkStart w:id="6" w:name="_Toc24474"/>
      <w:bookmarkStart w:id="7" w:name="_Toc26096"/>
      <w:r>
        <w:rPr>
          <w:rFonts w:hint="eastAsia" w:ascii="仿宋_GB2312" w:hAnsi="仿宋_GB2312" w:eastAsia="仿宋_GB2312" w:cs="仿宋_GB2312"/>
          <w:b/>
          <w:bCs w:val="0"/>
          <w:color w:val="auto"/>
          <w:sz w:val="52"/>
          <w:szCs w:val="52"/>
          <w:highlight w:val="none"/>
          <w:u w:val="none"/>
          <w:shd w:val="clear" w:color="auto" w:fill="auto"/>
          <w:lang w:val="en-US" w:eastAsia="zh-CN"/>
        </w:rPr>
        <w:t xml:space="preserve">  </w:t>
      </w:r>
    </w:p>
    <w:p w14:paraId="2EC2FB27">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_GB2312" w:hAnsi="仿宋_GB2312" w:eastAsia="仿宋_GB2312" w:cs="仿宋_GB2312"/>
          <w:b/>
          <w:bCs w:val="0"/>
          <w:color w:val="auto"/>
          <w:sz w:val="52"/>
          <w:szCs w:val="52"/>
          <w:highlight w:val="none"/>
          <w:u w:val="none"/>
          <w:shd w:val="clear" w:color="auto" w:fill="auto"/>
          <w:lang w:val="en-US" w:eastAsia="zh-CN"/>
        </w:rPr>
      </w:pPr>
    </w:p>
    <w:bookmarkEnd w:id="0"/>
    <w:bookmarkEnd w:id="1"/>
    <w:bookmarkEnd w:id="2"/>
    <w:bookmarkEnd w:id="3"/>
    <w:bookmarkEnd w:id="4"/>
    <w:bookmarkEnd w:id="5"/>
    <w:bookmarkEnd w:id="6"/>
    <w:bookmarkEnd w:id="7"/>
    <w:p w14:paraId="237ED58E">
      <w:pPr>
        <w:keepNext w:val="0"/>
        <w:keepLines w:val="0"/>
        <w:pageBreakBefore w:val="0"/>
        <w:widowControl w:val="0"/>
        <w:kinsoku/>
        <w:wordWrap/>
        <w:overflowPunct/>
        <w:topLinePunct w:val="0"/>
        <w:autoSpaceDE/>
        <w:autoSpaceDN/>
        <w:bidi w:val="0"/>
        <w:adjustRightInd/>
        <w:snapToGrid/>
        <w:spacing w:line="600" w:lineRule="auto"/>
        <w:jc w:val="center"/>
        <w:textAlignment w:val="auto"/>
        <w:outlineLvl w:val="0"/>
        <w:rPr>
          <w:rFonts w:hint="eastAsia" w:ascii="仿宋_GB2312" w:hAnsi="仿宋_GB2312" w:eastAsia="仿宋_GB2312" w:cs="仿宋_GB2312"/>
          <w:b/>
          <w:bCs w:val="0"/>
          <w:color w:val="auto"/>
          <w:sz w:val="48"/>
          <w:szCs w:val="48"/>
          <w:highlight w:val="none"/>
          <w:u w:val="none"/>
          <w:shd w:val="clear" w:color="auto" w:fill="auto"/>
          <w:lang w:val="en-US" w:eastAsia="zh-CN"/>
        </w:rPr>
      </w:pPr>
      <w:r>
        <w:rPr>
          <w:rFonts w:hint="eastAsia" w:ascii="仿宋_GB2312" w:hAnsi="仿宋_GB2312" w:eastAsia="仿宋_GB2312" w:cs="仿宋_GB2312"/>
          <w:b/>
          <w:bCs w:val="0"/>
          <w:color w:val="auto"/>
          <w:sz w:val="48"/>
          <w:szCs w:val="48"/>
          <w:highlight w:val="none"/>
          <w:u w:val="none"/>
          <w:shd w:val="clear" w:color="auto" w:fill="auto"/>
          <w:lang w:val="en-US" w:eastAsia="zh-CN"/>
        </w:rPr>
        <w:t>玉林(福绵)节能环保产业园南部工业供水厂</w:t>
      </w:r>
    </w:p>
    <w:p w14:paraId="676D7305">
      <w:pPr>
        <w:keepNext w:val="0"/>
        <w:keepLines w:val="0"/>
        <w:pageBreakBefore w:val="0"/>
        <w:widowControl w:val="0"/>
        <w:kinsoku/>
        <w:wordWrap/>
        <w:overflowPunct/>
        <w:topLinePunct w:val="0"/>
        <w:autoSpaceDE/>
        <w:autoSpaceDN/>
        <w:bidi w:val="0"/>
        <w:adjustRightInd/>
        <w:snapToGrid/>
        <w:spacing w:line="600" w:lineRule="auto"/>
        <w:jc w:val="center"/>
        <w:textAlignment w:val="auto"/>
        <w:outlineLvl w:val="0"/>
        <w:rPr>
          <w:rFonts w:hint="eastAsia" w:ascii="仿宋_GB2312" w:hAnsi="仿宋_GB2312" w:eastAsia="仿宋_GB2312" w:cs="仿宋_GB2312"/>
          <w:b/>
          <w:bCs w:val="0"/>
          <w:color w:val="auto"/>
          <w:sz w:val="48"/>
          <w:szCs w:val="48"/>
          <w:highlight w:val="none"/>
          <w:u w:val="none"/>
          <w:shd w:val="clear" w:color="auto" w:fill="auto"/>
          <w:lang w:val="en-US" w:eastAsia="zh-CN"/>
        </w:rPr>
      </w:pPr>
      <w:r>
        <w:rPr>
          <w:rFonts w:hint="eastAsia" w:ascii="仿宋_GB2312" w:hAnsi="仿宋_GB2312" w:eastAsia="仿宋_GB2312" w:cs="仿宋_GB2312"/>
          <w:b/>
          <w:bCs w:val="0"/>
          <w:color w:val="auto"/>
          <w:sz w:val="48"/>
          <w:szCs w:val="48"/>
          <w:highlight w:val="none"/>
          <w:u w:val="none"/>
          <w:shd w:val="clear" w:color="auto" w:fill="auto"/>
          <w:lang w:val="en-US" w:eastAsia="zh-CN"/>
        </w:rPr>
        <w:t>建设项目(二期5万吨/天)</w:t>
      </w:r>
      <w:bookmarkStart w:id="8" w:name="_Toc17443"/>
      <w:bookmarkStart w:id="9" w:name="_Toc20608"/>
      <w:bookmarkStart w:id="10" w:name="_Toc9568"/>
      <w:bookmarkStart w:id="11" w:name="_Toc32407"/>
      <w:bookmarkStart w:id="12" w:name="_Toc19118"/>
      <w:bookmarkStart w:id="13" w:name="_Toc7168"/>
      <w:bookmarkStart w:id="14" w:name="_Toc16337"/>
      <w:bookmarkStart w:id="15" w:name="_Toc20550"/>
      <w:r>
        <w:rPr>
          <w:rFonts w:hint="eastAsia" w:ascii="仿宋_GB2312" w:hAnsi="仿宋_GB2312" w:eastAsia="仿宋_GB2312" w:cs="仿宋_GB2312"/>
          <w:b/>
          <w:bCs w:val="0"/>
          <w:color w:val="auto"/>
          <w:sz w:val="48"/>
          <w:szCs w:val="48"/>
          <w:highlight w:val="none"/>
          <w:u w:val="none"/>
          <w:shd w:val="clear" w:color="auto" w:fill="auto"/>
          <w:lang w:val="en-US" w:eastAsia="zh-CN"/>
        </w:rPr>
        <w:t>模</w:t>
      </w:r>
      <w:bookmarkEnd w:id="8"/>
      <w:bookmarkEnd w:id="9"/>
      <w:bookmarkEnd w:id="10"/>
      <w:bookmarkEnd w:id="11"/>
      <w:bookmarkEnd w:id="12"/>
      <w:bookmarkEnd w:id="13"/>
      <w:bookmarkStart w:id="16" w:name="_Toc18003"/>
      <w:bookmarkStart w:id="17" w:name="_Toc27432"/>
      <w:bookmarkStart w:id="18" w:name="_Toc25807"/>
      <w:bookmarkStart w:id="19" w:name="_Toc14019"/>
      <w:bookmarkStart w:id="20" w:name="_Toc21177"/>
      <w:bookmarkStart w:id="21" w:name="_Toc11295"/>
      <w:r>
        <w:rPr>
          <w:rFonts w:hint="eastAsia" w:ascii="仿宋_GB2312" w:hAnsi="仿宋_GB2312" w:eastAsia="仿宋_GB2312" w:cs="仿宋_GB2312"/>
          <w:b/>
          <w:bCs w:val="0"/>
          <w:color w:val="auto"/>
          <w:sz w:val="48"/>
          <w:szCs w:val="48"/>
          <w:highlight w:val="none"/>
          <w:u w:val="none"/>
          <w:shd w:val="clear" w:color="auto" w:fill="auto"/>
          <w:lang w:val="en-US" w:eastAsia="zh-CN"/>
        </w:rPr>
        <w:t>板</w:t>
      </w:r>
      <w:bookmarkEnd w:id="16"/>
      <w:bookmarkEnd w:id="17"/>
      <w:bookmarkEnd w:id="18"/>
      <w:bookmarkEnd w:id="19"/>
      <w:bookmarkEnd w:id="20"/>
      <w:bookmarkEnd w:id="21"/>
      <w:r>
        <w:rPr>
          <w:rFonts w:hint="eastAsia" w:ascii="仿宋_GB2312" w:hAnsi="仿宋_GB2312" w:eastAsia="仿宋_GB2312" w:cs="仿宋_GB2312"/>
          <w:b/>
          <w:bCs w:val="0"/>
          <w:color w:val="auto"/>
          <w:sz w:val="48"/>
          <w:szCs w:val="48"/>
          <w:highlight w:val="none"/>
          <w:u w:val="none"/>
          <w:shd w:val="clear" w:color="auto" w:fill="auto"/>
          <w:lang w:val="en-US" w:eastAsia="zh-CN"/>
        </w:rPr>
        <w:t>工程</w:t>
      </w:r>
      <w:bookmarkStart w:id="22" w:name="_Toc4103"/>
      <w:bookmarkStart w:id="23" w:name="_Toc24247"/>
      <w:bookmarkStart w:id="24" w:name="_Toc28081"/>
      <w:bookmarkStart w:id="25" w:name="_Toc3470"/>
      <w:bookmarkStart w:id="26" w:name="_Toc31551"/>
      <w:bookmarkStart w:id="27" w:name="_Toc29930"/>
    </w:p>
    <w:p w14:paraId="5A3329C8">
      <w:pPr>
        <w:keepNext w:val="0"/>
        <w:keepLines w:val="0"/>
        <w:pageBreakBefore w:val="0"/>
        <w:widowControl w:val="0"/>
        <w:kinsoku/>
        <w:wordWrap/>
        <w:overflowPunct/>
        <w:topLinePunct w:val="0"/>
        <w:autoSpaceDE/>
        <w:autoSpaceDN/>
        <w:bidi w:val="0"/>
        <w:adjustRightInd/>
        <w:snapToGrid/>
        <w:spacing w:line="336" w:lineRule="auto"/>
        <w:ind w:firstLine="4698" w:firstLineChars="900"/>
        <w:jc w:val="both"/>
        <w:textAlignment w:val="auto"/>
        <w:outlineLvl w:val="0"/>
        <w:rPr>
          <w:rFonts w:hint="eastAsia" w:ascii="仿宋_GB2312" w:hAnsi="仿宋_GB2312" w:eastAsia="仿宋_GB2312" w:cs="仿宋_GB2312"/>
          <w:b/>
          <w:color w:val="auto"/>
          <w:sz w:val="52"/>
          <w:szCs w:val="52"/>
          <w:highlight w:val="none"/>
          <w:shd w:val="clear" w:color="auto" w:fill="auto"/>
          <w:lang w:val="en-US" w:eastAsia="zh-CN"/>
        </w:rPr>
      </w:pPr>
      <w:r>
        <w:rPr>
          <w:rFonts w:hint="eastAsia" w:ascii="仿宋_GB2312" w:hAnsi="仿宋_GB2312" w:eastAsia="仿宋_GB2312" w:cs="仿宋_GB2312"/>
          <w:b/>
          <w:color w:val="auto"/>
          <w:sz w:val="52"/>
          <w:szCs w:val="52"/>
          <w:highlight w:val="none"/>
          <w:shd w:val="clear" w:color="auto" w:fill="auto"/>
          <w:lang w:val="en-US" w:eastAsia="zh-CN"/>
        </w:rPr>
        <w:t>施</w:t>
      </w:r>
      <w:bookmarkEnd w:id="22"/>
      <w:bookmarkEnd w:id="23"/>
      <w:bookmarkEnd w:id="24"/>
      <w:bookmarkEnd w:id="25"/>
      <w:bookmarkEnd w:id="26"/>
      <w:bookmarkEnd w:id="27"/>
      <w:bookmarkStart w:id="28" w:name="_Toc19357"/>
      <w:bookmarkStart w:id="29" w:name="_Toc250"/>
      <w:bookmarkStart w:id="30" w:name="_Toc9147"/>
      <w:bookmarkStart w:id="31" w:name="_Toc22706"/>
      <w:bookmarkStart w:id="32" w:name="_Toc26684"/>
      <w:bookmarkStart w:id="33" w:name="_Toc14200"/>
    </w:p>
    <w:p w14:paraId="02AA8862">
      <w:pPr>
        <w:keepNext w:val="0"/>
        <w:keepLines w:val="0"/>
        <w:pageBreakBefore w:val="0"/>
        <w:widowControl w:val="0"/>
        <w:kinsoku/>
        <w:wordWrap/>
        <w:overflowPunct/>
        <w:topLinePunct w:val="0"/>
        <w:autoSpaceDE/>
        <w:autoSpaceDN/>
        <w:bidi w:val="0"/>
        <w:adjustRightInd/>
        <w:snapToGrid/>
        <w:spacing w:line="336" w:lineRule="auto"/>
        <w:ind w:firstLine="4698" w:firstLineChars="900"/>
        <w:jc w:val="both"/>
        <w:textAlignment w:val="auto"/>
        <w:outlineLvl w:val="0"/>
        <w:rPr>
          <w:rFonts w:hint="eastAsia" w:ascii="仿宋_GB2312" w:hAnsi="仿宋_GB2312" w:eastAsia="仿宋_GB2312" w:cs="仿宋_GB2312"/>
          <w:b/>
          <w:color w:val="auto"/>
          <w:sz w:val="52"/>
          <w:szCs w:val="52"/>
          <w:highlight w:val="none"/>
          <w:shd w:val="clear" w:color="auto" w:fill="auto"/>
          <w:lang w:val="en-US" w:eastAsia="zh-CN"/>
        </w:rPr>
      </w:pPr>
      <w:r>
        <w:rPr>
          <w:rFonts w:hint="eastAsia" w:ascii="仿宋_GB2312" w:hAnsi="仿宋_GB2312" w:eastAsia="仿宋_GB2312" w:cs="仿宋_GB2312"/>
          <w:b/>
          <w:color w:val="auto"/>
          <w:sz w:val="52"/>
          <w:szCs w:val="52"/>
          <w:highlight w:val="none"/>
          <w:shd w:val="clear" w:color="auto" w:fill="auto"/>
          <w:lang w:val="en-US" w:eastAsia="zh-CN"/>
        </w:rPr>
        <w:t>工</w:t>
      </w:r>
      <w:bookmarkEnd w:id="28"/>
      <w:bookmarkEnd w:id="29"/>
      <w:bookmarkEnd w:id="30"/>
      <w:bookmarkEnd w:id="31"/>
      <w:bookmarkEnd w:id="32"/>
      <w:bookmarkEnd w:id="33"/>
      <w:bookmarkStart w:id="34" w:name="_Toc16488"/>
      <w:bookmarkStart w:id="35" w:name="_Toc3854"/>
      <w:bookmarkStart w:id="36" w:name="_Toc4382"/>
      <w:bookmarkStart w:id="37" w:name="_Toc18977"/>
      <w:bookmarkStart w:id="38" w:name="_Toc21110"/>
      <w:bookmarkStart w:id="39" w:name="_Toc19797"/>
    </w:p>
    <w:p w14:paraId="23850115">
      <w:pPr>
        <w:keepNext w:val="0"/>
        <w:keepLines w:val="0"/>
        <w:pageBreakBefore w:val="0"/>
        <w:widowControl w:val="0"/>
        <w:kinsoku/>
        <w:wordWrap/>
        <w:overflowPunct/>
        <w:topLinePunct w:val="0"/>
        <w:autoSpaceDE/>
        <w:autoSpaceDN/>
        <w:bidi w:val="0"/>
        <w:adjustRightInd/>
        <w:snapToGrid/>
        <w:spacing w:line="336" w:lineRule="auto"/>
        <w:ind w:firstLine="4698" w:firstLineChars="900"/>
        <w:jc w:val="both"/>
        <w:textAlignment w:val="auto"/>
        <w:outlineLvl w:val="0"/>
        <w:rPr>
          <w:rFonts w:hint="eastAsia" w:ascii="仿宋_GB2312" w:hAnsi="仿宋_GB2312" w:eastAsia="仿宋_GB2312" w:cs="仿宋_GB2312"/>
          <w:b/>
          <w:color w:val="auto"/>
          <w:sz w:val="52"/>
          <w:szCs w:val="52"/>
          <w:highlight w:val="none"/>
          <w:shd w:val="clear" w:color="auto" w:fill="auto"/>
          <w:lang w:val="en-US" w:eastAsia="zh-CN"/>
        </w:rPr>
      </w:pPr>
      <w:r>
        <w:rPr>
          <w:rFonts w:hint="eastAsia" w:ascii="仿宋_GB2312" w:hAnsi="仿宋_GB2312" w:eastAsia="仿宋_GB2312" w:cs="仿宋_GB2312"/>
          <w:b/>
          <w:color w:val="auto"/>
          <w:sz w:val="52"/>
          <w:szCs w:val="52"/>
          <w:highlight w:val="none"/>
          <w:shd w:val="clear" w:color="auto" w:fill="auto"/>
          <w:lang w:val="en-US" w:eastAsia="zh-CN"/>
        </w:rPr>
        <w:t>合</w:t>
      </w:r>
      <w:bookmarkEnd w:id="34"/>
      <w:bookmarkEnd w:id="35"/>
      <w:bookmarkEnd w:id="36"/>
      <w:bookmarkEnd w:id="37"/>
      <w:bookmarkEnd w:id="38"/>
      <w:bookmarkEnd w:id="39"/>
      <w:bookmarkStart w:id="40" w:name="_Toc2352"/>
      <w:bookmarkStart w:id="41" w:name="_Toc25789"/>
      <w:bookmarkStart w:id="42" w:name="_Toc13181"/>
      <w:bookmarkStart w:id="43" w:name="_Toc16210"/>
      <w:bookmarkStart w:id="44" w:name="_Toc26151"/>
      <w:bookmarkStart w:id="45" w:name="_Toc13089"/>
    </w:p>
    <w:p w14:paraId="372927D7">
      <w:pPr>
        <w:keepNext w:val="0"/>
        <w:keepLines w:val="0"/>
        <w:pageBreakBefore w:val="0"/>
        <w:widowControl w:val="0"/>
        <w:kinsoku/>
        <w:wordWrap/>
        <w:overflowPunct/>
        <w:topLinePunct w:val="0"/>
        <w:autoSpaceDE/>
        <w:autoSpaceDN/>
        <w:bidi w:val="0"/>
        <w:adjustRightInd/>
        <w:snapToGrid/>
        <w:spacing w:line="336" w:lineRule="auto"/>
        <w:ind w:firstLine="4698" w:firstLineChars="900"/>
        <w:jc w:val="both"/>
        <w:textAlignment w:val="auto"/>
        <w:outlineLvl w:val="0"/>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b/>
          <w:color w:val="auto"/>
          <w:sz w:val="52"/>
          <w:szCs w:val="52"/>
          <w:highlight w:val="none"/>
          <w:shd w:val="clear" w:color="auto" w:fill="auto"/>
          <w:lang w:val="en-US" w:eastAsia="zh-CN"/>
        </w:rPr>
        <w:t>同</w:t>
      </w:r>
      <w:bookmarkEnd w:id="14"/>
      <w:bookmarkEnd w:id="15"/>
      <w:bookmarkEnd w:id="40"/>
      <w:bookmarkEnd w:id="41"/>
      <w:bookmarkEnd w:id="42"/>
      <w:bookmarkEnd w:id="43"/>
      <w:bookmarkEnd w:id="44"/>
      <w:bookmarkEnd w:id="45"/>
    </w:p>
    <w:p w14:paraId="4D10DE2F">
      <w:pPr>
        <w:jc w:val="center"/>
        <w:rPr>
          <w:rFonts w:hint="eastAsia" w:ascii="仿宋_GB2312" w:hAnsi="仿宋_GB2312" w:eastAsia="仿宋_GB2312" w:cs="仿宋_GB2312"/>
          <w:color w:val="auto"/>
          <w:highlight w:val="none"/>
          <w:shd w:val="clear" w:color="auto" w:fill="auto"/>
          <w:lang w:val="en-US" w:eastAsia="zh-CN"/>
        </w:rPr>
      </w:pPr>
      <w:r>
        <w:rPr>
          <w:rFonts w:hint="eastAsia" w:ascii="仿宋_GB2312" w:hAnsi="仿宋_GB2312" w:eastAsia="仿宋_GB2312" w:cs="仿宋_GB2312"/>
          <w:b/>
          <w:bCs/>
          <w:color w:val="auto"/>
          <w:sz w:val="28"/>
          <w:szCs w:val="32"/>
          <w:highlight w:val="none"/>
          <w:shd w:val="clear" w:color="auto" w:fill="auto"/>
          <w:lang w:val="en-US" w:eastAsia="zh-CN"/>
        </w:rPr>
        <w:t xml:space="preserve"> </w:t>
      </w:r>
    </w:p>
    <w:p w14:paraId="49E96866">
      <w:pPr>
        <w:pStyle w:val="15"/>
        <w:rPr>
          <w:rFonts w:hint="eastAsia" w:ascii="仿宋_GB2312" w:hAnsi="仿宋_GB2312" w:eastAsia="仿宋_GB2312" w:cs="仿宋_GB2312"/>
          <w:color w:val="auto"/>
          <w:highlight w:val="none"/>
          <w:shd w:val="clear" w:color="auto" w:fill="auto"/>
          <w:lang w:val="en-US" w:eastAsia="zh-CN"/>
        </w:rPr>
      </w:pPr>
    </w:p>
    <w:p w14:paraId="45C0DEED">
      <w:pPr>
        <w:pStyle w:val="15"/>
        <w:rPr>
          <w:rFonts w:hint="eastAsia" w:ascii="仿宋_GB2312" w:hAnsi="仿宋_GB2312" w:eastAsia="仿宋_GB2312" w:cs="仿宋_GB2312"/>
          <w:color w:val="auto"/>
          <w:highlight w:val="none"/>
          <w:shd w:val="clear" w:color="auto" w:fill="auto"/>
          <w:lang w:val="en-US" w:eastAsia="zh-CN"/>
        </w:rPr>
      </w:pPr>
    </w:p>
    <w:p w14:paraId="7E418ADE">
      <w:pPr>
        <w:pStyle w:val="15"/>
        <w:rPr>
          <w:rFonts w:hint="eastAsia" w:ascii="仿宋_GB2312" w:hAnsi="仿宋_GB2312" w:eastAsia="仿宋_GB2312" w:cs="仿宋_GB2312"/>
          <w:color w:val="auto"/>
          <w:highlight w:val="none"/>
          <w:shd w:val="clear" w:color="auto" w:fill="auto"/>
          <w:lang w:val="en-US" w:eastAsia="zh-CN"/>
        </w:rPr>
      </w:pPr>
    </w:p>
    <w:p w14:paraId="13CCBD62">
      <w:pPr>
        <w:pStyle w:val="15"/>
        <w:rPr>
          <w:rFonts w:hint="eastAsia" w:ascii="仿宋_GB2312" w:hAnsi="仿宋_GB2312" w:eastAsia="仿宋_GB2312" w:cs="仿宋_GB2312"/>
          <w:color w:val="auto"/>
          <w:highlight w:val="none"/>
          <w:shd w:val="clear" w:color="auto" w:fill="auto"/>
          <w:lang w:val="en-US" w:eastAsia="zh-CN"/>
        </w:rPr>
      </w:pPr>
    </w:p>
    <w:p w14:paraId="55EB2D5D">
      <w:pPr>
        <w:pStyle w:val="15"/>
        <w:rPr>
          <w:rFonts w:hint="eastAsia" w:ascii="仿宋_GB2312" w:hAnsi="仿宋_GB2312" w:eastAsia="仿宋_GB2312" w:cs="仿宋_GB2312"/>
          <w:color w:val="auto"/>
          <w:highlight w:val="none"/>
          <w:shd w:val="clear" w:color="auto" w:fill="auto"/>
          <w:lang w:val="en-US" w:eastAsia="zh-CN"/>
        </w:rPr>
      </w:pPr>
    </w:p>
    <w:p w14:paraId="691394DD">
      <w:pPr>
        <w:pStyle w:val="15"/>
        <w:ind w:left="0" w:leftChars="0" w:firstLine="0" w:firstLineChars="0"/>
        <w:rPr>
          <w:rFonts w:hint="eastAsia" w:ascii="仿宋_GB2312" w:hAnsi="仿宋_GB2312" w:eastAsia="仿宋_GB2312" w:cs="仿宋_GB2312"/>
          <w:color w:val="auto"/>
          <w:highlight w:val="none"/>
          <w:shd w:val="clear" w:color="auto" w:fill="auto"/>
          <w:lang w:val="en-US" w:eastAsia="zh-CN"/>
        </w:rPr>
      </w:pPr>
    </w:p>
    <w:p w14:paraId="56892BAE">
      <w:pPr>
        <w:keepNext w:val="0"/>
        <w:keepLines w:val="0"/>
        <w:pageBreakBefore w:val="0"/>
        <w:widowControl w:val="0"/>
        <w:kinsoku/>
        <w:wordWrap/>
        <w:overflowPunct/>
        <w:topLinePunct w:val="0"/>
        <w:autoSpaceDE/>
        <w:autoSpaceDN/>
        <w:bidi w:val="0"/>
        <w:adjustRightInd/>
        <w:snapToGrid/>
        <w:ind w:firstLine="1960" w:firstLineChars="700"/>
        <w:jc w:val="both"/>
        <w:textAlignment w:val="auto"/>
        <w:rPr>
          <w:rFonts w:hint="eastAsia" w:ascii="仿宋_GB2312" w:hAnsi="仿宋_GB2312" w:eastAsia="仿宋_GB2312" w:cs="仿宋_GB2312"/>
          <w:b w:val="0"/>
          <w:bCs w:val="0"/>
          <w:color w:val="auto"/>
          <w:sz w:val="28"/>
          <w:szCs w:val="28"/>
          <w:highlight w:val="none"/>
          <w:u w:val="singl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合同编号：</w:t>
      </w:r>
    </w:p>
    <w:p w14:paraId="13F2C012">
      <w:pPr>
        <w:keepNext w:val="0"/>
        <w:keepLines w:val="0"/>
        <w:pageBreakBefore w:val="0"/>
        <w:widowControl w:val="0"/>
        <w:kinsoku/>
        <w:wordWrap/>
        <w:overflowPunct/>
        <w:topLinePunct w:val="0"/>
        <w:autoSpaceDE/>
        <w:autoSpaceDN/>
        <w:bidi w:val="0"/>
        <w:adjustRightInd/>
        <w:snapToGrid/>
        <w:ind w:firstLine="1960" w:firstLineChars="700"/>
        <w:jc w:val="both"/>
        <w:textAlignment w:val="auto"/>
        <w:rPr>
          <w:rFonts w:hint="eastAsia" w:ascii="仿宋_GB2312" w:hAnsi="仿宋_GB2312" w:eastAsia="仿宋_GB2312" w:cs="仿宋_GB2312"/>
          <w:b w:val="0"/>
          <w:bCs w:val="0"/>
          <w:color w:val="auto"/>
          <w:sz w:val="28"/>
          <w:szCs w:val="28"/>
          <w:highlight w:val="none"/>
          <w:u w:val="singl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发包</w:t>
      </w:r>
      <w:r>
        <w:rPr>
          <w:rFonts w:hint="eastAsia" w:ascii="仿宋_GB2312" w:hAnsi="仿宋_GB2312" w:eastAsia="仿宋_GB2312" w:cs="仿宋_GB2312"/>
          <w:b w:val="0"/>
          <w:bCs w:val="0"/>
          <w:color w:val="auto"/>
          <w:sz w:val="28"/>
          <w:szCs w:val="28"/>
          <w:highlight w:val="none"/>
          <w:shd w:val="clear" w:color="auto" w:fill="auto"/>
          <w:lang w:val="en-US" w:eastAsia="zh-CN"/>
        </w:rPr>
        <w:t>方）：东莞市中泰建安工程有限公司</w:t>
      </w:r>
    </w:p>
    <w:p w14:paraId="12E33652">
      <w:pPr>
        <w:keepNext w:val="0"/>
        <w:keepLines w:val="0"/>
        <w:pageBreakBefore w:val="0"/>
        <w:widowControl w:val="0"/>
        <w:kinsoku/>
        <w:wordWrap/>
        <w:overflowPunct/>
        <w:topLinePunct w:val="0"/>
        <w:autoSpaceDE/>
        <w:autoSpaceDN/>
        <w:bidi w:val="0"/>
        <w:adjustRightInd/>
        <w:snapToGrid/>
        <w:ind w:firstLine="1960" w:firstLineChars="700"/>
        <w:jc w:val="both"/>
        <w:textAlignment w:val="auto"/>
        <w:rPr>
          <w:rFonts w:hint="eastAsia" w:ascii="仿宋_GB2312" w:hAnsi="仿宋_GB2312" w:eastAsia="仿宋_GB2312" w:cs="仿宋_GB2312"/>
          <w:b w:val="0"/>
          <w:bCs w:val="0"/>
          <w:color w:val="auto"/>
          <w:sz w:val="28"/>
          <w:szCs w:val="28"/>
          <w:highlight w:val="none"/>
          <w:u w:val="singl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 xml:space="preserve">乙方（承包方）： </w:t>
      </w:r>
    </w:p>
    <w:p w14:paraId="1C6FE57A">
      <w:pPr>
        <w:keepNext w:val="0"/>
        <w:keepLines w:val="0"/>
        <w:pageBreakBefore w:val="0"/>
        <w:widowControl w:val="0"/>
        <w:kinsoku/>
        <w:wordWrap/>
        <w:overflowPunct/>
        <w:topLinePunct w:val="0"/>
        <w:autoSpaceDE/>
        <w:autoSpaceDN/>
        <w:bidi w:val="0"/>
        <w:adjustRightInd/>
        <w:snapToGrid/>
        <w:ind w:firstLine="1960" w:firstLineChars="700"/>
        <w:jc w:val="both"/>
        <w:textAlignment w:val="auto"/>
        <w:rPr>
          <w:rFonts w:hint="eastAsia" w:ascii="仿宋_GB2312" w:hAnsi="仿宋_GB2312" w:eastAsia="仿宋_GB2312" w:cs="仿宋_GB2312"/>
          <w:b w:val="0"/>
          <w:b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color w:val="auto"/>
          <w:sz w:val="28"/>
          <w:szCs w:val="28"/>
          <w:highlight w:val="none"/>
          <w:u w:val="none"/>
          <w:shd w:val="clear" w:color="auto" w:fill="auto"/>
          <w:lang w:val="en-US" w:eastAsia="zh-CN"/>
        </w:rPr>
        <w:t>签订日期：202</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u w:val="none"/>
          <w:shd w:val="clear" w:color="auto" w:fill="auto"/>
          <w:lang w:val="en-US" w:eastAsia="zh-CN"/>
        </w:rPr>
        <w:t>年</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u w:val="none"/>
          <w:shd w:val="clear" w:color="auto" w:fill="auto"/>
          <w:lang w:val="en-US" w:eastAsia="zh-CN"/>
        </w:rPr>
        <w:t>月</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u w:val="none"/>
          <w:shd w:val="clear" w:color="auto" w:fill="auto"/>
          <w:lang w:val="en-US" w:eastAsia="zh-CN"/>
        </w:rPr>
        <w:t>日</w:t>
      </w:r>
    </w:p>
    <w:p w14:paraId="2D31605F">
      <w:pPr>
        <w:keepNext w:val="0"/>
        <w:keepLines w:val="0"/>
        <w:pageBreakBefore w:val="0"/>
        <w:widowControl w:val="0"/>
        <w:kinsoku/>
        <w:wordWrap/>
        <w:overflowPunct/>
        <w:topLinePunct w:val="0"/>
        <w:autoSpaceDE/>
        <w:autoSpaceDN/>
        <w:bidi w:val="0"/>
        <w:adjustRightInd/>
        <w:snapToGrid/>
        <w:ind w:firstLine="1960" w:firstLineChars="700"/>
        <w:jc w:val="both"/>
        <w:textAlignment w:val="auto"/>
        <w:rPr>
          <w:rFonts w:hint="eastAsia" w:ascii="仿宋_GB2312" w:hAnsi="仿宋_GB2312" w:eastAsia="仿宋_GB2312" w:cs="仿宋_GB2312"/>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_GB2312" w:hAnsi="仿宋_GB2312" w:eastAsia="仿宋_GB2312" w:cs="仿宋_GB2312"/>
          <w:b w:val="0"/>
          <w:bCs w:val="0"/>
          <w:color w:val="auto"/>
          <w:sz w:val="28"/>
          <w:szCs w:val="28"/>
          <w:highlight w:val="none"/>
          <w:u w:val="none"/>
          <w:shd w:val="clear" w:color="auto" w:fill="auto"/>
          <w:lang w:val="en-US" w:eastAsia="zh-CN"/>
        </w:rPr>
        <w:t>签订地点：广东东莞南城。</w:t>
      </w:r>
    </w:p>
    <w:sdt>
      <w:sdtPr>
        <w:rPr>
          <w:rFonts w:ascii="宋体" w:hAnsi="宋体" w:eastAsia="宋体" w:cs="Times New Roman"/>
          <w:kern w:val="2"/>
          <w:sz w:val="22"/>
          <w:szCs w:val="24"/>
          <w:highlight w:val="none"/>
          <w:lang w:val="en-US" w:eastAsia="zh-CN" w:bidi="ar-SA"/>
        </w:rPr>
        <w:id w:val="147459723"/>
        <w15:color w:val="DBDBDB"/>
        <w:docPartObj>
          <w:docPartGallery w:val="Table of Contents"/>
          <w:docPartUnique/>
        </w:docPartObj>
      </w:sdtPr>
      <w:sdtEndPr>
        <w:rPr>
          <w:rFonts w:hint="eastAsia" w:ascii="仿宋_GB2312" w:hAnsi="仿宋_GB2312" w:eastAsia="仿宋_GB2312" w:cs="仿宋_GB2312"/>
          <w:i w:val="0"/>
          <w:iCs w:val="0"/>
          <w:color w:val="auto"/>
          <w:kern w:val="0"/>
          <w:sz w:val="21"/>
          <w:szCs w:val="28"/>
          <w:highlight w:val="none"/>
          <w:u w:val="none"/>
          <w:shd w:val="clear" w:color="auto" w:fill="auto"/>
          <w:lang w:val="en-US" w:eastAsia="zh-CN" w:bidi="ar-SA"/>
        </w:rPr>
      </w:sdtEndPr>
      <w:sdtContent>
        <w:p w14:paraId="66FD5626">
          <w:pPr>
            <w:spacing w:before="0" w:beforeLines="0" w:after="0" w:afterLines="0" w:line="240" w:lineRule="auto"/>
            <w:ind w:left="0" w:leftChars="0" w:right="0" w:rightChars="0" w:firstLine="0" w:firstLineChars="0"/>
            <w:jc w:val="center"/>
            <w:rPr>
              <w:sz w:val="22"/>
              <w:szCs w:val="24"/>
              <w:highlight w:val="none"/>
            </w:rPr>
          </w:pPr>
          <w:r>
            <w:rPr>
              <w:rFonts w:ascii="宋体" w:hAnsi="宋体" w:eastAsia="宋体"/>
              <w:sz w:val="22"/>
              <w:szCs w:val="24"/>
              <w:highlight w:val="none"/>
            </w:rPr>
            <w:t>目录</w:t>
          </w:r>
        </w:p>
        <w:p w14:paraId="57AE67A0">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8"/>
              <w:szCs w:val="28"/>
              <w:highlight w:val="none"/>
              <w:u w:val="none"/>
              <w:shd w:val="clear" w:color="auto" w:fill="auto"/>
            </w:rPr>
            <w:fldChar w:fldCharType="begin"/>
          </w:r>
          <w:r>
            <w:rPr>
              <w:rFonts w:hint="eastAsia" w:ascii="仿宋_GB2312" w:hAnsi="仿宋_GB2312" w:eastAsia="仿宋_GB2312" w:cs="仿宋_GB2312"/>
              <w:i w:val="0"/>
              <w:iCs w:val="0"/>
              <w:color w:val="auto"/>
              <w:kern w:val="0"/>
              <w:sz w:val="28"/>
              <w:szCs w:val="28"/>
              <w:highlight w:val="none"/>
              <w:u w:val="none"/>
              <w:shd w:val="clear" w:color="auto" w:fill="auto"/>
            </w:rPr>
            <w:instrText xml:space="preserve">TOC \o "1-3" \h \u </w:instrText>
          </w:r>
          <w:r>
            <w:rPr>
              <w:rFonts w:hint="eastAsia" w:ascii="仿宋_GB2312" w:hAnsi="仿宋_GB2312" w:eastAsia="仿宋_GB2312" w:cs="仿宋_GB2312"/>
              <w:i w:val="0"/>
              <w:iCs w:val="0"/>
              <w:color w:val="auto"/>
              <w:kern w:val="0"/>
              <w:sz w:val="28"/>
              <w:szCs w:val="28"/>
              <w:highlight w:val="none"/>
              <w:u w:val="none"/>
              <w:shd w:val="clear" w:color="auto" w:fill="auto"/>
            </w:rPr>
            <w:fldChar w:fldCharType="separate"/>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_Toc5904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kern w:val="0"/>
              <w:sz w:val="22"/>
              <w:szCs w:val="32"/>
              <w:highlight w:val="none"/>
              <w:shd w:val="clear" w:fill="auto"/>
              <w:lang w:val="en-US" w:eastAsia="zh-CN"/>
            </w:rPr>
            <w:t xml:space="preserve">第一部分 </w:t>
          </w:r>
          <w:r>
            <w:rPr>
              <w:rFonts w:hint="eastAsia" w:ascii="仿宋_GB2312" w:hAnsi="仿宋_GB2312" w:eastAsia="仿宋_GB2312" w:cs="仿宋_GB2312"/>
              <w:bCs/>
              <w:i w:val="0"/>
              <w:iCs w:val="0"/>
              <w:kern w:val="0"/>
              <w:sz w:val="22"/>
              <w:szCs w:val="32"/>
              <w:highlight w:val="none"/>
              <w:shd w:val="clear" w:color="auto" w:fill="auto"/>
              <w:lang w:val="en-US" w:eastAsia="zh-CN"/>
            </w:rPr>
            <w:t>合同专用条款</w:t>
          </w:r>
          <w:r>
            <w:rPr>
              <w:sz w:val="22"/>
              <w:szCs w:val="24"/>
              <w:highlight w:val="none"/>
            </w:rPr>
            <w:tab/>
          </w:r>
          <w:r>
            <w:rPr>
              <w:sz w:val="22"/>
              <w:szCs w:val="24"/>
              <w:highlight w:val="none"/>
            </w:rPr>
            <w:fldChar w:fldCharType="begin"/>
          </w:r>
          <w:r>
            <w:rPr>
              <w:sz w:val="22"/>
              <w:szCs w:val="24"/>
              <w:highlight w:val="none"/>
            </w:rPr>
            <w:instrText xml:space="preserve"> PAGEREF _Toc5904 \h </w:instrText>
          </w:r>
          <w:r>
            <w:rPr>
              <w:sz w:val="22"/>
              <w:szCs w:val="24"/>
              <w:highlight w:val="none"/>
            </w:rPr>
            <w:fldChar w:fldCharType="separate"/>
          </w:r>
          <w:r>
            <w:rPr>
              <w:sz w:val="22"/>
              <w:szCs w:val="24"/>
              <w:highlight w:val="none"/>
            </w:rPr>
            <w:t>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49D2045">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_Toc862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第一章</w:t>
          </w:r>
          <w:r>
            <w:rPr>
              <w:rFonts w:hint="eastAsia" w:ascii="仿宋_GB2312" w:hAnsi="仿宋_GB2312" w:eastAsia="仿宋_GB2312" w:cs="仿宋_GB2312"/>
              <w:bCs/>
              <w:i w:val="0"/>
              <w:iCs w:val="0"/>
              <w:sz w:val="22"/>
              <w:szCs w:val="32"/>
              <w:highlight w:val="none"/>
              <w:shd w:val="clear" w:color="auto" w:fill="auto"/>
            </w:rPr>
            <w:t>、项目概况</w:t>
          </w:r>
          <w:r>
            <w:rPr>
              <w:sz w:val="22"/>
              <w:szCs w:val="24"/>
              <w:highlight w:val="none"/>
            </w:rPr>
            <w:tab/>
          </w:r>
          <w:r>
            <w:rPr>
              <w:sz w:val="22"/>
              <w:szCs w:val="24"/>
              <w:highlight w:val="none"/>
            </w:rPr>
            <w:fldChar w:fldCharType="begin"/>
          </w:r>
          <w:r>
            <w:rPr>
              <w:sz w:val="22"/>
              <w:szCs w:val="24"/>
              <w:highlight w:val="none"/>
            </w:rPr>
            <w:instrText xml:space="preserve"> PAGEREF _Toc862 \h </w:instrText>
          </w:r>
          <w:r>
            <w:rPr>
              <w:sz w:val="22"/>
              <w:szCs w:val="24"/>
              <w:highlight w:val="none"/>
            </w:rPr>
            <w:fldChar w:fldCharType="separate"/>
          </w:r>
          <w:r>
            <w:rPr>
              <w:sz w:val="22"/>
              <w:szCs w:val="24"/>
              <w:highlight w:val="none"/>
            </w:rPr>
            <w:t>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75DB72BE">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_Toc8676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第二章、承包方式</w:t>
          </w:r>
          <w:r>
            <w:rPr>
              <w:sz w:val="22"/>
              <w:szCs w:val="24"/>
              <w:highlight w:val="none"/>
            </w:rPr>
            <w:tab/>
          </w:r>
          <w:r>
            <w:rPr>
              <w:sz w:val="22"/>
              <w:szCs w:val="24"/>
              <w:highlight w:val="none"/>
            </w:rPr>
            <w:fldChar w:fldCharType="begin"/>
          </w:r>
          <w:r>
            <w:rPr>
              <w:sz w:val="22"/>
              <w:szCs w:val="24"/>
              <w:highlight w:val="none"/>
            </w:rPr>
            <w:instrText xml:space="preserve"> PAGEREF _Toc8676 \h </w:instrText>
          </w:r>
          <w:r>
            <w:rPr>
              <w:sz w:val="22"/>
              <w:szCs w:val="24"/>
              <w:highlight w:val="none"/>
            </w:rPr>
            <w:fldChar w:fldCharType="separate"/>
          </w:r>
          <w:r>
            <w:rPr>
              <w:sz w:val="22"/>
              <w:szCs w:val="24"/>
              <w:highlight w:val="none"/>
            </w:rPr>
            <w:t>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0555BBF4">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_Toc27568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第三章、承包范围及主要工程内容</w:t>
          </w:r>
          <w:r>
            <w:rPr>
              <w:sz w:val="22"/>
              <w:szCs w:val="24"/>
              <w:highlight w:val="none"/>
            </w:rPr>
            <w:tab/>
          </w:r>
          <w:r>
            <w:rPr>
              <w:sz w:val="22"/>
              <w:szCs w:val="24"/>
              <w:highlight w:val="none"/>
            </w:rPr>
            <w:fldChar w:fldCharType="begin"/>
          </w:r>
          <w:r>
            <w:rPr>
              <w:sz w:val="22"/>
              <w:szCs w:val="24"/>
              <w:highlight w:val="none"/>
            </w:rPr>
            <w:instrText xml:space="preserve"> PAGEREF _Toc27568 \h </w:instrText>
          </w:r>
          <w:r>
            <w:rPr>
              <w:sz w:val="22"/>
              <w:szCs w:val="24"/>
              <w:highlight w:val="none"/>
            </w:rPr>
            <w:fldChar w:fldCharType="separate"/>
          </w:r>
          <w:r>
            <w:rPr>
              <w:sz w:val="22"/>
              <w:szCs w:val="24"/>
              <w:highlight w:val="none"/>
            </w:rPr>
            <w:t>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508B3718">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_Toc28446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第四章、工期</w:t>
          </w:r>
          <w:r>
            <w:rPr>
              <w:sz w:val="22"/>
              <w:szCs w:val="24"/>
              <w:highlight w:val="none"/>
            </w:rPr>
            <w:tab/>
          </w:r>
          <w:r>
            <w:rPr>
              <w:sz w:val="22"/>
              <w:szCs w:val="24"/>
              <w:highlight w:val="none"/>
            </w:rPr>
            <w:fldChar w:fldCharType="begin"/>
          </w:r>
          <w:r>
            <w:rPr>
              <w:sz w:val="22"/>
              <w:szCs w:val="24"/>
              <w:highlight w:val="none"/>
            </w:rPr>
            <w:instrText xml:space="preserve"> PAGEREF _Toc28446 \h </w:instrText>
          </w:r>
          <w:r>
            <w:rPr>
              <w:sz w:val="22"/>
              <w:szCs w:val="24"/>
              <w:highlight w:val="none"/>
            </w:rPr>
            <w:fldChar w:fldCharType="separate"/>
          </w:r>
          <w:r>
            <w:rPr>
              <w:sz w:val="22"/>
              <w:szCs w:val="24"/>
              <w:highlight w:val="none"/>
            </w:rPr>
            <w:t>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7009C9D4">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_Toc1653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第五章、工程质量标准</w:t>
          </w:r>
          <w:r>
            <w:rPr>
              <w:sz w:val="22"/>
              <w:szCs w:val="24"/>
              <w:highlight w:val="none"/>
            </w:rPr>
            <w:tab/>
          </w:r>
          <w:r>
            <w:rPr>
              <w:sz w:val="22"/>
              <w:szCs w:val="24"/>
              <w:highlight w:val="none"/>
            </w:rPr>
            <w:fldChar w:fldCharType="begin"/>
          </w:r>
          <w:r>
            <w:rPr>
              <w:sz w:val="22"/>
              <w:szCs w:val="24"/>
              <w:highlight w:val="none"/>
            </w:rPr>
            <w:instrText xml:space="preserve"> PAGEREF _Toc1653 \h </w:instrText>
          </w:r>
          <w:r>
            <w:rPr>
              <w:sz w:val="22"/>
              <w:szCs w:val="24"/>
              <w:highlight w:val="none"/>
            </w:rPr>
            <w:fldChar w:fldCharType="separate"/>
          </w:r>
          <w:r>
            <w:rPr>
              <w:sz w:val="22"/>
              <w:szCs w:val="24"/>
              <w:highlight w:val="none"/>
            </w:rPr>
            <w:t>5</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3841F463">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_Toc20415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第六章、合同价款</w:t>
          </w:r>
          <w:r>
            <w:rPr>
              <w:sz w:val="22"/>
              <w:szCs w:val="24"/>
              <w:highlight w:val="none"/>
            </w:rPr>
            <w:tab/>
          </w:r>
          <w:r>
            <w:rPr>
              <w:sz w:val="22"/>
              <w:szCs w:val="24"/>
              <w:highlight w:val="none"/>
            </w:rPr>
            <w:fldChar w:fldCharType="begin"/>
          </w:r>
          <w:r>
            <w:rPr>
              <w:sz w:val="22"/>
              <w:szCs w:val="24"/>
              <w:highlight w:val="none"/>
            </w:rPr>
            <w:instrText xml:space="preserve"> PAGEREF _Toc20415 \h </w:instrText>
          </w:r>
          <w:r>
            <w:rPr>
              <w:sz w:val="22"/>
              <w:szCs w:val="24"/>
              <w:highlight w:val="none"/>
            </w:rPr>
            <w:fldChar w:fldCharType="separate"/>
          </w:r>
          <w:r>
            <w:rPr>
              <w:sz w:val="22"/>
              <w:szCs w:val="24"/>
              <w:highlight w:val="none"/>
            </w:rPr>
            <w:t>6</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3EDA6D73">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_Toc1519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第七章、计量计价方式及结算方式</w:t>
          </w:r>
          <w:r>
            <w:rPr>
              <w:sz w:val="22"/>
              <w:szCs w:val="24"/>
              <w:highlight w:val="none"/>
            </w:rPr>
            <w:tab/>
          </w:r>
          <w:r>
            <w:rPr>
              <w:sz w:val="22"/>
              <w:szCs w:val="24"/>
              <w:highlight w:val="none"/>
            </w:rPr>
            <w:fldChar w:fldCharType="begin"/>
          </w:r>
          <w:r>
            <w:rPr>
              <w:sz w:val="22"/>
              <w:szCs w:val="24"/>
              <w:highlight w:val="none"/>
            </w:rPr>
            <w:instrText xml:space="preserve"> PAGEREF _Toc1519 \h </w:instrText>
          </w:r>
          <w:r>
            <w:rPr>
              <w:sz w:val="22"/>
              <w:szCs w:val="24"/>
              <w:highlight w:val="none"/>
            </w:rPr>
            <w:fldChar w:fldCharType="separate"/>
          </w:r>
          <w:r>
            <w:rPr>
              <w:sz w:val="22"/>
              <w:szCs w:val="24"/>
              <w:highlight w:val="none"/>
            </w:rPr>
            <w:t>7</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2FA9DC63">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_Toc14424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第八章、付款方式（每个组团独立付款）</w:t>
          </w:r>
          <w:r>
            <w:rPr>
              <w:sz w:val="22"/>
              <w:szCs w:val="24"/>
              <w:highlight w:val="none"/>
            </w:rPr>
            <w:tab/>
          </w:r>
          <w:r>
            <w:rPr>
              <w:sz w:val="22"/>
              <w:szCs w:val="24"/>
              <w:highlight w:val="none"/>
            </w:rPr>
            <w:fldChar w:fldCharType="begin"/>
          </w:r>
          <w:r>
            <w:rPr>
              <w:sz w:val="22"/>
              <w:szCs w:val="24"/>
              <w:highlight w:val="none"/>
            </w:rPr>
            <w:instrText xml:space="preserve"> PAGEREF _Toc14424 \h </w:instrText>
          </w:r>
          <w:r>
            <w:rPr>
              <w:sz w:val="22"/>
              <w:szCs w:val="24"/>
              <w:highlight w:val="none"/>
            </w:rPr>
            <w:fldChar w:fldCharType="separate"/>
          </w:r>
          <w:r>
            <w:rPr>
              <w:sz w:val="22"/>
              <w:szCs w:val="24"/>
              <w:highlight w:val="none"/>
            </w:rPr>
            <w:t>9</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0FB37E9C">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_Toc167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第九章、双方责任和权利</w:t>
          </w:r>
          <w:r>
            <w:rPr>
              <w:sz w:val="22"/>
              <w:szCs w:val="24"/>
              <w:highlight w:val="none"/>
            </w:rPr>
            <w:tab/>
          </w:r>
          <w:r>
            <w:rPr>
              <w:sz w:val="22"/>
              <w:szCs w:val="24"/>
              <w:highlight w:val="none"/>
            </w:rPr>
            <w:fldChar w:fldCharType="begin"/>
          </w:r>
          <w:r>
            <w:rPr>
              <w:sz w:val="22"/>
              <w:szCs w:val="24"/>
              <w:highlight w:val="none"/>
            </w:rPr>
            <w:instrText xml:space="preserve"> PAGEREF _Toc167 \h </w:instrText>
          </w:r>
          <w:r>
            <w:rPr>
              <w:sz w:val="22"/>
              <w:szCs w:val="24"/>
              <w:highlight w:val="none"/>
            </w:rPr>
            <w:fldChar w:fldCharType="separate"/>
          </w:r>
          <w:r>
            <w:rPr>
              <w:sz w:val="22"/>
              <w:szCs w:val="24"/>
              <w:highlight w:val="none"/>
            </w:rPr>
            <w:t>10</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5FF49F30">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_Toc18795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第十章、甲供材料设备</w:t>
          </w:r>
          <w:r>
            <w:rPr>
              <w:sz w:val="22"/>
              <w:szCs w:val="24"/>
              <w:highlight w:val="none"/>
            </w:rPr>
            <w:tab/>
          </w:r>
          <w:r>
            <w:rPr>
              <w:sz w:val="22"/>
              <w:szCs w:val="24"/>
              <w:highlight w:val="none"/>
            </w:rPr>
            <w:fldChar w:fldCharType="begin"/>
          </w:r>
          <w:r>
            <w:rPr>
              <w:sz w:val="22"/>
              <w:szCs w:val="24"/>
              <w:highlight w:val="none"/>
            </w:rPr>
            <w:instrText xml:space="preserve"> PAGEREF _Toc18795 \h </w:instrText>
          </w:r>
          <w:r>
            <w:rPr>
              <w:sz w:val="22"/>
              <w:szCs w:val="24"/>
              <w:highlight w:val="none"/>
            </w:rPr>
            <w:fldChar w:fldCharType="separate"/>
          </w:r>
          <w:r>
            <w:rPr>
              <w:sz w:val="22"/>
              <w:szCs w:val="24"/>
              <w:highlight w:val="none"/>
            </w:rPr>
            <w:t>11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073E5C1A">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_Toc6382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第十一章、验收及保修</w:t>
          </w:r>
          <w:r>
            <w:rPr>
              <w:sz w:val="22"/>
              <w:szCs w:val="24"/>
              <w:highlight w:val="none"/>
            </w:rPr>
            <w:tab/>
          </w:r>
          <w:r>
            <w:rPr>
              <w:sz w:val="22"/>
              <w:szCs w:val="24"/>
              <w:highlight w:val="none"/>
            </w:rPr>
            <w:fldChar w:fldCharType="begin"/>
          </w:r>
          <w:r>
            <w:rPr>
              <w:sz w:val="22"/>
              <w:szCs w:val="24"/>
              <w:highlight w:val="none"/>
            </w:rPr>
            <w:instrText xml:space="preserve"> PAGEREF _Toc6382 \h </w:instrText>
          </w:r>
          <w:r>
            <w:rPr>
              <w:sz w:val="22"/>
              <w:szCs w:val="24"/>
              <w:highlight w:val="none"/>
            </w:rPr>
            <w:fldChar w:fldCharType="separate"/>
          </w:r>
          <w:r>
            <w:rPr>
              <w:sz w:val="22"/>
              <w:szCs w:val="24"/>
              <w:highlight w:val="none"/>
            </w:rPr>
            <w:t>11</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21C75766">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_Toc8385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第十二章、其他</w:t>
          </w:r>
          <w:r>
            <w:rPr>
              <w:sz w:val="22"/>
              <w:szCs w:val="24"/>
              <w:highlight w:val="none"/>
            </w:rPr>
            <w:tab/>
          </w:r>
          <w:r>
            <w:rPr>
              <w:sz w:val="22"/>
              <w:szCs w:val="24"/>
              <w:highlight w:val="none"/>
            </w:rPr>
            <w:fldChar w:fldCharType="begin"/>
          </w:r>
          <w:r>
            <w:rPr>
              <w:sz w:val="22"/>
              <w:szCs w:val="24"/>
              <w:highlight w:val="none"/>
            </w:rPr>
            <w:instrText xml:space="preserve"> PAGEREF _Toc8385 \h </w:instrText>
          </w:r>
          <w:r>
            <w:rPr>
              <w:sz w:val="22"/>
              <w:szCs w:val="24"/>
              <w:highlight w:val="none"/>
            </w:rPr>
            <w:fldChar w:fldCharType="separate"/>
          </w:r>
          <w:r>
            <w:rPr>
              <w:sz w:val="22"/>
              <w:szCs w:val="24"/>
              <w:highlight w:val="none"/>
            </w:rPr>
            <w:t>12</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628F67BD">
          <w:pPr>
            <w:pStyle w:val="11"/>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_Toc13232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kern w:val="0"/>
              <w:sz w:val="22"/>
              <w:szCs w:val="32"/>
              <w:highlight w:val="none"/>
              <w:shd w:val="clear" w:fill="auto"/>
              <w:lang w:val="en-US" w:eastAsia="zh-CN"/>
            </w:rPr>
            <w:t xml:space="preserve">第二部分 </w:t>
          </w:r>
          <w:r>
            <w:rPr>
              <w:rFonts w:hint="eastAsia" w:ascii="仿宋_GB2312" w:hAnsi="仿宋_GB2312" w:eastAsia="仿宋_GB2312" w:cs="仿宋_GB2312"/>
              <w:bCs/>
              <w:i w:val="0"/>
              <w:iCs w:val="0"/>
              <w:kern w:val="0"/>
              <w:sz w:val="22"/>
              <w:szCs w:val="32"/>
              <w:highlight w:val="none"/>
              <w:shd w:val="clear" w:color="auto" w:fill="auto"/>
              <w:lang w:val="en-US" w:eastAsia="zh-CN"/>
            </w:rPr>
            <w:t>合同通用条款</w:t>
          </w:r>
          <w:r>
            <w:rPr>
              <w:sz w:val="22"/>
              <w:szCs w:val="24"/>
              <w:highlight w:val="none"/>
            </w:rPr>
            <w:tab/>
          </w:r>
          <w:r>
            <w:rPr>
              <w:sz w:val="22"/>
              <w:szCs w:val="24"/>
              <w:highlight w:val="none"/>
            </w:rPr>
            <w:fldChar w:fldCharType="begin"/>
          </w:r>
          <w:r>
            <w:rPr>
              <w:sz w:val="22"/>
              <w:szCs w:val="24"/>
              <w:highlight w:val="none"/>
            </w:rPr>
            <w:instrText xml:space="preserve"> PAGEREF _Toc13232 \h </w:instrText>
          </w:r>
          <w:r>
            <w:rPr>
              <w:sz w:val="22"/>
              <w:szCs w:val="24"/>
              <w:highlight w:val="none"/>
            </w:rPr>
            <w:fldChar w:fldCharType="separate"/>
          </w:r>
          <w:r>
            <w:rPr>
              <w:sz w:val="22"/>
              <w:szCs w:val="24"/>
              <w:highlight w:val="none"/>
            </w:rPr>
            <w:t>14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0E28950A">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_Toc15704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第一章、承包方式</w:t>
          </w:r>
          <w:r>
            <w:rPr>
              <w:sz w:val="22"/>
              <w:szCs w:val="24"/>
              <w:highlight w:val="none"/>
            </w:rPr>
            <w:tab/>
          </w:r>
          <w:r>
            <w:rPr>
              <w:sz w:val="22"/>
              <w:szCs w:val="24"/>
              <w:highlight w:val="none"/>
            </w:rPr>
            <w:fldChar w:fldCharType="begin"/>
          </w:r>
          <w:r>
            <w:rPr>
              <w:sz w:val="22"/>
              <w:szCs w:val="24"/>
              <w:highlight w:val="none"/>
            </w:rPr>
            <w:instrText xml:space="preserve"> PAGEREF _Toc15704 \h </w:instrText>
          </w:r>
          <w:r>
            <w:rPr>
              <w:sz w:val="22"/>
              <w:szCs w:val="24"/>
              <w:highlight w:val="none"/>
            </w:rPr>
            <w:fldChar w:fldCharType="separate"/>
          </w:r>
          <w:r>
            <w:rPr>
              <w:sz w:val="22"/>
              <w:szCs w:val="24"/>
              <w:highlight w:val="none"/>
            </w:rPr>
            <w:t>14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D0CFFFE">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_Toc10039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第二章、承包范围及主要工程内容</w:t>
          </w:r>
          <w:r>
            <w:rPr>
              <w:sz w:val="22"/>
              <w:szCs w:val="24"/>
              <w:highlight w:val="none"/>
            </w:rPr>
            <w:tab/>
          </w:r>
          <w:r>
            <w:rPr>
              <w:sz w:val="22"/>
              <w:szCs w:val="24"/>
              <w:highlight w:val="none"/>
            </w:rPr>
            <w:fldChar w:fldCharType="begin"/>
          </w:r>
          <w:r>
            <w:rPr>
              <w:sz w:val="22"/>
              <w:szCs w:val="24"/>
              <w:highlight w:val="none"/>
            </w:rPr>
            <w:instrText xml:space="preserve"> PAGEREF _Toc10039 \h </w:instrText>
          </w:r>
          <w:r>
            <w:rPr>
              <w:sz w:val="22"/>
              <w:szCs w:val="24"/>
              <w:highlight w:val="none"/>
            </w:rPr>
            <w:fldChar w:fldCharType="separate"/>
          </w:r>
          <w:r>
            <w:rPr>
              <w:sz w:val="22"/>
              <w:szCs w:val="24"/>
              <w:highlight w:val="none"/>
            </w:rPr>
            <w:t>14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427275A3">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_Toc22918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第三章、工期</w:t>
          </w:r>
          <w:r>
            <w:rPr>
              <w:sz w:val="22"/>
              <w:szCs w:val="24"/>
              <w:highlight w:val="none"/>
            </w:rPr>
            <w:tab/>
          </w:r>
          <w:r>
            <w:rPr>
              <w:sz w:val="22"/>
              <w:szCs w:val="24"/>
              <w:highlight w:val="none"/>
            </w:rPr>
            <w:fldChar w:fldCharType="begin"/>
          </w:r>
          <w:r>
            <w:rPr>
              <w:sz w:val="22"/>
              <w:szCs w:val="24"/>
              <w:highlight w:val="none"/>
            </w:rPr>
            <w:instrText xml:space="preserve"> PAGEREF _Toc22918 \h </w:instrText>
          </w:r>
          <w:r>
            <w:rPr>
              <w:sz w:val="22"/>
              <w:szCs w:val="24"/>
              <w:highlight w:val="none"/>
            </w:rPr>
            <w:fldChar w:fldCharType="separate"/>
          </w:r>
          <w:r>
            <w:rPr>
              <w:sz w:val="22"/>
              <w:szCs w:val="24"/>
              <w:highlight w:val="none"/>
            </w:rPr>
            <w:t>15</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0A8E1B5F">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_Toc9603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第四章、工程质量标准</w:t>
          </w:r>
          <w:r>
            <w:rPr>
              <w:sz w:val="22"/>
              <w:szCs w:val="24"/>
              <w:highlight w:val="none"/>
            </w:rPr>
            <w:tab/>
          </w:r>
          <w:r>
            <w:rPr>
              <w:sz w:val="22"/>
              <w:szCs w:val="24"/>
              <w:highlight w:val="none"/>
            </w:rPr>
            <w:fldChar w:fldCharType="begin"/>
          </w:r>
          <w:r>
            <w:rPr>
              <w:sz w:val="22"/>
              <w:szCs w:val="24"/>
              <w:highlight w:val="none"/>
            </w:rPr>
            <w:instrText xml:space="preserve"> PAGEREF _Toc9603 \h </w:instrText>
          </w:r>
          <w:r>
            <w:rPr>
              <w:sz w:val="22"/>
              <w:szCs w:val="24"/>
              <w:highlight w:val="none"/>
            </w:rPr>
            <w:fldChar w:fldCharType="separate"/>
          </w:r>
          <w:r>
            <w:rPr>
              <w:sz w:val="22"/>
              <w:szCs w:val="24"/>
              <w:highlight w:val="none"/>
            </w:rPr>
            <w:t>16</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5601B9D5">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_Toc14746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第五章、合同价款</w:t>
          </w:r>
          <w:r>
            <w:rPr>
              <w:sz w:val="22"/>
              <w:szCs w:val="24"/>
              <w:highlight w:val="none"/>
            </w:rPr>
            <w:tab/>
          </w:r>
          <w:r>
            <w:rPr>
              <w:sz w:val="22"/>
              <w:szCs w:val="24"/>
              <w:highlight w:val="none"/>
            </w:rPr>
            <w:fldChar w:fldCharType="begin"/>
          </w:r>
          <w:r>
            <w:rPr>
              <w:sz w:val="22"/>
              <w:szCs w:val="24"/>
              <w:highlight w:val="none"/>
            </w:rPr>
            <w:instrText xml:space="preserve"> PAGEREF _Toc14746 \h </w:instrText>
          </w:r>
          <w:r>
            <w:rPr>
              <w:sz w:val="22"/>
              <w:szCs w:val="24"/>
              <w:highlight w:val="none"/>
            </w:rPr>
            <w:fldChar w:fldCharType="separate"/>
          </w:r>
          <w:r>
            <w:rPr>
              <w:sz w:val="22"/>
              <w:szCs w:val="24"/>
              <w:highlight w:val="none"/>
            </w:rPr>
            <w:t>18</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28CFDFAC">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_Toc29136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第六章、计量计价方式及结算方式</w:t>
          </w:r>
          <w:r>
            <w:rPr>
              <w:sz w:val="22"/>
              <w:szCs w:val="24"/>
              <w:highlight w:val="none"/>
            </w:rPr>
            <w:tab/>
          </w:r>
          <w:r>
            <w:rPr>
              <w:sz w:val="22"/>
              <w:szCs w:val="24"/>
              <w:highlight w:val="none"/>
            </w:rPr>
            <w:fldChar w:fldCharType="begin"/>
          </w:r>
          <w:r>
            <w:rPr>
              <w:sz w:val="22"/>
              <w:szCs w:val="24"/>
              <w:highlight w:val="none"/>
            </w:rPr>
            <w:instrText xml:space="preserve"> PAGEREF _Toc29136 \h </w:instrText>
          </w:r>
          <w:r>
            <w:rPr>
              <w:sz w:val="22"/>
              <w:szCs w:val="24"/>
              <w:highlight w:val="none"/>
            </w:rPr>
            <w:fldChar w:fldCharType="separate"/>
          </w:r>
          <w:r>
            <w:rPr>
              <w:sz w:val="22"/>
              <w:szCs w:val="24"/>
              <w:highlight w:val="none"/>
            </w:rPr>
            <w:t>19</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7A726B9">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_Toc23406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第七章、付款方式</w:t>
          </w:r>
          <w:r>
            <w:rPr>
              <w:sz w:val="22"/>
              <w:szCs w:val="24"/>
              <w:highlight w:val="none"/>
            </w:rPr>
            <w:tab/>
          </w:r>
          <w:r>
            <w:rPr>
              <w:sz w:val="22"/>
              <w:szCs w:val="24"/>
              <w:highlight w:val="none"/>
            </w:rPr>
            <w:fldChar w:fldCharType="begin"/>
          </w:r>
          <w:r>
            <w:rPr>
              <w:sz w:val="22"/>
              <w:szCs w:val="24"/>
              <w:highlight w:val="none"/>
            </w:rPr>
            <w:instrText xml:space="preserve"> PAGEREF _Toc23406 \h </w:instrText>
          </w:r>
          <w:r>
            <w:rPr>
              <w:sz w:val="22"/>
              <w:szCs w:val="24"/>
              <w:highlight w:val="none"/>
            </w:rPr>
            <w:fldChar w:fldCharType="separate"/>
          </w:r>
          <w:r>
            <w:rPr>
              <w:sz w:val="22"/>
              <w:szCs w:val="24"/>
              <w:highlight w:val="none"/>
            </w:rPr>
            <w:t>24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6DBC69C4">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_Toc19473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第八章、双方责任和权利</w:t>
          </w:r>
          <w:r>
            <w:rPr>
              <w:sz w:val="22"/>
              <w:szCs w:val="24"/>
              <w:highlight w:val="none"/>
            </w:rPr>
            <w:tab/>
          </w:r>
          <w:r>
            <w:rPr>
              <w:sz w:val="22"/>
              <w:szCs w:val="24"/>
              <w:highlight w:val="none"/>
            </w:rPr>
            <w:fldChar w:fldCharType="begin"/>
          </w:r>
          <w:r>
            <w:rPr>
              <w:sz w:val="22"/>
              <w:szCs w:val="24"/>
              <w:highlight w:val="none"/>
            </w:rPr>
            <w:instrText xml:space="preserve"> PAGEREF _Toc19473 \h </w:instrText>
          </w:r>
          <w:r>
            <w:rPr>
              <w:sz w:val="22"/>
              <w:szCs w:val="24"/>
              <w:highlight w:val="none"/>
            </w:rPr>
            <w:fldChar w:fldCharType="separate"/>
          </w:r>
          <w:r>
            <w:rPr>
              <w:sz w:val="22"/>
              <w:szCs w:val="24"/>
              <w:highlight w:val="none"/>
            </w:rPr>
            <w:t>27</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5D02E024">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_Toc27007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第九章、安全生产、文明施工要求</w:t>
          </w:r>
          <w:r>
            <w:rPr>
              <w:sz w:val="22"/>
              <w:szCs w:val="24"/>
              <w:highlight w:val="none"/>
            </w:rPr>
            <w:tab/>
          </w:r>
          <w:r>
            <w:rPr>
              <w:sz w:val="22"/>
              <w:szCs w:val="24"/>
              <w:highlight w:val="none"/>
            </w:rPr>
            <w:fldChar w:fldCharType="begin"/>
          </w:r>
          <w:r>
            <w:rPr>
              <w:sz w:val="22"/>
              <w:szCs w:val="24"/>
              <w:highlight w:val="none"/>
            </w:rPr>
            <w:instrText xml:space="preserve"> PAGEREF _Toc27007 \h </w:instrText>
          </w:r>
          <w:r>
            <w:rPr>
              <w:sz w:val="22"/>
              <w:szCs w:val="24"/>
              <w:highlight w:val="none"/>
            </w:rPr>
            <w:fldChar w:fldCharType="separate"/>
          </w:r>
          <w:r>
            <w:rPr>
              <w:sz w:val="22"/>
              <w:szCs w:val="24"/>
              <w:highlight w:val="none"/>
            </w:rPr>
            <w:t>34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71DC9652">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_Toc12373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第十章、甲供材料设备</w:t>
          </w:r>
          <w:r>
            <w:rPr>
              <w:sz w:val="22"/>
              <w:szCs w:val="24"/>
              <w:highlight w:val="none"/>
            </w:rPr>
            <w:tab/>
          </w:r>
          <w:r>
            <w:rPr>
              <w:sz w:val="22"/>
              <w:szCs w:val="24"/>
              <w:highlight w:val="none"/>
            </w:rPr>
            <w:fldChar w:fldCharType="begin"/>
          </w:r>
          <w:r>
            <w:rPr>
              <w:sz w:val="22"/>
              <w:szCs w:val="24"/>
              <w:highlight w:val="none"/>
            </w:rPr>
            <w:instrText xml:space="preserve"> PAGEREF _Toc12373 \h </w:instrText>
          </w:r>
          <w:r>
            <w:rPr>
              <w:sz w:val="22"/>
              <w:szCs w:val="24"/>
              <w:highlight w:val="none"/>
            </w:rPr>
            <w:fldChar w:fldCharType="separate"/>
          </w:r>
          <w:r>
            <w:rPr>
              <w:sz w:val="22"/>
              <w:szCs w:val="24"/>
              <w:highlight w:val="none"/>
            </w:rPr>
            <w:t>35</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CB9DDCD">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_Toc19806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第十一章、验收及保修</w:t>
          </w:r>
          <w:r>
            <w:rPr>
              <w:sz w:val="22"/>
              <w:szCs w:val="24"/>
              <w:highlight w:val="none"/>
            </w:rPr>
            <w:tab/>
          </w:r>
          <w:r>
            <w:rPr>
              <w:sz w:val="22"/>
              <w:szCs w:val="24"/>
              <w:highlight w:val="none"/>
            </w:rPr>
            <w:fldChar w:fldCharType="begin"/>
          </w:r>
          <w:r>
            <w:rPr>
              <w:sz w:val="22"/>
              <w:szCs w:val="24"/>
              <w:highlight w:val="none"/>
            </w:rPr>
            <w:instrText xml:space="preserve"> PAGEREF _Toc19806 \h </w:instrText>
          </w:r>
          <w:r>
            <w:rPr>
              <w:sz w:val="22"/>
              <w:szCs w:val="24"/>
              <w:highlight w:val="none"/>
            </w:rPr>
            <w:fldChar w:fldCharType="separate"/>
          </w:r>
          <w:r>
            <w:rPr>
              <w:sz w:val="22"/>
              <w:szCs w:val="24"/>
              <w:highlight w:val="none"/>
            </w:rPr>
            <w:t>36</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FFA32CD">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_Toc26808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第十二章、保险</w:t>
          </w:r>
          <w:r>
            <w:rPr>
              <w:sz w:val="22"/>
              <w:szCs w:val="24"/>
              <w:highlight w:val="none"/>
            </w:rPr>
            <w:tab/>
          </w:r>
          <w:r>
            <w:rPr>
              <w:sz w:val="22"/>
              <w:szCs w:val="24"/>
              <w:highlight w:val="none"/>
            </w:rPr>
            <w:fldChar w:fldCharType="begin"/>
          </w:r>
          <w:r>
            <w:rPr>
              <w:sz w:val="22"/>
              <w:szCs w:val="24"/>
              <w:highlight w:val="none"/>
            </w:rPr>
            <w:instrText xml:space="preserve"> PAGEREF _Toc26808 \h </w:instrText>
          </w:r>
          <w:r>
            <w:rPr>
              <w:sz w:val="22"/>
              <w:szCs w:val="24"/>
              <w:highlight w:val="none"/>
            </w:rPr>
            <w:fldChar w:fldCharType="separate"/>
          </w:r>
          <w:r>
            <w:rPr>
              <w:sz w:val="22"/>
              <w:szCs w:val="24"/>
              <w:highlight w:val="none"/>
            </w:rPr>
            <w:t>37</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4B154B9F">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_Toc8855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第十三章、奖罚条款</w:t>
          </w:r>
          <w:r>
            <w:rPr>
              <w:sz w:val="22"/>
              <w:szCs w:val="24"/>
              <w:highlight w:val="none"/>
            </w:rPr>
            <w:tab/>
          </w:r>
          <w:r>
            <w:rPr>
              <w:sz w:val="22"/>
              <w:szCs w:val="24"/>
              <w:highlight w:val="none"/>
            </w:rPr>
            <w:fldChar w:fldCharType="begin"/>
          </w:r>
          <w:r>
            <w:rPr>
              <w:sz w:val="22"/>
              <w:szCs w:val="24"/>
              <w:highlight w:val="none"/>
            </w:rPr>
            <w:instrText xml:space="preserve"> PAGEREF _Toc8855 \h </w:instrText>
          </w:r>
          <w:r>
            <w:rPr>
              <w:sz w:val="22"/>
              <w:szCs w:val="24"/>
              <w:highlight w:val="none"/>
            </w:rPr>
            <w:fldChar w:fldCharType="separate"/>
          </w:r>
          <w:r>
            <w:rPr>
              <w:sz w:val="22"/>
              <w:szCs w:val="24"/>
              <w:highlight w:val="none"/>
            </w:rPr>
            <w:t>38</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671DBA9F">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_Toc679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第十四章、违约条款</w:t>
          </w:r>
          <w:r>
            <w:rPr>
              <w:sz w:val="22"/>
              <w:szCs w:val="24"/>
              <w:highlight w:val="none"/>
            </w:rPr>
            <w:tab/>
          </w:r>
          <w:r>
            <w:rPr>
              <w:sz w:val="22"/>
              <w:szCs w:val="24"/>
              <w:highlight w:val="none"/>
            </w:rPr>
            <w:fldChar w:fldCharType="begin"/>
          </w:r>
          <w:r>
            <w:rPr>
              <w:sz w:val="22"/>
              <w:szCs w:val="24"/>
              <w:highlight w:val="none"/>
            </w:rPr>
            <w:instrText xml:space="preserve"> PAGEREF _Toc679 \h </w:instrText>
          </w:r>
          <w:r>
            <w:rPr>
              <w:sz w:val="22"/>
              <w:szCs w:val="24"/>
              <w:highlight w:val="none"/>
            </w:rPr>
            <w:fldChar w:fldCharType="separate"/>
          </w:r>
          <w:r>
            <w:rPr>
              <w:sz w:val="22"/>
              <w:szCs w:val="24"/>
              <w:highlight w:val="none"/>
            </w:rPr>
            <w:t>40</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12998D40">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sz w:val="22"/>
              <w:szCs w:val="24"/>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_Toc13409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第十五章、廉洁条款</w:t>
          </w:r>
          <w:r>
            <w:rPr>
              <w:sz w:val="22"/>
              <w:szCs w:val="24"/>
              <w:highlight w:val="none"/>
            </w:rPr>
            <w:tab/>
          </w:r>
          <w:r>
            <w:rPr>
              <w:sz w:val="22"/>
              <w:szCs w:val="24"/>
              <w:highlight w:val="none"/>
            </w:rPr>
            <w:fldChar w:fldCharType="begin"/>
          </w:r>
          <w:r>
            <w:rPr>
              <w:sz w:val="22"/>
              <w:szCs w:val="24"/>
              <w:highlight w:val="none"/>
            </w:rPr>
            <w:instrText xml:space="preserve"> PAGEREF _Toc13409 \h </w:instrText>
          </w:r>
          <w:r>
            <w:rPr>
              <w:sz w:val="22"/>
              <w:szCs w:val="24"/>
              <w:highlight w:val="none"/>
            </w:rPr>
            <w:fldChar w:fldCharType="separate"/>
          </w:r>
          <w:r>
            <w:rPr>
              <w:sz w:val="22"/>
              <w:szCs w:val="24"/>
              <w:highlight w:val="none"/>
            </w:rPr>
            <w:t>44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57A4F2A8">
          <w:pPr>
            <w:pStyle w:val="12"/>
            <w:keepNext w:val="0"/>
            <w:keepLines w:val="0"/>
            <w:pageBreakBefore w:val="0"/>
            <w:widowControl w:val="0"/>
            <w:tabs>
              <w:tab w:val="right" w:leader="dot" w:pos="8306"/>
            </w:tabs>
            <w:kinsoku/>
            <w:wordWrap/>
            <w:overflowPunct/>
            <w:topLinePunct w:val="0"/>
            <w:autoSpaceDE/>
            <w:autoSpaceDN/>
            <w:bidi w:val="0"/>
            <w:adjustRightInd/>
            <w:snapToGrid/>
            <w:spacing w:line="360" w:lineRule="auto"/>
            <w:textAlignment w:val="auto"/>
            <w:rPr>
              <w:highlight w:val="none"/>
            </w:rPr>
          </w:pPr>
          <w:r>
            <w:rPr>
              <w:rFonts w:hint="eastAsia" w:ascii="仿宋_GB2312" w:hAnsi="仿宋_GB2312" w:eastAsia="仿宋_GB2312" w:cs="仿宋_GB2312"/>
              <w:i w:val="0"/>
              <w:iCs w:val="0"/>
              <w:color w:val="auto"/>
              <w:kern w:val="0"/>
              <w:sz w:val="22"/>
              <w:szCs w:val="32"/>
              <w:highlight w:val="none"/>
              <w:u w:val="none"/>
              <w:shd w:val="clear" w:color="auto" w:fill="auto"/>
            </w:rPr>
            <w:fldChar w:fldCharType="begin"/>
          </w:r>
          <w:r>
            <w:rPr>
              <w:rFonts w:hint="eastAsia" w:ascii="仿宋_GB2312" w:hAnsi="仿宋_GB2312" w:eastAsia="仿宋_GB2312" w:cs="仿宋_GB2312"/>
              <w:i w:val="0"/>
              <w:iCs w:val="0"/>
              <w:kern w:val="0"/>
              <w:sz w:val="22"/>
              <w:szCs w:val="32"/>
              <w:highlight w:val="none"/>
              <w:shd w:val="clear" w:color="auto" w:fill="auto"/>
            </w:rPr>
            <w:instrText xml:space="preserve"> HYPERLINK \l _Toc7358 </w:instrText>
          </w:r>
          <w:r>
            <w:rPr>
              <w:rFonts w:hint="eastAsia" w:ascii="仿宋_GB2312" w:hAnsi="仿宋_GB2312" w:eastAsia="仿宋_GB2312" w:cs="仿宋_GB2312"/>
              <w:i w:val="0"/>
              <w:iCs w:val="0"/>
              <w:kern w:val="0"/>
              <w:sz w:val="22"/>
              <w:szCs w:val="32"/>
              <w:highlight w:val="none"/>
              <w:shd w:val="clear" w:color="auto" w:fill="auto"/>
            </w:rPr>
            <w:fldChar w:fldCharType="separate"/>
          </w:r>
          <w:r>
            <w:rPr>
              <w:rFonts w:hint="eastAsia" w:ascii="仿宋_GB2312" w:hAnsi="仿宋_GB2312" w:eastAsia="仿宋_GB2312" w:cs="仿宋_GB2312"/>
              <w:bCs/>
              <w:i w:val="0"/>
              <w:iCs w:val="0"/>
              <w:sz w:val="22"/>
              <w:szCs w:val="32"/>
              <w:highlight w:val="none"/>
              <w:shd w:val="clear" w:color="auto" w:fill="auto"/>
              <w:lang w:val="en-US" w:eastAsia="zh-CN"/>
            </w:rPr>
            <w:t>第十六章、其他</w:t>
          </w:r>
          <w:r>
            <w:rPr>
              <w:sz w:val="22"/>
              <w:szCs w:val="24"/>
              <w:highlight w:val="none"/>
            </w:rPr>
            <w:tab/>
          </w:r>
          <w:r>
            <w:rPr>
              <w:sz w:val="22"/>
              <w:szCs w:val="24"/>
              <w:highlight w:val="none"/>
            </w:rPr>
            <w:fldChar w:fldCharType="begin"/>
          </w:r>
          <w:r>
            <w:rPr>
              <w:sz w:val="22"/>
              <w:szCs w:val="24"/>
              <w:highlight w:val="none"/>
            </w:rPr>
            <w:instrText xml:space="preserve"> PAGEREF _Toc7358 \h </w:instrText>
          </w:r>
          <w:r>
            <w:rPr>
              <w:sz w:val="22"/>
              <w:szCs w:val="24"/>
              <w:highlight w:val="none"/>
            </w:rPr>
            <w:fldChar w:fldCharType="separate"/>
          </w:r>
          <w:r>
            <w:rPr>
              <w:sz w:val="22"/>
              <w:szCs w:val="24"/>
              <w:highlight w:val="none"/>
            </w:rPr>
            <w:t>44</w:t>
          </w:r>
          <w:r>
            <w:rPr>
              <w:sz w:val="22"/>
              <w:szCs w:val="24"/>
              <w:highlight w:val="none"/>
            </w:rPr>
            <w:fldChar w:fldCharType="end"/>
          </w:r>
          <w:r>
            <w:rPr>
              <w:rFonts w:hint="eastAsia" w:ascii="仿宋_GB2312" w:hAnsi="仿宋_GB2312" w:eastAsia="仿宋_GB2312" w:cs="仿宋_GB2312"/>
              <w:i w:val="0"/>
              <w:iCs w:val="0"/>
              <w:color w:val="auto"/>
              <w:kern w:val="0"/>
              <w:sz w:val="22"/>
              <w:szCs w:val="32"/>
              <w:highlight w:val="none"/>
              <w:u w:val="none"/>
              <w:shd w:val="clear" w:color="auto" w:fill="auto"/>
            </w:rPr>
            <w:fldChar w:fldCharType="end"/>
          </w:r>
        </w:p>
        <w:p w14:paraId="4F4A4280">
          <w:pPr>
            <w:tabs>
              <w:tab w:val="left" w:pos="6272"/>
            </w:tabs>
            <w:spacing w:line="360" w:lineRule="auto"/>
            <w:ind w:right="-578" w:rightChars="-275"/>
            <w:rPr>
              <w:rFonts w:hint="eastAsia" w:ascii="仿宋_GB2312" w:hAnsi="仿宋_GB2312" w:eastAsia="仿宋_GB2312" w:cs="仿宋_GB2312"/>
              <w:i w:val="0"/>
              <w:iCs w:val="0"/>
              <w:color w:val="auto"/>
              <w:kern w:val="0"/>
              <w:sz w:val="28"/>
              <w:szCs w:val="28"/>
              <w:highlight w:val="none"/>
              <w:u w:val="none"/>
              <w:shd w:val="clear" w:color="auto" w:fill="auto"/>
            </w:rPr>
          </w:pPr>
          <w:r>
            <w:rPr>
              <w:rFonts w:hint="eastAsia" w:ascii="仿宋_GB2312" w:hAnsi="仿宋_GB2312" w:eastAsia="仿宋_GB2312" w:cs="仿宋_GB2312"/>
              <w:i w:val="0"/>
              <w:iCs w:val="0"/>
              <w:color w:val="auto"/>
              <w:kern w:val="0"/>
              <w:szCs w:val="28"/>
              <w:highlight w:val="none"/>
              <w:u w:val="none"/>
              <w:shd w:val="clear" w:color="auto" w:fill="auto"/>
            </w:rPr>
            <w:fldChar w:fldCharType="end"/>
          </w:r>
        </w:p>
      </w:sdtContent>
    </w:sdt>
    <w:p w14:paraId="4FBF0702">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0"/>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sectPr>
          <w:pgSz w:w="11906" w:h="16839"/>
          <w:pgMar w:top="1440" w:right="1800" w:bottom="1440" w:left="1800" w:header="0" w:footer="0" w:gutter="0"/>
          <w:cols w:space="720" w:num="1"/>
        </w:sectPr>
      </w:pPr>
    </w:p>
    <w:p w14:paraId="01A7D883">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left="0" w:leftChars="0" w:right="0" w:rightChars="0"/>
        <w:jc w:val="center"/>
        <w:textAlignment w:val="auto"/>
        <w:outlineLvl w:val="0"/>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pPr>
      <w:bookmarkStart w:id="46" w:name="_Toc5904"/>
      <w:r>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t>合同专用条款</w:t>
      </w:r>
      <w:bookmarkEnd w:id="46"/>
    </w:p>
    <w:p w14:paraId="655ED6E7">
      <w:pPr>
        <w:keepNext w:val="0"/>
        <w:keepLines w:val="0"/>
        <w:pageBreakBefore w:val="0"/>
        <w:widowControl w:val="0"/>
        <w:tabs>
          <w:tab w:val="left" w:pos="6272"/>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kern w:val="0"/>
          <w:sz w:val="28"/>
          <w:szCs w:val="28"/>
          <w:highlight w:val="none"/>
          <w:u w:val="none"/>
          <w:shd w:val="clear" w:color="auto" w:fill="auto"/>
          <w:lang w:eastAsia="zh-CN"/>
        </w:rPr>
      </w:pPr>
      <w:r>
        <w:rPr>
          <w:rFonts w:hint="eastAsia" w:ascii="仿宋_GB2312" w:hAnsi="仿宋_GB2312" w:eastAsia="仿宋_GB2312" w:cs="仿宋_GB2312"/>
          <w:i w:val="0"/>
          <w:iCs w:val="0"/>
          <w:color w:val="auto"/>
          <w:kern w:val="0"/>
          <w:sz w:val="28"/>
          <w:szCs w:val="28"/>
          <w:highlight w:val="none"/>
          <w:u w:val="none"/>
          <w:shd w:val="clear" w:color="auto" w:fill="auto"/>
        </w:rPr>
        <w:t>根据《中华人民共和国民法典》《中华人民共和国建筑法》《建设工程质量管理条例》及有关法律、法规，</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在</w:t>
      </w:r>
      <w:r>
        <w:rPr>
          <w:rFonts w:hint="eastAsia" w:ascii="仿宋_GB2312" w:hAnsi="仿宋_GB2312" w:eastAsia="仿宋_GB2312" w:cs="仿宋_GB2312"/>
          <w:i w:val="0"/>
          <w:iCs w:val="0"/>
          <w:color w:val="auto"/>
          <w:kern w:val="0"/>
          <w:sz w:val="28"/>
          <w:szCs w:val="28"/>
          <w:highlight w:val="none"/>
          <w:shd w:val="clear" w:color="auto" w:fill="auto"/>
        </w:rPr>
        <w:t>乙方确认并承诺</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自身</w:t>
      </w:r>
      <w:r>
        <w:rPr>
          <w:rFonts w:hint="eastAsia" w:ascii="仿宋_GB2312" w:hAnsi="仿宋_GB2312" w:eastAsia="仿宋_GB2312" w:cs="仿宋_GB2312"/>
          <w:i w:val="0"/>
          <w:iCs w:val="0"/>
          <w:color w:val="auto"/>
          <w:kern w:val="0"/>
          <w:sz w:val="28"/>
          <w:szCs w:val="28"/>
          <w:highlight w:val="none"/>
          <w:shd w:val="clear" w:color="auto" w:fill="auto"/>
        </w:rPr>
        <w:t>满足</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本</w:t>
      </w:r>
      <w:r>
        <w:rPr>
          <w:rFonts w:hint="eastAsia" w:ascii="仿宋_GB2312" w:hAnsi="仿宋_GB2312" w:eastAsia="仿宋_GB2312" w:cs="仿宋_GB2312"/>
          <w:i w:val="0"/>
          <w:iCs w:val="0"/>
          <w:color w:val="auto"/>
          <w:kern w:val="0"/>
          <w:sz w:val="28"/>
          <w:szCs w:val="28"/>
          <w:highlight w:val="none"/>
          <w:shd w:val="clear" w:color="auto" w:fill="auto"/>
        </w:rPr>
        <w:t>项目所在地住建主管部门要求</w:t>
      </w:r>
      <w:r>
        <w:rPr>
          <w:rFonts w:hint="eastAsia" w:ascii="仿宋_GB2312" w:hAnsi="仿宋_GB2312" w:eastAsia="仿宋_GB2312" w:cs="仿宋_GB2312"/>
          <w:i w:val="0"/>
          <w:iCs w:val="0"/>
          <w:color w:val="auto"/>
          <w:kern w:val="0"/>
          <w:sz w:val="28"/>
          <w:szCs w:val="28"/>
          <w:highlight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如资质资格</w:t>
      </w:r>
      <w:r>
        <w:rPr>
          <w:rFonts w:hint="eastAsia" w:ascii="仿宋_GB2312" w:hAnsi="仿宋_GB2312" w:eastAsia="仿宋_GB2312" w:cs="仿宋_GB2312"/>
          <w:i w:val="0"/>
          <w:iCs w:val="0"/>
          <w:color w:val="auto"/>
          <w:kern w:val="0"/>
          <w:sz w:val="28"/>
          <w:szCs w:val="28"/>
          <w:highlight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shd w:val="clear" w:color="auto" w:fill="auto"/>
        </w:rPr>
        <w:t>的</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前提</w:t>
      </w:r>
      <w:r>
        <w:rPr>
          <w:rFonts w:hint="eastAsia" w:ascii="仿宋_GB2312" w:hAnsi="仿宋_GB2312" w:eastAsia="仿宋_GB2312" w:cs="仿宋_GB2312"/>
          <w:i w:val="0"/>
          <w:iCs w:val="0"/>
          <w:color w:val="auto"/>
          <w:kern w:val="0"/>
          <w:sz w:val="28"/>
          <w:szCs w:val="28"/>
          <w:highlight w:val="none"/>
          <w:shd w:val="clear" w:color="auto" w:fill="auto"/>
        </w:rPr>
        <w:t>下</w:t>
      </w:r>
      <w:r>
        <w:rPr>
          <w:rFonts w:hint="eastAsia" w:ascii="仿宋_GB2312" w:hAnsi="仿宋_GB2312" w:eastAsia="仿宋_GB2312" w:cs="仿宋_GB2312"/>
          <w:i w:val="0"/>
          <w:iCs w:val="0"/>
          <w:color w:val="auto"/>
          <w:kern w:val="0"/>
          <w:sz w:val="28"/>
          <w:szCs w:val="28"/>
          <w:highlight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u w:val="none"/>
          <w:shd w:val="clear" w:color="auto" w:fill="auto"/>
        </w:rPr>
        <w:t>甲乙双方在平等、自愿、公平和诚实信用的基础上，就乙方承包</w:t>
      </w:r>
      <w:r>
        <w:rPr>
          <w:rFonts w:hint="eastAsia" w:ascii="仿宋_GB2312" w:hAnsi="仿宋_GB2312" w:eastAsia="仿宋_GB2312" w:cs="仿宋_GB2312"/>
          <w:i w:val="0"/>
          <w:iCs w:val="0"/>
          <w:color w:val="auto"/>
          <w:sz w:val="28"/>
          <w:szCs w:val="28"/>
          <w:highlight w:val="none"/>
          <w:u w:val="single"/>
          <w:shd w:val="clear" w:color="auto" w:fill="auto"/>
        </w:rPr>
        <w:t>玉林(福绵)节能环保产业园南部工业供水厂建设项目(二期5万吨/天)</w:t>
      </w:r>
      <w:r>
        <w:rPr>
          <w:rFonts w:hint="eastAsia" w:ascii="仿宋_GB2312" w:hAnsi="仿宋_GB2312" w:eastAsia="仿宋_GB2312" w:cs="仿宋_GB2312"/>
          <w:b/>
          <w:bCs/>
          <w:i w:val="0"/>
          <w:iCs w:val="0"/>
          <w:color w:val="auto"/>
          <w:sz w:val="28"/>
          <w:szCs w:val="28"/>
          <w:highlight w:val="none"/>
          <w:u w:val="none"/>
          <w:shd w:val="clear" w:color="auto" w:fill="auto"/>
          <w:lang w:eastAsia="zh-CN"/>
        </w:rPr>
        <w:t>模板</w:t>
      </w:r>
      <w:r>
        <w:rPr>
          <w:rFonts w:hint="eastAsia" w:ascii="仿宋_GB2312" w:hAnsi="仿宋_GB2312" w:eastAsia="仿宋_GB2312" w:cs="仿宋_GB2312"/>
          <w:b/>
          <w:bCs/>
          <w:i w:val="0"/>
          <w:iCs w:val="0"/>
          <w:color w:val="auto"/>
          <w:sz w:val="28"/>
          <w:szCs w:val="28"/>
          <w:highlight w:val="none"/>
          <w:u w:val="none"/>
          <w:shd w:val="clear" w:color="auto" w:fill="auto"/>
        </w:rPr>
        <w:t>工程</w:t>
      </w:r>
      <w:r>
        <w:rPr>
          <w:rFonts w:hint="eastAsia" w:ascii="仿宋_GB2312" w:hAnsi="仿宋_GB2312" w:eastAsia="仿宋_GB2312" w:cs="仿宋_GB2312"/>
          <w:i w:val="0"/>
          <w:iCs w:val="0"/>
          <w:color w:val="auto"/>
          <w:kern w:val="0"/>
          <w:sz w:val="28"/>
          <w:szCs w:val="28"/>
          <w:highlight w:val="none"/>
          <w:u w:val="none"/>
          <w:shd w:val="clear" w:color="auto" w:fill="auto"/>
        </w:rPr>
        <w:t>（以下简称“</w:t>
      </w:r>
      <w:r>
        <w:rPr>
          <w:rFonts w:hint="eastAsia" w:ascii="仿宋_GB2312" w:hAnsi="仿宋_GB2312" w:eastAsia="仿宋_GB2312" w:cs="仿宋_GB2312"/>
          <w:i w:val="0"/>
          <w:iCs w:val="0"/>
          <w:color w:val="auto"/>
          <w:kern w:val="0"/>
          <w:sz w:val="28"/>
          <w:szCs w:val="28"/>
          <w:highlight w:val="none"/>
          <w:u w:val="none"/>
          <w:shd w:val="clear" w:color="auto" w:fill="auto"/>
          <w:lang w:eastAsia="zh-CN"/>
        </w:rPr>
        <w:t>本</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kern w:val="0"/>
          <w:sz w:val="28"/>
          <w:szCs w:val="28"/>
          <w:highlight w:val="none"/>
          <w:u w:val="none"/>
          <w:shd w:val="clear" w:color="auto" w:fill="auto"/>
        </w:rPr>
        <w:t>”）</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的</w:t>
      </w:r>
      <w:r>
        <w:rPr>
          <w:rFonts w:hint="eastAsia" w:ascii="仿宋_GB2312" w:hAnsi="仿宋_GB2312" w:eastAsia="仿宋_GB2312" w:cs="仿宋_GB2312"/>
          <w:i w:val="0"/>
          <w:iCs w:val="0"/>
          <w:color w:val="auto"/>
          <w:kern w:val="0"/>
          <w:sz w:val="28"/>
          <w:szCs w:val="28"/>
          <w:highlight w:val="none"/>
          <w:u w:val="none"/>
          <w:shd w:val="clear" w:color="auto" w:fill="auto"/>
        </w:rPr>
        <w:t>有关事项协商一致，特签订本合同以共同遵守。</w:t>
      </w:r>
      <w:r>
        <w:rPr>
          <w:rFonts w:hint="eastAsia" w:ascii="仿宋_GB2312" w:hAnsi="仿宋_GB2312" w:eastAsia="仿宋_GB2312" w:cs="仿宋_GB2312"/>
          <w:i w:val="0"/>
          <w:iCs w:val="0"/>
          <w:color w:val="auto"/>
          <w:kern w:val="0"/>
          <w:sz w:val="28"/>
          <w:szCs w:val="28"/>
          <w:highlight w:val="none"/>
          <w:u w:val="none"/>
          <w:shd w:val="clear" w:color="auto" w:fill="auto"/>
          <w:lang w:eastAsia="zh-CN"/>
        </w:rPr>
        <w:t>（</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本合同范围内，对以</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sym w:font="Wingdings 2" w:char="00A3"/>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或</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开头的内容，以</w:t>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kern w:val="0"/>
          <w:sz w:val="28"/>
          <w:szCs w:val="28"/>
          <w:highlight w:val="none"/>
          <w:u w:val="none"/>
          <w:shd w:val="clear" w:color="auto" w:fill="auto"/>
          <w:lang w:val="en-US" w:eastAsia="zh-CN"/>
        </w:rPr>
        <w:t>开头的内容为准。</w:t>
      </w:r>
      <w:r>
        <w:rPr>
          <w:rFonts w:hint="eastAsia" w:ascii="仿宋_GB2312" w:hAnsi="仿宋_GB2312" w:eastAsia="仿宋_GB2312" w:cs="仿宋_GB2312"/>
          <w:i w:val="0"/>
          <w:iCs w:val="0"/>
          <w:color w:val="auto"/>
          <w:kern w:val="0"/>
          <w:sz w:val="28"/>
          <w:szCs w:val="28"/>
          <w:highlight w:val="none"/>
          <w:u w:val="none"/>
          <w:shd w:val="clear" w:color="auto" w:fill="auto"/>
          <w:lang w:eastAsia="zh-CN"/>
        </w:rPr>
        <w:t>）</w:t>
      </w:r>
    </w:p>
    <w:p w14:paraId="229FCB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rPr>
      </w:pPr>
      <w:bookmarkStart w:id="47" w:name="_Toc23610"/>
      <w:bookmarkStart w:id="48" w:name="_Toc862"/>
      <w:bookmarkStart w:id="49" w:name="_Toc1208"/>
      <w:bookmarkStart w:id="50" w:name="_Toc2614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第一章</w:t>
      </w:r>
      <w:r>
        <w:rPr>
          <w:rFonts w:hint="eastAsia" w:ascii="仿宋_GB2312" w:hAnsi="仿宋_GB2312" w:eastAsia="仿宋_GB2312" w:cs="仿宋_GB2312"/>
          <w:b/>
          <w:bCs/>
          <w:i w:val="0"/>
          <w:iCs w:val="0"/>
          <w:color w:val="auto"/>
          <w:sz w:val="28"/>
          <w:szCs w:val="28"/>
          <w:highlight w:val="none"/>
          <w:u w:val="none"/>
          <w:shd w:val="clear" w:color="auto" w:fill="auto"/>
        </w:rPr>
        <w:t>、项目概况</w:t>
      </w:r>
      <w:bookmarkEnd w:id="47"/>
      <w:bookmarkEnd w:id="48"/>
      <w:bookmarkEnd w:id="49"/>
      <w:bookmarkEnd w:id="50"/>
    </w:p>
    <w:p w14:paraId="613DA90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single"/>
          <w:shd w:val="clear" w:color="auto" w:fill="auto"/>
          <w:lang w:eastAsia="zh-CN"/>
        </w:rPr>
      </w:pPr>
      <w:r>
        <w:rPr>
          <w:rFonts w:hint="eastAsia" w:ascii="仿宋_GB2312" w:hAnsi="仿宋_GB2312" w:eastAsia="仿宋_GB2312" w:cs="仿宋_GB2312"/>
          <w:i w:val="0"/>
          <w:iCs w:val="0"/>
          <w:color w:val="auto"/>
          <w:sz w:val="28"/>
          <w:szCs w:val="28"/>
          <w:highlight w:val="none"/>
          <w:shd w:val="clear" w:color="auto" w:fill="auto"/>
        </w:rPr>
        <w:t>1.1项目名称：</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玉林(福绵)节能环保产业园南部工业供水厂建设项目(二期5万吨/天)</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本合同简称“本项目”</w:t>
      </w:r>
      <w:r>
        <w:rPr>
          <w:rFonts w:hint="eastAsia" w:ascii="仿宋_GB2312" w:hAnsi="仿宋_GB2312" w:eastAsia="仿宋_GB2312" w:cs="仿宋_GB2312"/>
          <w:b/>
          <w:bCs/>
          <w:i w:val="0"/>
          <w:iCs w:val="0"/>
          <w:color w:val="auto"/>
          <w:sz w:val="28"/>
          <w:szCs w:val="28"/>
          <w:highlight w:val="none"/>
          <w:u w:val="single"/>
          <w:shd w:val="clear" w:color="auto" w:fill="auto"/>
          <w:lang w:eastAsia="zh-CN"/>
        </w:rPr>
        <w:t>）</w:t>
      </w:r>
    </w:p>
    <w:p w14:paraId="5BF07C9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rPr>
        <w:t>1.2项目地址：</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玉林市福绵区樟木镇节能环保产业园。</w:t>
      </w:r>
    </w:p>
    <w:p w14:paraId="32E6DF0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1.3本工程的甲供材料：</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i w:val="0"/>
          <w:iCs w:val="0"/>
          <w:color w:val="FF0000"/>
          <w:sz w:val="28"/>
          <w:szCs w:val="28"/>
          <w:highlight w:val="none"/>
          <w:u w:val="single"/>
          <w:shd w:val="clear" w:color="auto" w:fill="auto"/>
          <w:lang w:val="en-US" w:eastAsia="zh-CN"/>
        </w:rPr>
        <w:t>钢筋</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ECA20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150"/>
        <w:textAlignment w:val="auto"/>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乙方施工期间可使用甲方现场已有设施，甲方不另提供其他设施。本工程施工的水费、电费由甲方承担（水电接线由乙方负责）。乙</w:t>
      </w:r>
      <w:r>
        <w:rPr>
          <w:rFonts w:hint="eastAsia" w:ascii="仿宋" w:hAnsi="仿宋" w:eastAsia="仿宋" w:cs="仿宋"/>
          <w:b w:val="0"/>
          <w:bCs w:val="0"/>
          <w:i w:val="0"/>
          <w:iCs w:val="0"/>
          <w:color w:val="auto"/>
          <w:sz w:val="28"/>
          <w:szCs w:val="28"/>
          <w:highlight w:val="none"/>
          <w:u w:val="single"/>
          <w:shd w:val="clear" w:color="auto" w:fill="auto"/>
          <w:lang w:val="en-US" w:eastAsia="zh-CN"/>
        </w:rPr>
        <w:t>方人员在项目现场的生活电费由乙方承担。</w:t>
      </w:r>
    </w:p>
    <w:p w14:paraId="7C176C4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51" w:name="_Toc22966"/>
      <w:bookmarkStart w:id="52" w:name="_Toc867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第二章、承包方式</w:t>
      </w:r>
      <w:bookmarkEnd w:id="51"/>
      <w:bookmarkEnd w:id="52"/>
    </w:p>
    <w:p w14:paraId="6980661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p>
    <w:p w14:paraId="7C03AC3B">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highlight w:val="none"/>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乙方绘制。</w:t>
      </w:r>
    </w:p>
    <w:p w14:paraId="080BDED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53" w:name="_Toc27213"/>
      <w:bookmarkStart w:id="54" w:name="_Toc9670"/>
      <w:bookmarkStart w:id="55" w:name="_Toc6044"/>
      <w:bookmarkStart w:id="56" w:name="_Toc27568"/>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第三章、承包范围</w:t>
      </w:r>
      <w:bookmarkEnd w:id="53"/>
      <w:bookmarkEnd w:id="5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及主要工程内容</w:t>
      </w:r>
      <w:bookmarkEnd w:id="55"/>
      <w:bookmarkEnd w:id="56"/>
    </w:p>
    <w:p w14:paraId="43B2F0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即甲方确认的</w:t>
      </w:r>
      <w:r>
        <w:rPr>
          <w:rFonts w:hint="eastAsia" w:ascii="仿宋" w:hAnsi="仿宋" w:eastAsia="仿宋" w:cs="仿宋"/>
          <w:color w:val="auto"/>
          <w:sz w:val="28"/>
          <w:szCs w:val="28"/>
          <w:highlight w:val="none"/>
          <w:u w:val="single"/>
          <w:lang w:val="en-US" w:eastAsia="zh-CN"/>
        </w:rPr>
        <w:t>广州市创景市政工程设计有限公司设计的二0二五年三月版</w:t>
      </w:r>
      <w:r>
        <w:rPr>
          <w:rFonts w:hint="eastAsia" w:ascii="仿宋_GB2312" w:hAnsi="仿宋_GB2312" w:eastAsia="仿宋_GB2312" w:cs="仿宋_GB2312"/>
          <w:b w:val="0"/>
          <w:bCs w:val="0"/>
          <w:i w:val="0"/>
          <w:iCs w:val="0"/>
          <w:color w:val="auto"/>
          <w:sz w:val="28"/>
          <w:szCs w:val="28"/>
          <w:highlight w:val="none"/>
          <w:shd w:val="clear" w:color="auto" w:fill="auto"/>
          <w:lang w:eastAsia="zh-CN"/>
        </w:rPr>
        <w:t>）、目录清单（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详见附件</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lang w:val="en-US" w:eastAsia="zh-CN"/>
        </w:rPr>
        <w:t>及经甲方权限领导审批的本工程与本项目其他专业施工界限文件（详见附件）</w:t>
      </w:r>
      <w:r>
        <w:rPr>
          <w:rFonts w:hint="eastAsia" w:ascii="仿宋_GB2312" w:hAnsi="仿宋_GB2312" w:eastAsia="仿宋_GB2312" w:cs="仿宋_GB2312"/>
          <w:b w:val="0"/>
          <w:bCs w:val="0"/>
          <w:i w:val="0"/>
          <w:iCs w:val="0"/>
          <w:color w:val="auto"/>
          <w:sz w:val="28"/>
          <w:szCs w:val="28"/>
          <w:highlight w:val="none"/>
          <w:u w:val="none"/>
          <w:shd w:val="clear" w:color="auto" w:fill="auto"/>
        </w:rPr>
        <w:t>内的</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基础、主体、二次结构、室外工程等模板工程，临时设施、安全文明施工等零星模板工程</w:t>
      </w:r>
      <w:r>
        <w:rPr>
          <w:rFonts w:hint="eastAsia" w:ascii="仿宋_GB2312" w:hAnsi="仿宋_GB2312" w:eastAsia="仿宋_GB2312" w:cs="仿宋_GB2312"/>
          <w:b w:val="0"/>
          <w:bCs w:val="0"/>
          <w:i w:val="0"/>
          <w:iCs w:val="0"/>
          <w:color w:val="auto"/>
          <w:sz w:val="28"/>
          <w:szCs w:val="28"/>
          <w:highlight w:val="none"/>
          <w:u w:val="none"/>
          <w:shd w:val="clear" w:color="auto" w:fill="auto"/>
        </w:rPr>
        <w:t>由乙方施工（具体施工范围</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按甲方</w:t>
      </w:r>
      <w:r>
        <w:rPr>
          <w:rFonts w:hint="eastAsia" w:ascii="仿宋_GB2312" w:hAnsi="仿宋_GB2312" w:eastAsia="仿宋_GB2312" w:cs="仿宋_GB2312"/>
          <w:b w:val="0"/>
          <w:bCs w:val="0"/>
          <w:i w:val="0"/>
          <w:iCs w:val="0"/>
          <w:color w:val="auto"/>
          <w:sz w:val="28"/>
          <w:szCs w:val="28"/>
          <w:highlight w:val="none"/>
          <w:u w:val="none"/>
          <w:shd w:val="clear" w:color="auto" w:fill="auto"/>
        </w:rPr>
        <w:t>要求），过程中</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涉及</w:t>
      </w:r>
      <w:r>
        <w:rPr>
          <w:rFonts w:hint="eastAsia" w:ascii="仿宋_GB2312" w:hAnsi="仿宋_GB2312" w:eastAsia="仿宋_GB2312" w:cs="仿宋_GB2312"/>
          <w:b w:val="0"/>
          <w:bCs w:val="0"/>
          <w:i w:val="0"/>
          <w:iCs w:val="0"/>
          <w:color w:val="auto"/>
          <w:sz w:val="28"/>
          <w:szCs w:val="28"/>
          <w:highlight w:val="none"/>
          <w:u w:val="none"/>
          <w:shd w:val="clear" w:color="auto" w:fill="auto"/>
        </w:rPr>
        <w:t>的全部人</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员</w:t>
      </w:r>
      <w:r>
        <w:rPr>
          <w:rFonts w:hint="eastAsia" w:ascii="仿宋_GB2312" w:hAnsi="仿宋_GB2312" w:eastAsia="仿宋_GB2312" w:cs="仿宋_GB2312"/>
          <w:b w:val="0"/>
          <w:bCs w:val="0"/>
          <w:i w:val="0"/>
          <w:iCs w:val="0"/>
          <w:color w:val="auto"/>
          <w:sz w:val="28"/>
          <w:szCs w:val="28"/>
          <w:highlight w:val="none"/>
          <w:u w:val="none"/>
          <w:shd w:val="clear" w:color="auto" w:fill="auto"/>
        </w:rPr>
        <w:t>报酬、材料、机具、施工管理等由乙方解决</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p>
    <w:p w14:paraId="2B4BBD9D">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u w:val="none"/>
          <w:shd w:val="clear" w:color="auto" w:fill="auto"/>
        </w:rPr>
        <w:t>乙方负责施工的内容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包括但不限于</w:t>
      </w:r>
      <w:r>
        <w:rPr>
          <w:rFonts w:hint="eastAsia" w:ascii="仿宋_GB2312" w:hAnsi="仿宋_GB2312" w:eastAsia="仿宋_GB2312" w:cs="仿宋_GB2312"/>
          <w:b w:val="0"/>
          <w:bCs w:val="0"/>
          <w:i w:val="0"/>
          <w:iCs w:val="0"/>
          <w:color w:val="auto"/>
          <w:sz w:val="28"/>
          <w:szCs w:val="28"/>
          <w:highlight w:val="none"/>
          <w:u w:val="none"/>
          <w:shd w:val="clear" w:color="auto" w:fill="auto"/>
        </w:rPr>
        <w:t>：模板的制作、安装、拆除、维护、堆放、清理模板粘结物及架体立杆垫板、模内杂物清理、刷隔离剂</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、模板钢筋支架焊接</w:t>
      </w:r>
      <w:r>
        <w:rPr>
          <w:rFonts w:hint="eastAsia" w:ascii="仿宋_GB2312" w:hAnsi="仿宋_GB2312" w:eastAsia="仿宋_GB2312" w:cs="仿宋_GB2312"/>
          <w:b w:val="0"/>
          <w:bCs w:val="0"/>
          <w:i w:val="0"/>
          <w:iCs w:val="0"/>
          <w:color w:val="auto"/>
          <w:sz w:val="28"/>
          <w:szCs w:val="28"/>
          <w:highlight w:val="none"/>
          <w:u w:val="none"/>
          <w:shd w:val="clear" w:color="auto" w:fill="auto"/>
        </w:rPr>
        <w:t>等工作</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；本工程图纸内的漏项，错项，无重大工程量变更的图纸调整，图纸及清单未列明但属于本工程合理施工范围或完成本工程所需进行的工作内容等情形均属于乙方承包范围。</w:t>
      </w:r>
    </w:p>
    <w:p w14:paraId="689C1C6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rPr>
        <w:t>乙方自备</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u w:val="none"/>
          <w:shd w:val="clear" w:color="auto" w:fill="auto"/>
        </w:rPr>
        <w:t>施工材料</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如下</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bCs/>
          <w:i w:val="0"/>
          <w:iCs w:val="0"/>
          <w:color w:val="auto"/>
          <w:sz w:val="28"/>
          <w:szCs w:val="28"/>
          <w:highlight w:val="none"/>
          <w:u w:val="none"/>
          <w:shd w:val="clear" w:color="auto" w:fill="auto"/>
        </w:rPr>
        <w:t>模板</w:t>
      </w:r>
      <w:r>
        <w:rPr>
          <w:rFonts w:hint="eastAsia" w:ascii="仿宋_GB2312" w:hAnsi="仿宋_GB2312" w:eastAsia="仿宋_GB2312" w:cs="仿宋_GB2312"/>
          <w:b/>
          <w:bCs/>
          <w:i w:val="0"/>
          <w:iCs w:val="0"/>
          <w:color w:val="auto"/>
          <w:sz w:val="28"/>
          <w:szCs w:val="28"/>
          <w:highlight w:val="none"/>
          <w:u w:val="none"/>
          <w:shd w:val="clear" w:color="auto" w:fill="auto"/>
          <w:lang w:eastAsia="zh-CN"/>
        </w:rPr>
        <w:t>（</w:t>
      </w:r>
      <w:r>
        <w:rPr>
          <w:rFonts w:hint="eastAsia" w:ascii="仿宋_GB2312" w:hAnsi="仿宋_GB2312" w:eastAsia="仿宋_GB2312" w:cs="仿宋_GB2312"/>
          <w:b/>
          <w:bCs/>
          <w:i w:val="0"/>
          <w:iCs w:val="0"/>
          <w:color w:val="auto"/>
          <w:sz w:val="28"/>
          <w:szCs w:val="28"/>
          <w:highlight w:val="none"/>
          <w:u w:val="none"/>
          <w:shd w:val="clear" w:color="auto" w:fill="auto"/>
        </w:rPr>
        <w:t>全部采用14mm厚新模板</w:t>
      </w:r>
      <w:r>
        <w:rPr>
          <w:rFonts w:hint="eastAsia" w:ascii="仿宋_GB2312" w:hAnsi="仿宋_GB2312" w:eastAsia="仿宋_GB2312" w:cs="仿宋_GB2312"/>
          <w:b/>
          <w:bCs/>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木枋</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PVC套管</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螺杆（含止水螺杆）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水泥撑</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蝴蝶卡</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步步紧</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rPr>
        <w:t>整改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或</w:t>
      </w:r>
      <w:r>
        <w:rPr>
          <w:rFonts w:hint="eastAsia" w:ascii="仿宋_GB2312" w:hAnsi="仿宋_GB2312" w:eastAsia="仿宋_GB2312" w:cs="仿宋_GB2312"/>
          <w:b w:val="0"/>
          <w:bCs w:val="0"/>
          <w:i w:val="0"/>
          <w:iCs w:val="0"/>
          <w:color w:val="auto"/>
          <w:sz w:val="28"/>
          <w:szCs w:val="28"/>
          <w:highlight w:val="none"/>
          <w:u w:val="none"/>
          <w:shd w:val="clear" w:color="auto" w:fill="auto"/>
        </w:rPr>
        <w:t>返工所用材料</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完成本工程所需的其他材料（本合同约定的甲供材除外）</w:t>
      </w:r>
      <w:r>
        <w:rPr>
          <w:rFonts w:hint="eastAsia" w:ascii="仿宋_GB2312" w:hAnsi="仿宋_GB2312" w:eastAsia="仿宋_GB2312" w:cs="仿宋_GB2312"/>
          <w:b w:val="0"/>
          <w:bCs w:val="0"/>
          <w:i w:val="0"/>
          <w:iCs w:val="0"/>
          <w:color w:val="auto"/>
          <w:sz w:val="28"/>
          <w:szCs w:val="28"/>
          <w:highlight w:val="none"/>
          <w:u w:val="none"/>
          <w:shd w:val="clear" w:color="auto" w:fill="auto"/>
        </w:rPr>
        <w:t>。</w:t>
      </w:r>
    </w:p>
    <w:p w14:paraId="5E828B0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u w:val="none"/>
          <w:shd w:val="clear" w:color="auto" w:fill="auto"/>
        </w:rPr>
        <w:t>乙方自备的施工机具</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如下</w:t>
      </w:r>
      <w:r>
        <w:rPr>
          <w:rFonts w:hint="eastAsia" w:ascii="仿宋_GB2312" w:hAnsi="仿宋_GB2312" w:eastAsia="仿宋_GB2312" w:cs="仿宋_GB2312"/>
          <w:b w:val="0"/>
          <w:bCs w:val="0"/>
          <w:i w:val="0"/>
          <w:iCs w:val="0"/>
          <w:color w:val="auto"/>
          <w:sz w:val="28"/>
          <w:szCs w:val="28"/>
          <w:highlight w:val="none"/>
          <w:u w:val="none"/>
          <w:shd w:val="clear" w:color="auto" w:fill="auto"/>
        </w:rPr>
        <w:t>：圆盘锯</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锯片</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木工电钻</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铁钉</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铁线</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施工照明灯具和灯具电源线（约25</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米</w:t>
      </w:r>
      <w:r>
        <w:rPr>
          <w:rFonts w:hint="eastAsia" w:ascii="仿宋_GB2312" w:hAnsi="仿宋_GB2312" w:eastAsia="仿宋_GB2312" w:cs="仿宋_GB2312"/>
          <w:b w:val="0"/>
          <w:bCs w:val="0"/>
          <w:i w:val="0"/>
          <w:iCs w:val="0"/>
          <w:color w:val="auto"/>
          <w:sz w:val="28"/>
          <w:szCs w:val="28"/>
          <w:highlight w:val="none"/>
          <w:u w:val="none"/>
          <w:shd w:val="clear" w:color="auto" w:fill="auto"/>
        </w:rPr>
        <w:t>），配</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置</w:t>
      </w:r>
      <w:r>
        <w:rPr>
          <w:rFonts w:hint="eastAsia" w:ascii="仿宋_GB2312" w:hAnsi="仿宋_GB2312" w:eastAsia="仿宋_GB2312" w:cs="仿宋_GB2312"/>
          <w:b w:val="0"/>
          <w:bCs w:val="0"/>
          <w:i w:val="0"/>
          <w:iCs w:val="0"/>
          <w:color w:val="auto"/>
          <w:sz w:val="28"/>
          <w:szCs w:val="28"/>
          <w:highlight w:val="none"/>
          <w:u w:val="none"/>
          <w:shd w:val="clear" w:color="auto" w:fill="auto"/>
        </w:rPr>
        <w:t>一机一闸一漏开关箱等机具</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开关箱、漏电保护器参数</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必须</w:t>
      </w:r>
      <w:r>
        <w:rPr>
          <w:rFonts w:hint="eastAsia" w:ascii="仿宋_GB2312" w:hAnsi="仿宋_GB2312" w:eastAsia="仿宋_GB2312" w:cs="仿宋_GB2312"/>
          <w:b w:val="0"/>
          <w:bCs w:val="0"/>
          <w:i w:val="0"/>
          <w:iCs w:val="0"/>
          <w:color w:val="auto"/>
          <w:sz w:val="28"/>
          <w:szCs w:val="28"/>
          <w:highlight w:val="none"/>
          <w:u w:val="none"/>
          <w:shd w:val="clear" w:color="auto" w:fill="auto"/>
        </w:rPr>
        <w:t>符</w:t>
      </w:r>
      <w:r>
        <w:rPr>
          <w:rFonts w:hint="eastAsia" w:ascii="仿宋_GB2312" w:hAnsi="仿宋_GB2312" w:eastAsia="仿宋_GB2312" w:cs="仿宋_GB2312"/>
          <w:i w:val="0"/>
          <w:iCs w:val="0"/>
          <w:color w:val="auto"/>
          <w:sz w:val="28"/>
          <w:szCs w:val="28"/>
          <w:highlight w:val="none"/>
          <w:u w:val="none"/>
          <w:shd w:val="clear" w:color="auto" w:fill="auto"/>
        </w:rPr>
        <w:t>合</w:t>
      </w:r>
      <w:r>
        <w:rPr>
          <w:rFonts w:hint="eastAsia" w:ascii="仿宋_GB2312" w:hAnsi="仿宋_GB2312" w:eastAsia="仿宋_GB2312" w:cs="仿宋_GB2312"/>
          <w:i w:val="0"/>
          <w:iCs w:val="0"/>
          <w:color w:val="auto"/>
          <w:sz w:val="28"/>
          <w:szCs w:val="28"/>
          <w:highlight w:val="none"/>
          <w:u w:val="none"/>
          <w:shd w:val="clear" w:color="auto" w:fill="auto"/>
          <w:lang w:eastAsia="zh-CN"/>
        </w:rPr>
        <w:t>《国家电气设备安全技术规范》GB19517-20</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23等规范的</w:t>
      </w:r>
      <w:r>
        <w:rPr>
          <w:rFonts w:hint="eastAsia" w:ascii="仿宋_GB2312" w:hAnsi="仿宋_GB2312" w:eastAsia="仿宋_GB2312" w:cs="仿宋_GB2312"/>
          <w:i w:val="0"/>
          <w:iCs w:val="0"/>
          <w:color w:val="auto"/>
          <w:sz w:val="28"/>
          <w:szCs w:val="28"/>
          <w:highlight w:val="none"/>
          <w:u w:val="none"/>
          <w:shd w:val="clear" w:color="auto" w:fill="auto"/>
        </w:rPr>
        <w:t>要求</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），完成本工程所需的其他机具（本合同约定的甲供机具除外）。</w:t>
      </w:r>
    </w:p>
    <w:p w14:paraId="195B856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5甲方提供的机具（详见附件《施工总平面布置图》）有：</w:t>
      </w:r>
      <w:r>
        <w:rPr>
          <w:rFonts w:hint="eastAsia" w:ascii="仿宋" w:hAnsi="仿宋" w:eastAsia="仿宋" w:cs="仿宋"/>
          <w:color w:val="auto"/>
          <w:sz w:val="28"/>
          <w:szCs w:val="28"/>
          <w:highlight w:val="none"/>
          <w:u w:val="single"/>
          <w:lang w:val="en-US" w:eastAsia="zh-CN"/>
        </w:rPr>
        <w:t xml:space="preserve"> 0 </w:t>
      </w:r>
      <w:r>
        <w:rPr>
          <w:rFonts w:hint="eastAsia" w:ascii="仿宋" w:hAnsi="仿宋" w:eastAsia="仿宋" w:cs="仿宋"/>
          <w:color w:val="auto"/>
          <w:sz w:val="28"/>
          <w:szCs w:val="28"/>
          <w:highlight w:val="none"/>
        </w:rPr>
        <w:t>台塔吊（该塔吊可能与其他楼栋共用）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提升机</w:t>
      </w:r>
      <w:r>
        <w:rPr>
          <w:rFonts w:hint="eastAsia" w:ascii="仿宋" w:hAnsi="仿宋" w:eastAsia="仿宋" w:cs="仿宋"/>
          <w:color w:val="auto"/>
          <w:sz w:val="28"/>
          <w:szCs w:val="28"/>
          <w:highlight w:val="none"/>
          <w:u w:val="single"/>
          <w:lang w:val="en-US" w:eastAsia="zh-CN"/>
        </w:rPr>
        <w:t xml:space="preserve"> 0 </w:t>
      </w:r>
      <w:r>
        <w:rPr>
          <w:rFonts w:hint="eastAsia" w:ascii="仿宋" w:hAnsi="仿宋" w:eastAsia="仿宋" w:cs="仿宋"/>
          <w:color w:val="auto"/>
          <w:sz w:val="28"/>
          <w:szCs w:val="28"/>
          <w:highlight w:val="none"/>
        </w:rPr>
        <w:t>台，人货</w:t>
      </w:r>
      <w:r>
        <w:rPr>
          <w:rFonts w:hint="eastAsia" w:ascii="仿宋" w:hAnsi="仿宋" w:eastAsia="仿宋" w:cs="仿宋"/>
          <w:color w:val="auto"/>
          <w:sz w:val="28"/>
          <w:szCs w:val="28"/>
          <w:highlight w:val="none"/>
          <w:lang w:val="en-US" w:eastAsia="zh-CN"/>
        </w:rPr>
        <w:t>施工</w:t>
      </w:r>
      <w:r>
        <w:rPr>
          <w:rFonts w:hint="eastAsia" w:ascii="仿宋" w:hAnsi="仿宋" w:eastAsia="仿宋" w:cs="仿宋"/>
          <w:color w:val="auto"/>
          <w:sz w:val="28"/>
          <w:szCs w:val="28"/>
          <w:highlight w:val="none"/>
        </w:rPr>
        <w:t>电梯每栋</w:t>
      </w:r>
      <w:r>
        <w:rPr>
          <w:rFonts w:hint="eastAsia" w:ascii="仿宋" w:hAnsi="仿宋" w:eastAsia="仿宋" w:cs="仿宋"/>
          <w:color w:val="auto"/>
          <w:sz w:val="28"/>
          <w:szCs w:val="28"/>
          <w:highlight w:val="none"/>
          <w:u w:val="single"/>
          <w:lang w:val="en-US" w:eastAsia="zh-CN"/>
        </w:rPr>
        <w:t xml:space="preserve"> 0 </w:t>
      </w:r>
      <w:r>
        <w:rPr>
          <w:rFonts w:hint="eastAsia" w:ascii="仿宋" w:hAnsi="仿宋" w:eastAsia="仿宋" w:cs="仿宋"/>
          <w:color w:val="auto"/>
          <w:sz w:val="28"/>
          <w:szCs w:val="28"/>
          <w:highlight w:val="none"/>
        </w:rPr>
        <w:t>台</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在甲供机具未</w:t>
      </w:r>
      <w:r>
        <w:rPr>
          <w:rFonts w:hint="eastAsia" w:ascii="仿宋" w:hAnsi="仿宋" w:eastAsia="仿宋" w:cs="仿宋"/>
          <w:color w:val="auto"/>
          <w:sz w:val="28"/>
          <w:szCs w:val="28"/>
          <w:highlight w:val="none"/>
          <w:lang w:eastAsia="zh-CN"/>
        </w:rPr>
        <w:t>覆盖</w:t>
      </w:r>
      <w:r>
        <w:rPr>
          <w:rFonts w:hint="eastAsia" w:ascii="仿宋" w:hAnsi="仿宋" w:eastAsia="仿宋" w:cs="仿宋"/>
          <w:color w:val="auto"/>
          <w:sz w:val="28"/>
          <w:szCs w:val="28"/>
          <w:highlight w:val="none"/>
          <w:lang w:val="en-US" w:eastAsia="zh-CN"/>
        </w:rPr>
        <w:t>范围</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，乙方自行解决完成本工程</w:t>
      </w:r>
      <w:r>
        <w:rPr>
          <w:rFonts w:hint="eastAsia" w:ascii="仿宋" w:hAnsi="仿宋" w:eastAsia="仿宋" w:cs="仿宋"/>
          <w:color w:val="auto"/>
          <w:sz w:val="28"/>
          <w:szCs w:val="28"/>
          <w:highlight w:val="none"/>
          <w:lang w:val="en-US" w:eastAsia="zh-CN"/>
        </w:rPr>
        <w:t>所需机具，相关费用已包含在</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合同单价/□合同总价内</w:t>
      </w:r>
      <w:r>
        <w:rPr>
          <w:rFonts w:hint="eastAsia" w:ascii="仿宋" w:hAnsi="仿宋" w:eastAsia="仿宋" w:cs="仿宋"/>
          <w:color w:val="auto"/>
          <w:sz w:val="28"/>
          <w:szCs w:val="28"/>
          <w:highlight w:val="none"/>
          <w:lang w:eastAsia="zh-CN"/>
        </w:rPr>
        <w:t>，甲方不另行付费给乙方。当土建总包工程进度</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使得</w:t>
      </w:r>
      <w:r>
        <w:rPr>
          <w:rFonts w:hint="eastAsia" w:ascii="仿宋" w:hAnsi="仿宋" w:eastAsia="仿宋" w:cs="仿宋"/>
          <w:color w:val="auto"/>
          <w:sz w:val="28"/>
          <w:szCs w:val="28"/>
          <w:highlight w:val="none"/>
          <w:lang w:val="en-US" w:eastAsia="zh-CN"/>
        </w:rPr>
        <w:t>甲供机具可</w:t>
      </w:r>
      <w:r>
        <w:rPr>
          <w:rFonts w:hint="eastAsia" w:ascii="仿宋" w:hAnsi="仿宋" w:eastAsia="仿宋" w:cs="仿宋"/>
          <w:color w:val="auto"/>
          <w:sz w:val="28"/>
          <w:szCs w:val="28"/>
          <w:highlight w:val="none"/>
          <w:lang w:eastAsia="zh-CN"/>
        </w:rPr>
        <w:t>拆除而乙方仍需使用</w:t>
      </w:r>
      <w:r>
        <w:rPr>
          <w:rFonts w:hint="eastAsia" w:ascii="仿宋" w:hAnsi="仿宋" w:eastAsia="仿宋" w:cs="仿宋"/>
          <w:color w:val="auto"/>
          <w:sz w:val="28"/>
          <w:szCs w:val="28"/>
          <w:highlight w:val="none"/>
          <w:lang w:val="en-US" w:eastAsia="zh-CN"/>
        </w:rPr>
        <w:t>甲供机具</w:t>
      </w:r>
      <w:r>
        <w:rPr>
          <w:rFonts w:hint="eastAsia" w:ascii="仿宋" w:hAnsi="仿宋" w:eastAsia="仿宋" w:cs="仿宋"/>
          <w:color w:val="auto"/>
          <w:sz w:val="28"/>
          <w:szCs w:val="28"/>
          <w:highlight w:val="none"/>
          <w:lang w:eastAsia="zh-CN"/>
        </w:rPr>
        <w:t>时，乙方自行解决</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相应机具的使用需求</w:t>
      </w:r>
      <w:r>
        <w:rPr>
          <w:rFonts w:hint="eastAsia" w:ascii="仿宋" w:hAnsi="仿宋" w:eastAsia="仿宋" w:cs="仿宋"/>
          <w:color w:val="auto"/>
          <w:sz w:val="28"/>
          <w:szCs w:val="28"/>
          <w:highlight w:val="none"/>
          <w:lang w:eastAsia="zh-CN"/>
        </w:rPr>
        <w:t>，若甲方同意延迟拆除</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且供乙方使用</w:t>
      </w:r>
      <w:r>
        <w:rPr>
          <w:rFonts w:hint="eastAsia" w:ascii="仿宋" w:hAnsi="仿宋" w:eastAsia="仿宋" w:cs="仿宋"/>
          <w:color w:val="auto"/>
          <w:sz w:val="28"/>
          <w:szCs w:val="28"/>
          <w:highlight w:val="none"/>
          <w:lang w:eastAsia="zh-CN"/>
        </w:rPr>
        <w:t>，则乙方须支付因延期</w:t>
      </w:r>
      <w:r>
        <w:rPr>
          <w:rFonts w:hint="eastAsia" w:ascii="仿宋" w:hAnsi="仿宋" w:eastAsia="仿宋" w:cs="仿宋"/>
          <w:color w:val="auto"/>
          <w:sz w:val="28"/>
          <w:szCs w:val="28"/>
          <w:highlight w:val="none"/>
          <w:lang w:val="en-US" w:eastAsia="zh-CN"/>
        </w:rPr>
        <w:t>拆除</w:t>
      </w:r>
      <w:r>
        <w:rPr>
          <w:rFonts w:hint="eastAsia" w:ascii="仿宋" w:hAnsi="仿宋" w:eastAsia="仿宋" w:cs="仿宋"/>
          <w:color w:val="auto"/>
          <w:sz w:val="28"/>
          <w:szCs w:val="28"/>
          <w:highlight w:val="none"/>
          <w:lang w:eastAsia="zh-CN"/>
        </w:rPr>
        <w:t>所产生的全部费用给甲方</w:t>
      </w:r>
      <w:r>
        <w:rPr>
          <w:rFonts w:hint="eastAsia" w:ascii="仿宋" w:hAnsi="仿宋" w:eastAsia="仿宋" w:cs="仿宋"/>
          <w:color w:val="auto"/>
          <w:sz w:val="28"/>
          <w:szCs w:val="28"/>
          <w:highlight w:val="none"/>
        </w:rPr>
        <w:t>。</w:t>
      </w:r>
    </w:p>
    <w:p w14:paraId="220736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6</w:t>
      </w:r>
      <w:r>
        <w:rPr>
          <w:rFonts w:hint="eastAsia" w:ascii="仿宋_GB2312" w:hAnsi="仿宋_GB2312" w:eastAsia="仿宋_GB2312" w:cs="仿宋_GB2312"/>
          <w:i w:val="0"/>
          <w:iCs w:val="0"/>
          <w:color w:val="auto"/>
          <w:sz w:val="28"/>
          <w:szCs w:val="28"/>
          <w:highlight w:val="none"/>
          <w:u w:val="none"/>
          <w:shd w:val="clear" w:color="auto" w:fill="auto"/>
        </w:rPr>
        <w:t>乙方自行</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负责</w:t>
      </w:r>
      <w:r>
        <w:rPr>
          <w:rFonts w:hint="eastAsia" w:ascii="仿宋_GB2312" w:hAnsi="仿宋_GB2312" w:eastAsia="仿宋_GB2312" w:cs="仿宋_GB2312"/>
          <w:i w:val="0"/>
          <w:iCs w:val="0"/>
          <w:color w:val="auto"/>
          <w:sz w:val="28"/>
          <w:szCs w:val="28"/>
          <w:highlight w:val="none"/>
          <w:u w:val="none"/>
          <w:shd w:val="clear" w:color="auto" w:fill="auto"/>
        </w:rPr>
        <w:t>施工管理，自行组织</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施工的</w:t>
      </w:r>
      <w:r>
        <w:rPr>
          <w:rFonts w:hint="eastAsia" w:ascii="仿宋_GB2312" w:hAnsi="仿宋_GB2312" w:eastAsia="仿宋_GB2312" w:cs="仿宋_GB2312"/>
          <w:i w:val="0"/>
          <w:iCs w:val="0"/>
          <w:color w:val="auto"/>
          <w:sz w:val="28"/>
          <w:szCs w:val="28"/>
          <w:highlight w:val="none"/>
          <w:shd w:val="clear" w:color="auto" w:fill="auto"/>
          <w:lang w:val="en-US" w:eastAsia="zh-CN"/>
        </w:rPr>
        <w:t>相</w:t>
      </w:r>
      <w:r>
        <w:rPr>
          <w:rFonts w:hint="eastAsia" w:ascii="仿宋_GB2312" w:hAnsi="仿宋_GB2312" w:eastAsia="仿宋_GB2312" w:cs="仿宋_GB2312"/>
          <w:i w:val="0"/>
          <w:iCs w:val="0"/>
          <w:color w:val="auto"/>
          <w:sz w:val="28"/>
          <w:szCs w:val="28"/>
          <w:highlight w:val="none"/>
          <w:u w:val="none"/>
          <w:shd w:val="clear" w:color="auto" w:fill="auto"/>
        </w:rPr>
        <w:t>关质量、安全、进度、成本等现场组织管理工作，梁、板、柱、墙砼浇筑方案以甲方确定</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u w:val="none"/>
          <w:shd w:val="clear" w:color="auto" w:fill="auto"/>
        </w:rPr>
        <w:t>为准。</w:t>
      </w:r>
    </w:p>
    <w:p w14:paraId="42356D5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7</w:t>
      </w:r>
      <w:r>
        <w:rPr>
          <w:rFonts w:hint="eastAsia" w:ascii="仿宋_GB2312" w:hAnsi="仿宋_GB2312" w:eastAsia="仿宋_GB2312" w:cs="仿宋_GB2312"/>
          <w:b w:val="0"/>
          <w:bCs w:val="0"/>
          <w:i w:val="0"/>
          <w:iCs w:val="0"/>
          <w:color w:val="auto"/>
          <w:sz w:val="28"/>
          <w:szCs w:val="28"/>
          <w:highlight w:val="none"/>
          <w:u w:val="none"/>
          <w:shd w:val="clear" w:color="auto" w:fill="auto"/>
        </w:rPr>
        <w:t>乙方负责各种预留孔洞的施工</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及安全封闭，封闭要求以《中泰建安文明施工标准化细则》为准，</w:t>
      </w:r>
      <w:r>
        <w:rPr>
          <w:rFonts w:hint="eastAsia" w:ascii="仿宋_GB2312" w:hAnsi="仿宋_GB2312" w:eastAsia="仿宋_GB2312" w:cs="仿宋_GB2312"/>
          <w:b w:val="0"/>
          <w:bCs w:val="0"/>
          <w:i w:val="0"/>
          <w:iCs w:val="0"/>
          <w:color w:val="auto"/>
          <w:sz w:val="28"/>
          <w:szCs w:val="28"/>
          <w:highlight w:val="none"/>
          <w:u w:val="none"/>
          <w:shd w:val="clear" w:color="auto" w:fill="auto"/>
        </w:rPr>
        <w:t>有关费用已经包含在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w:t>
      </w:r>
      <w:r>
        <w:rPr>
          <w:rFonts w:hint="eastAsia" w:ascii="仿宋_GB2312" w:hAnsi="仿宋_GB2312" w:eastAsia="仿宋_GB2312" w:cs="仿宋_GB2312"/>
          <w:b w:val="0"/>
          <w:bCs w:val="0"/>
          <w:i w:val="0"/>
          <w:iCs w:val="0"/>
          <w:color w:val="auto"/>
          <w:sz w:val="28"/>
          <w:szCs w:val="28"/>
          <w:highlight w:val="none"/>
          <w:u w:val="none"/>
          <w:shd w:val="clear" w:color="auto" w:fill="auto"/>
        </w:rPr>
        <w:t>中，甲方无需另行支付费用给乙方</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p>
    <w:p w14:paraId="0F853CF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8</w:t>
      </w:r>
      <w:r>
        <w:rPr>
          <w:rFonts w:hint="eastAsia" w:ascii="仿宋_GB2312" w:hAnsi="仿宋_GB2312" w:eastAsia="仿宋_GB2312" w:cs="仿宋_GB2312"/>
          <w:i w:val="0"/>
          <w:iCs w:val="0"/>
          <w:color w:val="auto"/>
          <w:sz w:val="28"/>
          <w:szCs w:val="28"/>
          <w:highlight w:val="none"/>
          <w:u w:val="none"/>
          <w:shd w:val="clear" w:color="auto" w:fill="auto"/>
        </w:rPr>
        <w:t>乙方负责模</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板</w:t>
      </w:r>
      <w:r>
        <w:rPr>
          <w:rFonts w:hint="eastAsia" w:ascii="仿宋_GB2312" w:hAnsi="仿宋_GB2312" w:eastAsia="仿宋_GB2312" w:cs="仿宋_GB2312"/>
          <w:i w:val="0"/>
          <w:iCs w:val="0"/>
          <w:color w:val="auto"/>
          <w:sz w:val="28"/>
          <w:szCs w:val="28"/>
          <w:highlight w:val="none"/>
          <w:u w:val="none"/>
          <w:shd w:val="clear" w:color="auto" w:fill="auto"/>
        </w:rPr>
        <w:t>制作场及堆料场的文明施工工作，特别约定，模板拆除后运出工地前，乙方负责把钉子拔掉、水泥灰除掉，有关费用已经包含在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w:t>
      </w:r>
      <w:r>
        <w:rPr>
          <w:rFonts w:hint="eastAsia" w:ascii="仿宋_GB2312" w:hAnsi="仿宋_GB2312" w:eastAsia="仿宋_GB2312" w:cs="仿宋_GB2312"/>
          <w:i w:val="0"/>
          <w:iCs w:val="0"/>
          <w:color w:val="auto"/>
          <w:sz w:val="28"/>
          <w:szCs w:val="28"/>
          <w:highlight w:val="none"/>
          <w:u w:val="none"/>
          <w:shd w:val="clear" w:color="auto" w:fill="auto"/>
        </w:rPr>
        <w:t>中，甲方无需另行支付费用给乙方。</w:t>
      </w:r>
    </w:p>
    <w:p w14:paraId="288CF60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u w:val="none"/>
          <w:shd w:val="clear" w:color="auto" w:fill="auto"/>
        </w:rPr>
        <w:t>乙方负责</w:t>
      </w:r>
      <w:r>
        <w:rPr>
          <w:rFonts w:hint="eastAsia" w:ascii="仿宋_GB2312" w:hAnsi="仿宋_GB2312" w:eastAsia="仿宋_GB2312" w:cs="仿宋_GB2312"/>
          <w:i w:val="0"/>
          <w:iCs w:val="0"/>
          <w:color w:val="auto"/>
          <w:sz w:val="28"/>
          <w:szCs w:val="28"/>
          <w:highlight w:val="none"/>
          <w:u w:val="none"/>
          <w:shd w:val="clear" w:color="auto" w:fill="auto"/>
          <w:lang w:eastAsia="zh-CN"/>
        </w:rPr>
        <w:t>在</w:t>
      </w:r>
      <w:r>
        <w:rPr>
          <w:rFonts w:hint="eastAsia" w:ascii="仿宋_GB2312" w:hAnsi="仿宋_GB2312" w:eastAsia="仿宋_GB2312" w:cs="仿宋_GB2312"/>
          <w:i w:val="0"/>
          <w:iCs w:val="0"/>
          <w:color w:val="auto"/>
          <w:sz w:val="28"/>
          <w:szCs w:val="28"/>
          <w:highlight w:val="none"/>
          <w:u w:val="none"/>
          <w:shd w:val="clear" w:color="auto" w:fill="auto"/>
        </w:rPr>
        <w:t>隐蔽</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u w:val="none"/>
          <w:shd w:val="clear" w:color="auto" w:fill="auto"/>
        </w:rPr>
        <w:t>验收前把工作面</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上的</w:t>
      </w:r>
      <w:r>
        <w:rPr>
          <w:rFonts w:hint="eastAsia" w:ascii="仿宋_GB2312" w:hAnsi="仿宋_GB2312" w:eastAsia="仿宋_GB2312" w:cs="仿宋_GB2312"/>
          <w:i w:val="0"/>
          <w:iCs w:val="0"/>
          <w:color w:val="auto"/>
          <w:sz w:val="28"/>
          <w:szCs w:val="28"/>
          <w:highlight w:val="none"/>
          <w:u w:val="none"/>
          <w:shd w:val="clear" w:color="auto" w:fill="auto"/>
        </w:rPr>
        <w:t>材料、机具、垃圾清理到</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u w:val="none"/>
          <w:shd w:val="clear" w:color="auto" w:fill="auto"/>
        </w:rPr>
        <w:t>指定位置</w:t>
      </w:r>
      <w:r>
        <w:rPr>
          <w:rFonts w:hint="eastAsia" w:ascii="仿宋_GB2312" w:hAnsi="仿宋_GB2312" w:eastAsia="仿宋_GB2312" w:cs="仿宋_GB2312"/>
          <w:i w:val="0"/>
          <w:iCs w:val="0"/>
          <w:color w:val="auto"/>
          <w:sz w:val="28"/>
          <w:szCs w:val="28"/>
          <w:highlight w:val="none"/>
          <w:u w:val="none"/>
          <w:shd w:val="clear" w:color="auto" w:fill="auto"/>
          <w:lang w:eastAsia="zh-CN"/>
        </w:rPr>
        <w:t>；</w:t>
      </w:r>
      <w:r>
        <w:rPr>
          <w:rFonts w:hint="eastAsia" w:ascii="仿宋_GB2312" w:hAnsi="仿宋_GB2312" w:eastAsia="仿宋_GB2312" w:cs="仿宋_GB2312"/>
          <w:i w:val="0"/>
          <w:iCs w:val="0"/>
          <w:color w:val="auto"/>
          <w:sz w:val="28"/>
          <w:szCs w:val="28"/>
          <w:highlight w:val="none"/>
          <w:u w:val="none"/>
          <w:shd w:val="clear" w:color="auto" w:fill="auto"/>
        </w:rPr>
        <w:t>砼浇筑完成，拆模后，及时清理材料（含外露砼面铁钉、铁线清理），保证拆一个面，清理完一个面。乙方把本工程范围内料具全部清理完成并运到甲方指定地点，楼面的垃圾清理、凿除（不含施工缝）由砼班</w:t>
      </w:r>
      <w:r>
        <w:rPr>
          <w:rFonts w:hint="eastAsia" w:ascii="仿宋_GB2312" w:hAnsi="仿宋_GB2312" w:eastAsia="仿宋_GB2312" w:cs="仿宋_GB2312"/>
          <w:i w:val="0"/>
          <w:iCs w:val="0"/>
          <w:color w:val="auto"/>
          <w:sz w:val="28"/>
          <w:szCs w:val="28"/>
          <w:highlight w:val="none"/>
          <w:u w:val="none"/>
          <w:shd w:val="clear" w:color="auto" w:fill="auto"/>
          <w:lang w:eastAsia="zh-CN"/>
        </w:rPr>
        <w:t>组</w:t>
      </w:r>
      <w:r>
        <w:rPr>
          <w:rFonts w:hint="eastAsia" w:ascii="仿宋_GB2312" w:hAnsi="仿宋_GB2312" w:eastAsia="仿宋_GB2312" w:cs="仿宋_GB2312"/>
          <w:i w:val="0"/>
          <w:iCs w:val="0"/>
          <w:color w:val="auto"/>
          <w:sz w:val="28"/>
          <w:szCs w:val="28"/>
          <w:highlight w:val="none"/>
          <w:u w:val="none"/>
          <w:shd w:val="clear" w:color="auto" w:fill="auto"/>
        </w:rPr>
        <w:t>和乙方分别承担50%并运到甲方指定地点。相关费用已包含在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w:t>
      </w:r>
      <w:r>
        <w:rPr>
          <w:rFonts w:hint="eastAsia" w:ascii="仿宋_GB2312" w:hAnsi="仿宋_GB2312" w:eastAsia="仿宋_GB2312" w:cs="仿宋_GB2312"/>
          <w:i w:val="0"/>
          <w:iCs w:val="0"/>
          <w:color w:val="auto"/>
          <w:sz w:val="28"/>
          <w:szCs w:val="28"/>
          <w:highlight w:val="none"/>
          <w:u w:val="none"/>
          <w:shd w:val="clear" w:color="auto" w:fill="auto"/>
        </w:rPr>
        <w:t>中，甲方无需另行支付费用给乙方。</w:t>
      </w:r>
    </w:p>
    <w:p w14:paraId="58B930A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3.10乙方负责对拆除模板部位剪力墙、柱、止水螺杆需凿除干净，不影响下道外墙或涂料工序施工。</w:t>
      </w:r>
    </w:p>
    <w:p w14:paraId="4692ED2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3.11乙供材料、机具的场内外运输均由乙方负责。材料进、出场时，乙方派工人完成上、下车，甲供材的卸车由乙方负责。</w:t>
      </w:r>
    </w:p>
    <w:p w14:paraId="05EB33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3.12</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还包括乙方完成下述工作及应对下述情况的费用、风险的费用，甲方无需另行付费给乙方</w:t>
      </w:r>
      <w:r>
        <w:rPr>
          <w:rFonts w:hint="eastAsia" w:ascii="仿宋_GB2312" w:hAnsi="仿宋_GB2312" w:eastAsia="仿宋_GB2312" w:cs="仿宋_GB2312"/>
          <w:i w:val="0"/>
          <w:iCs w:val="0"/>
          <w:color w:val="auto"/>
          <w:sz w:val="28"/>
          <w:szCs w:val="28"/>
          <w:highlight w:val="none"/>
          <w:u w:val="none"/>
          <w:shd w:val="clear" w:color="auto" w:fill="auto"/>
        </w:rPr>
        <w:t>：</w:t>
      </w:r>
    </w:p>
    <w:p w14:paraId="318194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（1）柱、梁、墙的加固方式按甲方项目部要求执行。</w:t>
      </w:r>
    </w:p>
    <w:p w14:paraId="19CA3F9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（2）</w:t>
      </w:r>
      <w:r>
        <w:rPr>
          <w:rFonts w:hint="eastAsia" w:ascii="仿宋_GB2312" w:hAnsi="仿宋_GB2312" w:eastAsia="仿宋_GB2312" w:cs="仿宋_GB2312"/>
          <w:i w:val="0"/>
          <w:iCs w:val="0"/>
          <w:color w:val="auto"/>
          <w:sz w:val="28"/>
          <w:szCs w:val="28"/>
          <w:highlight w:val="none"/>
          <w:u w:val="none"/>
          <w:shd w:val="clear" w:color="auto" w:fill="auto"/>
        </w:rPr>
        <w:t>本工程采用轮扣式</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/盘扣式</w:t>
      </w:r>
      <w:r>
        <w:rPr>
          <w:rFonts w:hint="eastAsia" w:ascii="仿宋_GB2312" w:hAnsi="仿宋_GB2312" w:eastAsia="仿宋_GB2312" w:cs="仿宋_GB2312"/>
          <w:i w:val="0"/>
          <w:iCs w:val="0"/>
          <w:color w:val="auto"/>
          <w:sz w:val="28"/>
          <w:szCs w:val="28"/>
          <w:highlight w:val="none"/>
          <w:u w:val="none"/>
          <w:shd w:val="clear" w:color="auto" w:fill="auto"/>
        </w:rPr>
        <w:t>钢管架作为模板支撑体系，按甲方编制的施工方案执行，由乙方负责完成。轮扣式/套扣式钢管架计量按非高大模板部位</w:t>
      </w:r>
      <w:r>
        <w:rPr>
          <w:rFonts w:hint="eastAsia" w:ascii="仿宋_GB2312" w:hAnsi="仿宋_GB2312" w:eastAsia="仿宋_GB2312" w:cs="仿宋_GB2312"/>
          <w:i w:val="0"/>
          <w:iCs w:val="0"/>
          <w:color w:val="auto"/>
          <w:sz w:val="28"/>
          <w:szCs w:val="28"/>
          <w:highlight w:val="none"/>
          <w:u w:val="none"/>
          <w:shd w:val="clear" w:color="auto" w:fill="auto"/>
          <w:lang w:eastAsia="zh-CN"/>
        </w:rPr>
        <w:t>的</w:t>
      </w:r>
      <w:r>
        <w:rPr>
          <w:rFonts w:hint="eastAsia" w:ascii="仿宋_GB2312" w:hAnsi="仿宋_GB2312" w:eastAsia="仿宋_GB2312" w:cs="仿宋_GB2312"/>
          <w:i w:val="0"/>
          <w:iCs w:val="0"/>
          <w:color w:val="auto"/>
          <w:sz w:val="28"/>
          <w:szCs w:val="28"/>
          <w:highlight w:val="none"/>
          <w:u w:val="none"/>
          <w:shd w:val="clear" w:color="auto" w:fill="auto"/>
        </w:rPr>
        <w:t>梁、板、楼梯、飘板、雨棚部位的模板展开面积计算。</w:t>
      </w:r>
    </w:p>
    <w:p w14:paraId="70BBBF1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）外综合脚手架所需要的预留洞口的模板支撑、安装、拆除及修复。</w:t>
      </w:r>
    </w:p>
    <w:p w14:paraId="6D72272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 xml:space="preserve">）完成本项目的全部模板工程，比如构造柱、压顶梁、钢筋混凝土女儿墙、钢筋混凝土栏板、天面水池、花架、化粪池、隔油池、沟、渠、护坡等；本项目其他班组需用的模板、木枋等材料均由乙方提供，经甲方项目部协调其他班组把使用的数量、规格及使用时间确认后从乙方处借用、集中归还；如果其他班组有非必要使用的木工材料浪费，由乙方向甲方申请认定相关班组按市场价计价赔偿给乙方。 </w:t>
      </w:r>
    </w:p>
    <w:p w14:paraId="50239A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）内柱、墙模板安装、拆除时，由乙方自己搭设操作平台完成，架体底部需垫模板。</w:t>
      </w:r>
    </w:p>
    <w:p w14:paraId="0E628E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6</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）凡需连续向上延伸的竖向构件均应在浇筑下层砼时预埋螺杆，加固时将背枋锁紧，确保施工缝顺直接口。预埋此螺杆由乙方完成。</w:t>
      </w:r>
    </w:p>
    <w:p w14:paraId="391515A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7</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）对相关施工机械及总分配电箱、电缆线进行维护、保养。甲方仅负责将配电箱接至乙方施工区域附近，乙方自行接至工作面开关箱，电线、电缆由乙方负责。</w:t>
      </w:r>
    </w:p>
    <w:p w14:paraId="582DCA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8</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）配合甲方施工员抄平、放线。</w:t>
      </w:r>
    </w:p>
    <w:p w14:paraId="46E5CC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高大模板支撑体系：①利用轮扣式/盘扣式架再用钢管架体作支撑的，由乙方按甲方方案执行；</w:t>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②由甲方搭设钢管满堂架的人工</w:t>
      </w:r>
      <w:r>
        <w:rPr>
          <w:rFonts w:hint="eastAsia" w:ascii="仿宋_GB2312" w:hAnsi="仿宋_GB2312" w:eastAsia="仿宋_GB2312" w:cs="仿宋_GB2312"/>
          <w:b/>
          <w:bCs/>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合同单价/</w:t>
      </w:r>
      <w:r>
        <w:rPr>
          <w:rFonts w:hint="eastAsia" w:ascii="仿宋_GB2312" w:hAnsi="仿宋_GB2312" w:eastAsia="仿宋_GB2312" w:cs="仿宋_GB2312"/>
          <w:b/>
          <w:bCs/>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 xml:space="preserve">合同总价扣减 </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5</w:t>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元/㎡</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p>
    <w:p w14:paraId="202CBE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（1</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）每栋配备不少于</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1 </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层模板。</w:t>
      </w:r>
    </w:p>
    <w:p w14:paraId="0E3DBB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12</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）凡是不需要套扣架支撑体系的部位，套扣架则不计量计价。</w:t>
      </w:r>
    </w:p>
    <w:p w14:paraId="2BD15F7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3.13</w:t>
      </w:r>
      <w:r>
        <w:rPr>
          <w:rFonts w:hint="default" w:ascii="仿宋" w:hAnsi="仿宋" w:eastAsia="仿宋" w:cs="仿宋"/>
          <w:b w:val="0"/>
          <w:bCs w:val="0"/>
          <w:color w:val="auto"/>
          <w:sz w:val="28"/>
          <w:szCs w:val="28"/>
          <w:highlight w:val="none"/>
          <w:u w:val="none"/>
          <w:lang w:val="en-US" w:eastAsia="zh-CN"/>
        </w:rPr>
        <w:t>乙</w:t>
      </w:r>
      <w:r>
        <w:rPr>
          <w:rFonts w:hint="default" w:ascii="仿宋" w:hAnsi="仿宋" w:eastAsia="仿宋" w:cs="仿宋"/>
          <w:b w:val="0"/>
          <w:bCs w:val="0"/>
          <w:color w:val="auto"/>
          <w:sz w:val="28"/>
          <w:szCs w:val="28"/>
          <w:highlight w:val="none"/>
          <w:lang w:val="en-US" w:eastAsia="zh-CN"/>
        </w:rPr>
        <w:t>方</w:t>
      </w:r>
      <w:r>
        <w:rPr>
          <w:rFonts w:hint="eastAsia" w:ascii="仿宋" w:hAnsi="仿宋" w:eastAsia="仿宋" w:cs="仿宋"/>
          <w:b w:val="0"/>
          <w:bCs w:val="0"/>
          <w:color w:val="auto"/>
          <w:sz w:val="28"/>
          <w:szCs w:val="28"/>
          <w:highlight w:val="none"/>
          <w:lang w:val="en-US" w:eastAsia="zh-CN"/>
        </w:rPr>
        <w:t>协助甲方</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协调、处理本工程涉及的各类关系（包括但不限于政府部门、周边居民等关系），确保进退场及施工过程中合法、合规、不扰民，相关费用已包含在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价内，不另行计取</w:t>
      </w:r>
      <w:r>
        <w:rPr>
          <w:rFonts w:hint="eastAsia" w:ascii="仿宋" w:hAnsi="仿宋" w:eastAsia="仿宋" w:cs="仿宋"/>
          <w:b w:val="0"/>
          <w:bCs w:val="0"/>
          <w:color w:val="auto"/>
          <w:sz w:val="28"/>
          <w:szCs w:val="28"/>
          <w:highlight w:val="none"/>
          <w:lang w:val="en-US" w:eastAsia="zh-CN"/>
        </w:rPr>
        <w:t>。</w:t>
      </w:r>
    </w:p>
    <w:p w14:paraId="52981D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57" w:name="_Toc24973"/>
      <w:bookmarkStart w:id="58" w:name="_Toc28446"/>
      <w:bookmarkStart w:id="59" w:name="_Toc15468"/>
      <w:bookmarkStart w:id="60" w:name="_Toc15548"/>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第四章、工期</w:t>
      </w:r>
      <w:bookmarkEnd w:id="57"/>
      <w:bookmarkEnd w:id="58"/>
      <w:bookmarkEnd w:id="59"/>
      <w:bookmarkEnd w:id="60"/>
    </w:p>
    <w:p w14:paraId="1F1CD59E">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rPr>
      </w:pPr>
      <w:bookmarkStart w:id="61" w:name="_Toc3146"/>
      <w:bookmarkStart w:id="62" w:name="_Toc9949"/>
      <w:bookmarkStart w:id="63" w:name="_Toc4737"/>
      <w:bookmarkStart w:id="64" w:name="_Toc25399"/>
      <w:bookmarkStart w:id="65" w:name="_Toc3985"/>
      <w:bookmarkStart w:id="66" w:name="_Toc23943"/>
      <w:bookmarkStart w:id="67" w:name="_Toc10830"/>
      <w:bookmarkStart w:id="68" w:name="_Toc9485"/>
      <w:r>
        <w:rPr>
          <w:rFonts w:hint="eastAsia" w:ascii="仿宋_GB2312" w:hAnsi="仿宋_GB2312" w:eastAsia="仿宋_GB2312" w:cs="仿宋_GB2312"/>
          <w:i w:val="0"/>
          <w:iCs w:val="0"/>
          <w:color w:val="auto"/>
          <w:sz w:val="28"/>
          <w:szCs w:val="28"/>
          <w:highlight w:val="none"/>
          <w:u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w:t>
      </w:r>
      <w:r>
        <w:rPr>
          <w:rFonts w:hint="eastAsia" w:ascii="仿宋_GB2312" w:hAnsi="仿宋_GB2312" w:eastAsia="仿宋_GB2312" w:cs="仿宋_GB2312"/>
          <w:i w:val="0"/>
          <w:iCs w:val="0"/>
          <w:color w:val="auto"/>
          <w:sz w:val="28"/>
          <w:szCs w:val="28"/>
          <w:highlight w:val="none"/>
          <w:u w:val="none"/>
          <w:shd w:val="clear" w:color="auto" w:fill="auto"/>
        </w:rPr>
        <w:t>工期</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详见下表</w:t>
      </w:r>
      <w:bookmarkEnd w:id="61"/>
      <w:bookmarkEnd w:id="62"/>
      <w:bookmarkEnd w:id="63"/>
      <w:bookmarkEnd w:id="64"/>
      <w:bookmarkEnd w:id="65"/>
      <w:bookmarkEnd w:id="66"/>
      <w:bookmarkEnd w:id="67"/>
      <w:bookmarkEnd w:id="68"/>
    </w:p>
    <w:tbl>
      <w:tblPr>
        <w:tblStyle w:val="16"/>
        <w:tblW w:w="530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3104"/>
        <w:gridCol w:w="1095"/>
        <w:gridCol w:w="2252"/>
        <w:gridCol w:w="2052"/>
        <w:gridCol w:w="668"/>
      </w:tblGrid>
      <w:tr w14:paraId="55E2C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338" w:type="pct"/>
            <w:tcBorders>
              <w:tl2br w:val="nil"/>
              <w:tr2bl w:val="nil"/>
            </w:tcBorders>
            <w:noWrap/>
            <w:tcMar>
              <w:top w:w="15" w:type="dxa"/>
              <w:left w:w="15" w:type="dxa"/>
              <w:right w:w="15" w:type="dxa"/>
            </w:tcMar>
            <w:vAlign w:val="center"/>
          </w:tcPr>
          <w:p w14:paraId="5D88FFA3">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rPr>
            </w:pPr>
            <w:r>
              <w:rPr>
                <w:rFonts w:hint="eastAsia" w:ascii="仿宋" w:hAnsi="仿宋" w:eastAsia="仿宋" w:cs="仿宋"/>
                <w:lang w:val="en-US" w:eastAsia="zh-CN"/>
              </w:rPr>
              <w:t>序号</w:t>
            </w:r>
          </w:p>
        </w:tc>
        <w:tc>
          <w:tcPr>
            <w:tcW w:w="1577" w:type="pct"/>
            <w:tcBorders>
              <w:tl2br w:val="nil"/>
              <w:tr2bl w:val="nil"/>
            </w:tcBorders>
            <w:noWrap/>
            <w:tcMar>
              <w:top w:w="15" w:type="dxa"/>
              <w:left w:w="15" w:type="dxa"/>
              <w:right w:w="15" w:type="dxa"/>
            </w:tcMar>
            <w:vAlign w:val="center"/>
          </w:tcPr>
          <w:p w14:paraId="7D5E5183">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rPr>
            </w:pPr>
            <w:r>
              <w:rPr>
                <w:rFonts w:hint="eastAsia" w:ascii="仿宋" w:hAnsi="仿宋" w:eastAsia="仿宋" w:cs="仿宋"/>
                <w:lang w:val="en-US" w:eastAsia="zh-CN"/>
              </w:rPr>
              <w:t>楼栋</w:t>
            </w:r>
          </w:p>
        </w:tc>
        <w:tc>
          <w:tcPr>
            <w:tcW w:w="556" w:type="pct"/>
            <w:tcBorders>
              <w:tl2br w:val="nil"/>
              <w:tr2bl w:val="nil"/>
            </w:tcBorders>
            <w:noWrap/>
            <w:tcMar>
              <w:top w:w="15" w:type="dxa"/>
              <w:left w:w="15" w:type="dxa"/>
              <w:right w:w="15" w:type="dxa"/>
            </w:tcMar>
            <w:vAlign w:val="center"/>
          </w:tcPr>
          <w:p w14:paraId="73CDE20A">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合同工期</w:t>
            </w:r>
          </w:p>
          <w:p w14:paraId="7B5788BF">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（日历天）</w:t>
            </w:r>
          </w:p>
        </w:tc>
        <w:tc>
          <w:tcPr>
            <w:tcW w:w="1144" w:type="pct"/>
            <w:tcBorders>
              <w:tl2br w:val="nil"/>
              <w:tr2bl w:val="nil"/>
            </w:tcBorders>
            <w:noWrap/>
            <w:tcMar>
              <w:top w:w="15" w:type="dxa"/>
              <w:left w:w="15" w:type="dxa"/>
              <w:right w:w="15" w:type="dxa"/>
            </w:tcMar>
            <w:vAlign w:val="center"/>
          </w:tcPr>
          <w:p w14:paraId="73738352">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rPr>
            </w:pPr>
            <w:r>
              <w:rPr>
                <w:rFonts w:hint="eastAsia" w:ascii="仿宋" w:hAnsi="仿宋" w:eastAsia="仿宋" w:cs="仿宋"/>
                <w:lang w:val="en-US" w:eastAsia="zh-CN"/>
              </w:rPr>
              <w:t>计划进场开工日期</w:t>
            </w:r>
          </w:p>
        </w:tc>
        <w:tc>
          <w:tcPr>
            <w:tcW w:w="1042" w:type="pct"/>
            <w:tcBorders>
              <w:tl2br w:val="nil"/>
              <w:tr2bl w:val="nil"/>
            </w:tcBorders>
            <w:noWrap/>
            <w:tcMar>
              <w:top w:w="15" w:type="dxa"/>
              <w:left w:w="15" w:type="dxa"/>
              <w:right w:w="15" w:type="dxa"/>
            </w:tcMar>
            <w:vAlign w:val="center"/>
          </w:tcPr>
          <w:p w14:paraId="2EB29058">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计划完工日期</w:t>
            </w:r>
          </w:p>
        </w:tc>
        <w:tc>
          <w:tcPr>
            <w:tcW w:w="339" w:type="pct"/>
            <w:tcBorders>
              <w:tl2br w:val="nil"/>
              <w:tr2bl w:val="nil"/>
            </w:tcBorders>
            <w:noWrap/>
            <w:tcMar>
              <w:top w:w="15" w:type="dxa"/>
              <w:left w:w="15" w:type="dxa"/>
              <w:right w:w="15" w:type="dxa"/>
            </w:tcMar>
            <w:vAlign w:val="center"/>
          </w:tcPr>
          <w:p w14:paraId="3F5ED468">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rPr>
            </w:pPr>
            <w:r>
              <w:rPr>
                <w:rFonts w:hint="eastAsia" w:ascii="仿宋" w:hAnsi="仿宋" w:eastAsia="仿宋" w:cs="仿宋"/>
                <w:lang w:val="en-US" w:eastAsia="zh-CN"/>
              </w:rPr>
              <w:t>备 注</w:t>
            </w:r>
          </w:p>
        </w:tc>
      </w:tr>
      <w:tr w14:paraId="070DC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338" w:type="pct"/>
            <w:tcBorders>
              <w:tl2br w:val="nil"/>
              <w:tr2bl w:val="nil"/>
            </w:tcBorders>
            <w:noWrap/>
            <w:tcMar>
              <w:top w:w="15" w:type="dxa"/>
              <w:left w:w="15" w:type="dxa"/>
              <w:right w:w="15" w:type="dxa"/>
            </w:tcMar>
            <w:vAlign w:val="center"/>
          </w:tcPr>
          <w:p w14:paraId="5E982ABE">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rPr>
            </w:pPr>
            <w:r>
              <w:rPr>
                <w:rFonts w:hint="eastAsia" w:ascii="仿宋" w:hAnsi="仿宋" w:eastAsia="仿宋" w:cs="仿宋"/>
                <w:lang w:val="en-US" w:eastAsia="zh-CN"/>
              </w:rPr>
              <w:t>1</w:t>
            </w:r>
          </w:p>
        </w:tc>
        <w:tc>
          <w:tcPr>
            <w:tcW w:w="1577" w:type="pct"/>
            <w:tcBorders>
              <w:tl2br w:val="nil"/>
              <w:tr2bl w:val="nil"/>
            </w:tcBorders>
            <w:noWrap/>
            <w:tcMar>
              <w:top w:w="15" w:type="dxa"/>
              <w:left w:w="15" w:type="dxa"/>
              <w:right w:w="15" w:type="dxa"/>
            </w:tcMar>
            <w:vAlign w:val="center"/>
          </w:tcPr>
          <w:p w14:paraId="57C12B02">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玉林(福绵)节能环保产业园南部工业供水厂建设项目(二期5万吨/天)模板工程（含送水泵房、清水池、V型滤池、网格絮凝池及斜管沉淀池等）等配套附属工程</w:t>
            </w:r>
          </w:p>
        </w:tc>
        <w:tc>
          <w:tcPr>
            <w:tcW w:w="556" w:type="pct"/>
            <w:tcBorders>
              <w:tl2br w:val="nil"/>
              <w:tr2bl w:val="nil"/>
            </w:tcBorders>
            <w:noWrap/>
            <w:tcMar>
              <w:top w:w="15" w:type="dxa"/>
              <w:left w:w="15" w:type="dxa"/>
              <w:right w:w="15" w:type="dxa"/>
            </w:tcMar>
            <w:vAlign w:val="center"/>
          </w:tcPr>
          <w:p w14:paraId="444BBA00">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271天</w:t>
            </w:r>
          </w:p>
        </w:tc>
        <w:tc>
          <w:tcPr>
            <w:tcW w:w="1144" w:type="pct"/>
            <w:tcBorders>
              <w:tl2br w:val="nil"/>
              <w:tr2bl w:val="nil"/>
            </w:tcBorders>
            <w:noWrap/>
            <w:tcMar>
              <w:top w:w="15" w:type="dxa"/>
              <w:left w:w="15" w:type="dxa"/>
              <w:right w:w="15" w:type="dxa"/>
            </w:tcMar>
            <w:vAlign w:val="center"/>
          </w:tcPr>
          <w:p w14:paraId="035FCDF9">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2025年8月20日</w:t>
            </w:r>
          </w:p>
        </w:tc>
        <w:tc>
          <w:tcPr>
            <w:tcW w:w="1042" w:type="pct"/>
            <w:tcBorders>
              <w:tl2br w:val="nil"/>
              <w:tr2bl w:val="nil"/>
            </w:tcBorders>
            <w:noWrap/>
            <w:tcMar>
              <w:top w:w="15" w:type="dxa"/>
              <w:left w:w="15" w:type="dxa"/>
              <w:right w:w="15" w:type="dxa"/>
            </w:tcMar>
            <w:vAlign w:val="center"/>
          </w:tcPr>
          <w:p w14:paraId="6914BCE6">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2026年5月17日</w:t>
            </w:r>
          </w:p>
        </w:tc>
        <w:tc>
          <w:tcPr>
            <w:tcW w:w="339" w:type="pct"/>
            <w:tcBorders>
              <w:tl2br w:val="nil"/>
              <w:tr2bl w:val="nil"/>
            </w:tcBorders>
            <w:noWrap/>
            <w:tcMar>
              <w:top w:w="15" w:type="dxa"/>
              <w:left w:w="15" w:type="dxa"/>
              <w:right w:w="15" w:type="dxa"/>
            </w:tcMar>
            <w:vAlign w:val="center"/>
          </w:tcPr>
          <w:p w14:paraId="238C6338">
            <w:pPr>
              <w:keepNext w:val="0"/>
              <w:keepLines w:val="0"/>
              <w:pageBreakBefore w:val="0"/>
              <w:widowControl w:val="0"/>
              <w:kinsoku/>
              <w:wordWrap/>
              <w:overflowPunct/>
              <w:topLinePunct w:val="0"/>
              <w:autoSpaceDE/>
              <w:autoSpaceDN/>
              <w:bidi w:val="0"/>
              <w:adjustRightInd w:val="0"/>
              <w:snapToGrid w:val="0"/>
              <w:ind w:left="0" w:leftChars="0"/>
              <w:jc w:val="center"/>
              <w:textAlignment w:val="auto"/>
              <w:rPr>
                <w:rFonts w:hint="eastAsia" w:ascii="仿宋" w:hAnsi="仿宋" w:eastAsia="仿宋" w:cs="仿宋"/>
                <w:lang w:val="en-US" w:eastAsia="zh-CN"/>
              </w:rPr>
            </w:pPr>
          </w:p>
        </w:tc>
      </w:tr>
    </w:tbl>
    <w:p w14:paraId="014C55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4.2乙方必须满足甲方的工期要求，配备符合本工程需求的熟练技术工人不少于</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60</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 xml:space="preserve"> 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，随时增加或减少乙方人员以满足本工程施工要求。</w:t>
      </w:r>
    </w:p>
    <w:p w14:paraId="16E5853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69" w:name="_Toc1653"/>
      <w:bookmarkStart w:id="70" w:name="_Toc1760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第五章、工程质量标准</w:t>
      </w:r>
      <w:bookmarkEnd w:id="69"/>
      <w:bookmarkEnd w:id="70"/>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 xml:space="preserve"> </w:t>
      </w:r>
    </w:p>
    <w:p w14:paraId="7A26CD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5.1本工程质量标准：达到现行的国家、</w:t>
      </w:r>
      <w:r>
        <w:rPr>
          <w:rFonts w:hint="eastAsia" w:ascii="仿宋" w:hAnsi="仿宋" w:eastAsia="仿宋" w:cs="仿宋"/>
          <w:color w:val="auto"/>
          <w:sz w:val="28"/>
          <w:szCs w:val="28"/>
          <w:highlight w:val="none"/>
          <w:lang w:val="en-US" w:eastAsia="zh-CN"/>
        </w:rPr>
        <w:t>本工程所在地政府主管部门、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行业相关施工质量验收规范的</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优良</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标准，本合同另有约定的亦须同时符合该约定。</w:t>
      </w:r>
    </w:p>
    <w:p w14:paraId="5F85666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5.1.1楼面、水池面外围边模板必须平楼面标高；</w:t>
      </w:r>
    </w:p>
    <w:p w14:paraId="3A2532B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5.1.2柱用对拉螺杆、梁用梁夹紧加固；</w:t>
      </w:r>
    </w:p>
    <w:p w14:paraId="66A6DFE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5.1.3构造柱、圈梁、过梁采用双面胶避免漏浆。</w:t>
      </w:r>
    </w:p>
    <w:p w14:paraId="60E1714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bookmarkStart w:id="71" w:name="_Toc17532"/>
      <w:bookmarkStart w:id="72" w:name="_Toc16910"/>
      <w:bookmarkStart w:id="73" w:name="_Toc2517"/>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5.2质量要点</w:t>
      </w:r>
      <w:bookmarkEnd w:id="71"/>
      <w:bookmarkEnd w:id="72"/>
      <w:bookmarkEnd w:id="73"/>
    </w:p>
    <w:p w14:paraId="277613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5.2.1模板及其支架应具有足</w:t>
      </w:r>
      <w:r>
        <w:rPr>
          <w:rFonts w:hint="eastAsia" w:ascii="仿宋_GB2312" w:hAnsi="仿宋_GB2312" w:eastAsia="仿宋_GB2312" w:cs="仿宋_GB2312"/>
          <w:b w:val="0"/>
          <w:bCs w:val="0"/>
          <w:i w:val="0"/>
          <w:iCs w:val="0"/>
          <w:color w:val="auto"/>
          <w:sz w:val="28"/>
          <w:szCs w:val="28"/>
          <w:highlight w:val="none"/>
          <w:u w:val="none"/>
          <w:shd w:val="clear" w:color="auto" w:fill="auto"/>
        </w:rPr>
        <w:t>够的承载能力、刚度及稳定性，能可靠地承受浇筑砼的重量、侧压力以及施工荷载，严禁胀模、爆模；</w:t>
      </w:r>
    </w:p>
    <w:p w14:paraId="73E8E5D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5.2.2</w:t>
      </w:r>
      <w:r>
        <w:rPr>
          <w:rFonts w:hint="eastAsia" w:ascii="仿宋_GB2312" w:hAnsi="仿宋_GB2312" w:eastAsia="仿宋_GB2312" w:cs="仿宋_GB2312"/>
          <w:b w:val="0"/>
          <w:bCs w:val="0"/>
          <w:i w:val="0"/>
          <w:iCs w:val="0"/>
          <w:color w:val="auto"/>
          <w:sz w:val="28"/>
          <w:szCs w:val="28"/>
          <w:highlight w:val="none"/>
          <w:u w:val="none"/>
          <w:shd w:val="clear" w:color="auto" w:fill="auto"/>
        </w:rPr>
        <w:t>模板接缝严密；</w:t>
      </w:r>
    </w:p>
    <w:p w14:paraId="5E854CD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5.2.3</w:t>
      </w:r>
      <w:r>
        <w:rPr>
          <w:rFonts w:hint="eastAsia" w:ascii="仿宋_GB2312" w:hAnsi="仿宋_GB2312" w:eastAsia="仿宋_GB2312" w:cs="仿宋_GB2312"/>
          <w:b w:val="0"/>
          <w:bCs w:val="0"/>
          <w:i w:val="0"/>
          <w:iCs w:val="0"/>
          <w:color w:val="auto"/>
          <w:sz w:val="28"/>
          <w:szCs w:val="28"/>
          <w:highlight w:val="none"/>
          <w:u w:val="none"/>
          <w:shd w:val="clear" w:color="auto" w:fill="auto"/>
        </w:rPr>
        <w:t>浇筑砼前模内杂物清理干净；</w:t>
      </w:r>
    </w:p>
    <w:p w14:paraId="2892B2C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5.2.4</w:t>
      </w:r>
      <w:r>
        <w:rPr>
          <w:rFonts w:hint="eastAsia" w:ascii="仿宋_GB2312" w:hAnsi="仿宋_GB2312" w:eastAsia="仿宋_GB2312" w:cs="仿宋_GB2312"/>
          <w:b w:val="0"/>
          <w:bCs w:val="0"/>
          <w:i w:val="0"/>
          <w:iCs w:val="0"/>
          <w:color w:val="auto"/>
          <w:sz w:val="28"/>
          <w:szCs w:val="28"/>
          <w:highlight w:val="none"/>
          <w:u w:val="none"/>
          <w:shd w:val="clear" w:color="auto" w:fill="auto"/>
        </w:rPr>
        <w:t>模板安装轴线位置允许偏差5mm，底模上表面标高允许偏差5mm，截面尺寸允许偏差5mm，层高垂直度允许偏差6mm，相邻两板面高低差允许偏差2mm，表面平整度允许偏差5mm；</w:t>
      </w:r>
    </w:p>
    <w:p w14:paraId="57E286F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5.2.5</w:t>
      </w:r>
      <w:r>
        <w:rPr>
          <w:rFonts w:hint="eastAsia" w:ascii="仿宋_GB2312" w:hAnsi="仿宋_GB2312" w:eastAsia="仿宋_GB2312" w:cs="仿宋_GB2312"/>
          <w:b w:val="0"/>
          <w:bCs w:val="0"/>
          <w:i w:val="0"/>
          <w:iCs w:val="0"/>
          <w:color w:val="auto"/>
          <w:sz w:val="28"/>
          <w:szCs w:val="28"/>
          <w:highlight w:val="none"/>
          <w:u w:val="none"/>
          <w:shd w:val="clear" w:color="auto" w:fill="auto"/>
        </w:rPr>
        <w:t>模板拆除干净。</w:t>
      </w:r>
    </w:p>
    <w:p w14:paraId="63CF5DC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5.3拆模时间要求：拆模要根据气温及留置的混凝土拆模试块的强度等级和强度增长速度为依据，以同条件养护试块抗压强度为准，待强度达到设计及规范要求后方可拆除模板及支架。严禁过早拆模，</w:t>
      </w:r>
      <w:r>
        <w:rPr>
          <w:rFonts w:hint="eastAsia" w:ascii="仿宋" w:hAnsi="仿宋" w:eastAsia="仿宋" w:cs="仿宋"/>
          <w:b/>
          <w:bCs/>
          <w:color w:val="auto"/>
          <w:sz w:val="28"/>
          <w:szCs w:val="28"/>
          <w:highlight w:val="none"/>
          <w:lang w:val="en-US" w:eastAsia="zh-CN"/>
        </w:rPr>
        <w:t>水池壁模板须在混凝土浇筑完成5天后方可进行拆除</w:t>
      </w:r>
      <w:r>
        <w:rPr>
          <w:rFonts w:hint="eastAsia" w:ascii="仿宋" w:hAnsi="仿宋" w:eastAsia="仿宋" w:cs="仿宋"/>
          <w:color w:val="auto"/>
          <w:sz w:val="28"/>
          <w:szCs w:val="28"/>
          <w:highlight w:val="none"/>
          <w:lang w:val="en-US" w:eastAsia="zh-CN"/>
        </w:rPr>
        <w:t>。拆模前，乙方按甲方要求填写拆模申请表，经甲方项目技术负责人和项目负责人签字确认后方可拆模。</w:t>
      </w:r>
    </w:p>
    <w:p w14:paraId="11E1392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5.4螺杆拆除割掉方式：模板拆除后，使用锤子及电工钳等工具剔除锥形塑料堵头，形成深度15-20mm的锥形喇叭口，用电动手磨机将通丝止水螺杆从锥形喇叭口凹槽的最深处割断，确保螺杆端头距混凝土结构外表面的距离不小于15mm。</w:t>
      </w:r>
    </w:p>
    <w:p w14:paraId="7AA0B9C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5.5梁柱接头部位加固措施：为达到梁柱接头观感良好，保证其阴阳角方正，垂直度，要求在梁柱接头范围柱模板配置整体模板，将柱头模板加工成定型模板，便于拆除和周转，梁柱接头模板安装时应采取防漏浆措施，同时采用方型扣加固柱模板，可以避免在模板上架设对拉螺杆，操作方便的同时能够最大程度的保证混凝土的成型效果。</w:t>
      </w:r>
    </w:p>
    <w:p w14:paraId="014742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柱、墙底防漏浆措施：（1）模板支设前，应对根部不平的板面用1∶2水泥砂浆找平后再支柱、墙模板；（2）模板下口全部进行整平、校直；木模底部全部过手推刨，确保下口方正平直，模板底部粘贴一道双面海绵胶带，以利模板与找平层/板面挤压严密；（3）根部应留设排水孔，利于模板内冲洗水排除，浇砼前要用砂浆将排水孔与柱根部模板周围封堵牢固；（4）浇筑砼前在根部均匀浇筑一层5cm厚的同配合比的水泥砂浆。</w:t>
      </w:r>
    </w:p>
    <w:p w14:paraId="69F7CAF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为防止后浇带底模及支撑提前拆除，改变混凝土构件受力形式，梁板支撑体系应在后浇带部位断开、单独设置，梁板模板在距后浇带施工缝500mm位置处全部断开。施工层混凝土浇筑完成后，设置后浇带盖板防止泥水、杂物进入，后浇带模板在后浇带混凝土浇筑完成且达到强度后方可拆除。</w:t>
      </w:r>
    </w:p>
    <w:p w14:paraId="5EA448B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5.8阳角模拆除：先将模板外表的混凝土剔除，然后用小锤敲高处部分的角模进行脱模。</w:t>
      </w:r>
    </w:p>
    <w:p w14:paraId="07E08C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74" w:name="_Toc20415"/>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第六章、合同价款</w:t>
      </w:r>
      <w:bookmarkEnd w:id="74"/>
    </w:p>
    <w:p w14:paraId="5FD1A17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w:t>
      </w:r>
      <w:r>
        <w:rPr>
          <w:rFonts w:hint="eastAsia" w:ascii="仿宋" w:hAnsi="仿宋" w:eastAsia="仿宋" w:cs="仿宋"/>
          <w:b w:val="0"/>
          <w:bCs w:val="0"/>
          <w:i w:val="0"/>
          <w:iCs w:val="0"/>
          <w:color w:val="auto"/>
          <w:sz w:val="28"/>
          <w:szCs w:val="28"/>
          <w:highlight w:val="none"/>
        </w:rPr>
        <w:t>中。</w:t>
      </w:r>
    </w:p>
    <w:p w14:paraId="19A6AC4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rPr>
      </w:pP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bCs/>
          <w:i w:val="0"/>
          <w:iCs w:val="0"/>
          <w:color w:val="auto"/>
          <w:sz w:val="28"/>
          <w:szCs w:val="28"/>
          <w:highlight w:val="none"/>
          <w:shd w:val="clear" w:color="auto" w:fill="auto"/>
          <w:lang w:val="en-US" w:eastAsia="zh-CN"/>
        </w:rPr>
        <w:t>本合同为固定单价合同，工程量按合同约定计量规则计算</w:t>
      </w:r>
      <w:r>
        <w:rPr>
          <w:rFonts w:hint="eastAsia" w:ascii="仿宋_GB2312" w:hAnsi="仿宋_GB2312" w:eastAsia="仿宋_GB2312" w:cs="仿宋_GB2312"/>
          <w:b/>
          <w:bCs/>
          <w:i w:val="0"/>
          <w:iCs w:val="0"/>
          <w:color w:val="auto"/>
          <w:kern w:val="0"/>
          <w:sz w:val="28"/>
          <w:szCs w:val="28"/>
          <w:highlight w:val="none"/>
          <w:shd w:val="clear" w:color="auto" w:fill="auto"/>
          <w:lang w:val="en-US" w:eastAsia="zh-CN"/>
        </w:rPr>
        <w:t>。</w:t>
      </w:r>
      <w:r>
        <w:rPr>
          <w:rFonts w:hint="eastAsia" w:ascii="仿宋_GB2312" w:hAnsi="仿宋_GB2312" w:eastAsia="仿宋_GB2312" w:cs="仿宋_GB2312"/>
          <w:b/>
          <w:bCs/>
          <w:i w:val="0"/>
          <w:iCs w:val="0"/>
          <w:color w:val="auto"/>
          <w:sz w:val="28"/>
          <w:szCs w:val="28"/>
          <w:highlight w:val="none"/>
          <w:shd w:val="clear" w:color="auto" w:fill="auto"/>
          <w:lang w:val="en-US" w:eastAsia="zh-CN"/>
        </w:rPr>
        <w:t>合同单价（详见附件《报价清单》）为全费用固定综合单价（仅不含增值税），包含乙方完成合同附件所述内容的费用，除合同另有约定外，合同单价不做任何调整。乙方开具税率</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%的增值税专用发票，税率按国家政策执行，如税率调整，税金随之调整。本合同暂定总价为人民币</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元整</w:t>
      </w:r>
      <w:r>
        <w:rPr>
          <w:rFonts w:hint="eastAsia" w:ascii="仿宋_GB2312" w:hAnsi="仿宋_GB2312" w:eastAsia="仿宋_GB2312" w:cs="仿宋_GB2312"/>
          <w:b/>
          <w:bCs/>
          <w:i w:val="0"/>
          <w:iCs w:val="0"/>
          <w:color w:val="auto"/>
          <w:sz w:val="28"/>
          <w:szCs w:val="28"/>
          <w:highlight w:val="none"/>
          <w:shd w:val="clear" w:color="auto" w:fill="auto"/>
          <w:lang w:val="en-US" w:eastAsia="zh-CN"/>
        </w:rPr>
        <w:t>，其中不含税总价为人民币</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元，增值税税额为人民币</w:t>
      </w:r>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i w:val="0"/>
          <w:iCs w:val="0"/>
          <w:color w:val="auto"/>
          <w:sz w:val="28"/>
          <w:szCs w:val="28"/>
          <w:highlight w:val="none"/>
          <w:shd w:val="clear" w:color="auto" w:fill="auto"/>
          <w:lang w:val="en-US" w:eastAsia="zh-CN"/>
        </w:rPr>
        <w:t>元。合同暂定总价仅供参考，不作结算用途。</w:t>
      </w:r>
    </w:p>
    <w:p w14:paraId="0E832F9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本合同为固定总价合同，合同总价为人民币</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元整（详见附件），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此价含税，乙方开具税率</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7E424C9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6.2在本合同对应的招投标过程中，乙方对招标清单、图纸、施工方案、技术要求等招采文件内容未经甲方同意而擅自更改、删除等，无论是否在本合同正文、附件中有所体现、表述，属乙方欺瞒甲方，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128AD7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75" w:name="_Toc151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第七章、计量计价方式及结算方式</w:t>
      </w:r>
      <w:bookmarkEnd w:id="75"/>
    </w:p>
    <w:p w14:paraId="1894E08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76" w:name="_Toc17498"/>
      <w:bookmarkStart w:id="77" w:name="_Toc19572"/>
      <w:bookmarkStart w:id="78" w:name="_Toc13623"/>
      <w:bookmarkStart w:id="79" w:name="_Toc5134"/>
      <w:bookmarkStart w:id="80" w:name="_Toc28497"/>
      <w:bookmarkStart w:id="81" w:name="_Toc28113"/>
      <w:bookmarkStart w:id="82" w:name="_Toc6502"/>
      <w:r>
        <w:rPr>
          <w:rFonts w:hint="eastAsia" w:ascii="仿宋" w:hAnsi="仿宋" w:eastAsia="仿宋" w:cs="仿宋"/>
          <w:color w:val="auto"/>
          <w:sz w:val="28"/>
          <w:szCs w:val="28"/>
          <w:highlight w:val="none"/>
          <w:lang w:val="en-US" w:eastAsia="zh-CN"/>
        </w:rPr>
        <w:t>7.1工程量计算原则</w:t>
      </w:r>
      <w:bookmarkEnd w:id="76"/>
      <w:bookmarkEnd w:id="77"/>
      <w:bookmarkEnd w:id="78"/>
      <w:bookmarkEnd w:id="79"/>
      <w:bookmarkEnd w:id="80"/>
      <w:bookmarkEnd w:id="81"/>
      <w:bookmarkEnd w:id="82"/>
    </w:p>
    <w:p w14:paraId="7FBA84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strike w:val="0"/>
          <w:dstrike w:val="0"/>
          <w:color w:val="auto"/>
          <w:sz w:val="28"/>
          <w:szCs w:val="28"/>
          <w:highlight w:val="none"/>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固定总价合同：合同范围内的按合同约定的计算原则执行，合同无约定或合同范围外的签证、变更工程计量方式按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以下7.2~7.3相关条款</w:t>
      </w:r>
      <w:r>
        <w:rPr>
          <w:rFonts w:hint="eastAsia" w:ascii="仿宋" w:hAnsi="仿宋" w:eastAsia="仿宋" w:cs="仿宋"/>
          <w:i w:val="0"/>
          <w:iCs w:val="0"/>
          <w:color w:val="auto"/>
          <w:sz w:val="28"/>
          <w:szCs w:val="28"/>
          <w:highlight w:val="none"/>
          <w:u w:val="none"/>
          <w:shd w:val="clear" w:color="auto" w:fill="auto"/>
          <w:lang w:val="en-US" w:eastAsia="zh-CN"/>
        </w:rPr>
        <w:t>执行。</w:t>
      </w:r>
    </w:p>
    <w:p w14:paraId="78014F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highlight w:val="none"/>
          <w:lang w:val="en-US" w:eastAsia="zh-CN"/>
        </w:rPr>
      </w:pPr>
      <w:r>
        <w:rPr>
          <w:rFonts w:hint="eastAsia" w:ascii="仿宋" w:hAnsi="仿宋" w:eastAsia="仿宋" w:cs="仿宋"/>
          <w:b w:val="0"/>
          <w:bCs w:val="0"/>
          <w:i w:val="0"/>
          <w:iCs w:val="0"/>
          <w:strike w:val="0"/>
          <w:dstrike w:val="0"/>
          <w:color w:val="auto"/>
          <w:sz w:val="28"/>
          <w:szCs w:val="28"/>
          <w:highlight w:val="none"/>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固定单价合同：合同范围内的按合同约定的计算原则执行，合同无约定或合同范围外的签证、变更工程计量方式按</w:t>
      </w:r>
      <w:r>
        <w:rPr>
          <w:rFonts w:hint="eastAsia" w:ascii="仿宋" w:hAnsi="仿宋" w:eastAsia="仿宋" w:cs="仿宋"/>
          <w:b w:val="0"/>
          <w:bCs w:val="0"/>
          <w:color w:val="auto"/>
          <w:sz w:val="28"/>
          <w:szCs w:val="28"/>
          <w:highlight w:val="none"/>
          <w:lang w:val="en-US" w:eastAsia="zh-CN"/>
        </w:rPr>
        <w:t>以下7.2~7.3相关条款</w:t>
      </w:r>
      <w:r>
        <w:rPr>
          <w:rFonts w:hint="eastAsia" w:ascii="仿宋" w:hAnsi="仿宋" w:eastAsia="仿宋" w:cs="仿宋"/>
          <w:i w:val="0"/>
          <w:iCs w:val="0"/>
          <w:color w:val="auto"/>
          <w:sz w:val="28"/>
          <w:szCs w:val="28"/>
          <w:highlight w:val="none"/>
          <w:u w:val="none"/>
          <w:shd w:val="clear" w:color="auto" w:fill="auto"/>
          <w:lang w:val="en-US" w:eastAsia="zh-CN"/>
        </w:rPr>
        <w:t>执行。</w:t>
      </w:r>
    </w:p>
    <w:p w14:paraId="589C111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7.2工程量计量规则：执行‌GB50500-2013《建设工程工程量清单计价规范》工程量计算规则进行计算。</w:t>
      </w:r>
    </w:p>
    <w:p w14:paraId="276D78A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7.3计价依据</w:t>
      </w:r>
    </w:p>
    <w:p w14:paraId="7F957E5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7.3.1合同范围内的工程，按合同单价执行；</w:t>
      </w:r>
    </w:p>
    <w:p w14:paraId="427442A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7.3.2合同范围外的签证变更价款的调整方法：</w:t>
      </w:r>
    </w:p>
    <w:p w14:paraId="489F98E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7.3.2.1合同中已有适用于变更工程的价格，按合同已有的价格执行；</w:t>
      </w:r>
    </w:p>
    <w:p w14:paraId="70ACCC3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7.3.2.2合同中只有类似于变更工程的价格，可在合理范围内参照类似价格执行；</w:t>
      </w:r>
    </w:p>
    <w:p w14:paraId="2E58B1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7.3.2.3合同中没有适用或类似于变更工程的价格，按以下7.3.3条计价规则执行。</w:t>
      </w:r>
    </w:p>
    <w:p w14:paraId="22FE220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7.3.3计价规则</w:t>
      </w:r>
    </w:p>
    <w:p w14:paraId="1156E4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7.3.3.1本工程执行《2018广东省建筑与装饰工程综合定额）》、《2018广东省安装工程综合定额》、《2018广东省市政工程综合定额》、《2018广东省园林绿化工程综合定额》清单计价程序表。采用清单计价，执行《建设工程工程量清单计价规范》（GB50500—2013）；同时执行《广东省建设工程计价依据（2018）》：《广东省房屋建筑与装饰工程综合定额(2018年)》、《广东省通用安装工程综合定额(2018年)》、《广东省市政工程综合定额(2018年)》、《广东省园林绿化工程综合定额(2018年)》、《广东省建设工程施工机具台班费用编制规则（2018）》、《广东省工程量清单计价指引（2013年）》等以及国家行政主管部门颁布的相关规定文件。</w:t>
      </w:r>
    </w:p>
    <w:p w14:paraId="2678F74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71F970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7.3.3.3计价中除仅计取人工费、材料费、机具费作为直接工程费外，其余按系数计取的各类取费均不计取，其他措施费均不单独计取费用。</w:t>
      </w:r>
    </w:p>
    <w:p w14:paraId="048789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7.3.3.4税率：按国家建设行政主管部门及国家税务部门的最新规定执行。</w:t>
      </w:r>
    </w:p>
    <w:p w14:paraId="2FEE5C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7.3.3.5按上述计费方式得出的价格下浮后（下浮率按下表执行）作为最终价格（甲方直接确认的综合单价不参与上下浮的除外）：</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
        <w:gridCol w:w="3436"/>
        <w:gridCol w:w="1279"/>
        <w:gridCol w:w="3310"/>
      </w:tblGrid>
      <w:tr w14:paraId="0DD47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800" w:type="dxa"/>
            <w:vAlign w:val="center"/>
          </w:tcPr>
          <w:p w14:paraId="28FAD6AF">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序号</w:t>
            </w:r>
          </w:p>
        </w:tc>
        <w:tc>
          <w:tcPr>
            <w:tcW w:w="3436" w:type="dxa"/>
            <w:vAlign w:val="center"/>
          </w:tcPr>
          <w:p w14:paraId="6478770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承包方式</w:t>
            </w:r>
          </w:p>
        </w:tc>
        <w:tc>
          <w:tcPr>
            <w:tcW w:w="1279" w:type="dxa"/>
            <w:vAlign w:val="center"/>
          </w:tcPr>
          <w:p w14:paraId="357EE04A">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下浮率</w:t>
            </w:r>
          </w:p>
        </w:tc>
        <w:tc>
          <w:tcPr>
            <w:tcW w:w="3310" w:type="dxa"/>
            <w:vAlign w:val="center"/>
          </w:tcPr>
          <w:p w14:paraId="373951B6">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both"/>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备注</w:t>
            </w:r>
          </w:p>
        </w:tc>
      </w:tr>
      <w:tr w14:paraId="2CC40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00" w:type="dxa"/>
            <w:vAlign w:val="center"/>
          </w:tcPr>
          <w:p w14:paraId="214D7741">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both"/>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w:t>
            </w:r>
          </w:p>
        </w:tc>
        <w:tc>
          <w:tcPr>
            <w:tcW w:w="3436" w:type="dxa"/>
            <w:vAlign w:val="center"/>
          </w:tcPr>
          <w:p w14:paraId="0DE62B23">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包工包料</w:t>
            </w:r>
          </w:p>
        </w:tc>
        <w:tc>
          <w:tcPr>
            <w:tcW w:w="1279" w:type="dxa"/>
            <w:vAlign w:val="center"/>
          </w:tcPr>
          <w:p w14:paraId="63CDA3E7">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28%</w:t>
            </w:r>
          </w:p>
        </w:tc>
        <w:tc>
          <w:tcPr>
            <w:tcW w:w="3310" w:type="dxa"/>
            <w:vAlign w:val="center"/>
          </w:tcPr>
          <w:p w14:paraId="6E553B8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560" w:firstLineChars="200"/>
              <w:jc w:val="center"/>
              <w:outlineLvl w:val="1"/>
              <w:rPr>
                <w:rFonts w:hint="eastAsia" w:ascii="仿宋" w:hAnsi="仿宋" w:eastAsia="仿宋" w:cs="仿宋"/>
                <w:b w:val="0"/>
                <w:bCs w:val="0"/>
                <w:i w:val="0"/>
                <w:iCs w:val="0"/>
                <w:color w:val="auto"/>
                <w:sz w:val="28"/>
                <w:szCs w:val="28"/>
                <w:highlight w:val="none"/>
                <w:lang w:val="en-US" w:eastAsia="zh-CN"/>
              </w:rPr>
            </w:pPr>
          </w:p>
        </w:tc>
      </w:tr>
      <w:tr w14:paraId="42AD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800" w:type="dxa"/>
            <w:vAlign w:val="center"/>
          </w:tcPr>
          <w:p w14:paraId="41EB9B65">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280" w:firstLineChars="100"/>
              <w:jc w:val="both"/>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2</w:t>
            </w:r>
          </w:p>
        </w:tc>
        <w:tc>
          <w:tcPr>
            <w:tcW w:w="3436" w:type="dxa"/>
            <w:vAlign w:val="center"/>
          </w:tcPr>
          <w:p w14:paraId="30A259AF">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包工不包料</w:t>
            </w:r>
          </w:p>
        </w:tc>
        <w:tc>
          <w:tcPr>
            <w:tcW w:w="1279" w:type="dxa"/>
            <w:vAlign w:val="center"/>
          </w:tcPr>
          <w:p w14:paraId="51706007">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center"/>
              <w:outlineLvl w:val="1"/>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15%</w:t>
            </w:r>
          </w:p>
        </w:tc>
        <w:tc>
          <w:tcPr>
            <w:tcW w:w="3310" w:type="dxa"/>
            <w:vAlign w:val="center"/>
          </w:tcPr>
          <w:p w14:paraId="18ADA586">
            <w:pPr>
              <w:keepNext w:val="0"/>
              <w:keepLines w:val="0"/>
              <w:pageBreakBefore w:val="0"/>
              <w:widowControl w:val="0"/>
              <w:tabs>
                <w:tab w:val="left" w:pos="835"/>
              </w:tabs>
              <w:kinsoku/>
              <w:wordWrap/>
              <w:overflowPunct/>
              <w:topLinePunct w:val="0"/>
              <w:autoSpaceDE/>
              <w:autoSpaceDN/>
              <w:bidi w:val="0"/>
              <w:adjustRightInd w:val="0"/>
              <w:snapToGrid w:val="0"/>
              <w:spacing w:line="360" w:lineRule="auto"/>
              <w:ind w:left="0" w:leftChars="0" w:right="0" w:rightChars="0" w:firstLine="0" w:firstLineChars="0"/>
              <w:jc w:val="both"/>
              <w:outlineLvl w:val="1"/>
              <w:rPr>
                <w:rFonts w:hint="eastAsia" w:ascii="仿宋" w:hAnsi="仿宋" w:eastAsia="仿宋" w:cs="仿宋"/>
                <w:b w:val="0"/>
                <w:bCs w:val="0"/>
                <w:i w:val="0"/>
                <w:iCs w:val="0"/>
                <w:color w:val="auto"/>
                <w:sz w:val="28"/>
                <w:szCs w:val="28"/>
                <w:highlight w:val="none"/>
                <w:lang w:val="en-US" w:eastAsia="zh-CN"/>
              </w:rPr>
            </w:pPr>
            <w:r>
              <w:rPr>
                <w:rFonts w:hint="eastAsia" w:ascii="仿宋_GB2312" w:hAnsi="仿宋_GB2312" w:eastAsia="仿宋_GB2312" w:cs="仿宋_GB2312"/>
                <w:b/>
                <w:bCs/>
                <w:i w:val="0"/>
                <w:iCs w:val="0"/>
                <w:color w:val="auto"/>
                <w:sz w:val="28"/>
                <w:szCs w:val="28"/>
                <w:highlight w:val="none"/>
                <w:shd w:val="clear" w:color="auto" w:fill="auto"/>
                <w:lang w:val="en-US" w:eastAsia="zh-CN"/>
              </w:rPr>
              <w:t>仅计取人工费和乙方提供的辅材和机械费</w:t>
            </w:r>
          </w:p>
        </w:tc>
      </w:tr>
    </w:tbl>
    <w:p w14:paraId="1EBDD8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7.3.3.6结算时，如乙方已请款部分开具的发票税率与合同约定不同时，须提供已请款金额及相应税率，且须甲方财务签字确认</w:t>
      </w:r>
      <w:r>
        <w:rPr>
          <w:rFonts w:hint="eastAsia" w:ascii="仿宋" w:hAnsi="仿宋" w:eastAsia="仿宋" w:cs="仿宋"/>
          <w:b w:val="0"/>
          <w:bCs w:val="0"/>
          <w:color w:val="auto"/>
          <w:sz w:val="28"/>
          <w:szCs w:val="28"/>
          <w:highlight w:val="none"/>
          <w:lang w:val="en-US" w:eastAsia="zh-CN"/>
        </w:rPr>
        <w:t>，否则不予结算及付款。</w:t>
      </w:r>
    </w:p>
    <w:p w14:paraId="4462E9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83" w:name="_Toc1442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第八章、付款方式</w:t>
      </w:r>
      <w:bookmarkEnd w:id="83"/>
    </w:p>
    <w:p w14:paraId="0C4643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84" w:name="_Toc1876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 xml:space="preserve">8.1付款方式一 </w:t>
      </w:r>
    </w:p>
    <w:p w14:paraId="5C2A72B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8.1.1混凝土浇筑工程：从垫层浇筑至主体结构封顶期间，每满两个月为一个计费周期，双方确定该计费周期内乙方完成的合格工程量后，甲方按完成合格工程量对应造价的</w:t>
      </w:r>
      <w:r>
        <w:rPr>
          <w:rFonts w:hint="eastAsia" w:ascii="仿宋" w:hAnsi="仿宋" w:eastAsia="仿宋" w:cs="仿宋"/>
          <w:color w:val="FF0000"/>
          <w:sz w:val="28"/>
          <w:szCs w:val="28"/>
          <w:highlight w:val="none"/>
          <w:u w:val="none"/>
          <w:lang w:val="en-US" w:eastAsia="zh-CN"/>
        </w:rPr>
        <w:t>65</w:t>
      </w:r>
      <w:r>
        <w:rPr>
          <w:rFonts w:hint="eastAsia" w:ascii="仿宋" w:hAnsi="仿宋" w:eastAsia="仿宋" w:cs="仿宋"/>
          <w:color w:val="auto"/>
          <w:sz w:val="28"/>
          <w:szCs w:val="28"/>
          <w:highlight w:val="none"/>
          <w:u w:val="none"/>
          <w:lang w:val="en-US" w:eastAsia="zh-CN"/>
        </w:rPr>
        <w:t>%（含甲方工人工资账户支付的乙方工人工资款额）支付进度款给乙方。</w:t>
      </w:r>
    </w:p>
    <w:p w14:paraId="26E5BCF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8.1.2内外墙抹灰、外墙贴砖、外墙涂料、楼地面、楼梯、屋面、水池内泥斗、砌砖、二次结构等装修工程：以完成外架拆除为节点，凡是块料外墙面做法的，外架拆除完毕前，乙方进行外墙清洗完毕，且经过甲方等单位验收合格，甲方支付至累计完成合格工程量对应造价的70%，甲方累计支付金额不超过本合同暂定总价的70%（含甲方工人工资专用账户支付的乙方工人工资款额）。</w:t>
      </w:r>
    </w:p>
    <w:p w14:paraId="57222A8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8.1.3室外工程（本项目所有附属工程）及本项目所有工作内容完成可正常运行，甲方支付至完成合格工程量对应造价的75%，甲方累计支付金额不超过本合同暂定总价的75%（含甲方工人工资专用账户支付的乙方工人工资款额）。</w:t>
      </w:r>
    </w:p>
    <w:p w14:paraId="655748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default"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8.1.4本项目乙方承包范围内全部工作内容施工完成，并经政府主管部门竣工综合验收通过，乙方将验收通过的政府主管部门文件、报告原件、所有本工程资料、报告等（详列完整资料清单目录）移交甲方签收，本项目经建设单位、监理单位、甲方验收通过并移交建设单位后，甲方支付至完成合格工程量对应造价的80%，甲方累计支付金额不超过本合同暂定总价的80%（含甲方工人工资专用账户支付的乙方工人工资款额）。</w:t>
      </w:r>
    </w:p>
    <w:p w14:paraId="658434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default"/>
          <w:color w:val="auto"/>
          <w:highlight w:val="none"/>
          <w:lang w:val="en-US" w:eastAsia="zh-CN"/>
        </w:rPr>
      </w:pPr>
      <w:r>
        <w:rPr>
          <w:rFonts w:hint="eastAsia" w:ascii="仿宋" w:hAnsi="仿宋" w:eastAsia="仿宋" w:cs="仿宋"/>
          <w:color w:val="auto"/>
          <w:sz w:val="28"/>
          <w:szCs w:val="28"/>
          <w:highlight w:val="none"/>
          <w:u w:val="none"/>
          <w:lang w:val="en-US" w:eastAsia="zh-CN"/>
        </w:rPr>
        <w:t>8.1.5</w:t>
      </w:r>
      <w:r>
        <w:rPr>
          <w:rFonts w:hint="default" w:ascii="仿宋" w:hAnsi="仿宋" w:eastAsia="仿宋" w:cs="仿宋"/>
          <w:color w:val="auto"/>
          <w:sz w:val="28"/>
          <w:szCs w:val="28"/>
          <w:highlight w:val="none"/>
          <w:u w:val="none"/>
          <w:lang w:eastAsia="zh-CN"/>
        </w:rPr>
        <w:t>本项目乙方承包范围内全部工作内容（含合同8.1.</w:t>
      </w:r>
      <w:r>
        <w:rPr>
          <w:rFonts w:hint="eastAsia" w:ascii="仿宋" w:hAnsi="仿宋" w:eastAsia="仿宋" w:cs="仿宋"/>
          <w:color w:val="auto"/>
          <w:sz w:val="28"/>
          <w:szCs w:val="28"/>
          <w:highlight w:val="none"/>
          <w:u w:val="none"/>
          <w:lang w:val="en-US" w:eastAsia="zh-CN"/>
        </w:rPr>
        <w:t>4</w:t>
      </w:r>
      <w:r>
        <w:rPr>
          <w:rFonts w:hint="default" w:ascii="仿宋" w:hAnsi="仿宋" w:eastAsia="仿宋" w:cs="仿宋"/>
          <w:color w:val="auto"/>
          <w:sz w:val="28"/>
          <w:szCs w:val="28"/>
          <w:highlight w:val="none"/>
          <w:u w:val="none"/>
          <w:lang w:eastAsia="zh-CN"/>
        </w:rPr>
        <w:t>条款所述内容，但不含保修内容）完成后，甲乙双方办理</w:t>
      </w:r>
      <w:r>
        <w:rPr>
          <w:rFonts w:hint="eastAsia" w:ascii="仿宋" w:hAnsi="仿宋" w:eastAsia="仿宋" w:cs="仿宋"/>
          <w:color w:val="auto"/>
          <w:sz w:val="28"/>
          <w:szCs w:val="28"/>
          <w:highlight w:val="none"/>
          <w:u w:val="none"/>
          <w:lang w:val="en-US" w:eastAsia="zh-CN"/>
        </w:rPr>
        <w:t>本工程</w:t>
      </w:r>
      <w:r>
        <w:rPr>
          <w:rFonts w:hint="default" w:ascii="仿宋" w:hAnsi="仿宋" w:eastAsia="仿宋" w:cs="仿宋"/>
          <w:color w:val="auto"/>
          <w:sz w:val="28"/>
          <w:szCs w:val="28"/>
          <w:highlight w:val="none"/>
          <w:u w:val="none"/>
          <w:lang w:eastAsia="zh-CN"/>
        </w:rPr>
        <w:t>结算，双方就结算金额达成书面一致且乙方开具金额等于结算总价100%的发票给甲方后，甲方付至结算总价的</w:t>
      </w:r>
      <w:r>
        <w:rPr>
          <w:rFonts w:hint="default" w:ascii="仿宋" w:hAnsi="仿宋" w:eastAsia="仿宋" w:cs="仿宋"/>
          <w:color w:val="auto"/>
          <w:sz w:val="28"/>
          <w:szCs w:val="28"/>
          <w:highlight w:val="none"/>
          <w:u w:val="single"/>
          <w:lang w:eastAsia="zh-CN"/>
        </w:rPr>
        <w:t>97％</w:t>
      </w:r>
      <w:r>
        <w:rPr>
          <w:rFonts w:hint="eastAsia" w:ascii="仿宋" w:hAnsi="仿宋" w:eastAsia="仿宋" w:cs="仿宋"/>
          <w:i w:val="0"/>
          <w:iCs w:val="0"/>
          <w:color w:val="auto"/>
          <w:sz w:val="28"/>
          <w:szCs w:val="28"/>
          <w:highlight w:val="none"/>
          <w:lang w:val="en-US" w:eastAsia="zh-CN"/>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含甲方工人工资专用账户支付的乙方工人工资款额</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kern w:val="2"/>
          <w:sz w:val="28"/>
          <w:szCs w:val="28"/>
          <w:highlight w:val="none"/>
          <w:lang w:val="en-US" w:eastAsia="zh-CN" w:bidi="ar-SA"/>
        </w:rPr>
        <w:t>。</w:t>
      </w:r>
    </w:p>
    <w:p w14:paraId="381F77B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b w:val="0"/>
          <w:bCs w:val="0"/>
          <w:i w:val="0"/>
          <w:iCs w:val="0"/>
          <w:color w:val="auto"/>
          <w:kern w:val="2"/>
          <w:sz w:val="28"/>
          <w:szCs w:val="28"/>
          <w:highlight w:val="none"/>
          <w:lang w:val="en-US" w:eastAsia="zh-CN" w:bidi="ar-SA"/>
        </w:rPr>
      </w:pPr>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1.6</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rPr>
        <w:t>结算总价的</w:t>
      </w:r>
      <w:r>
        <w:rPr>
          <w:rFonts w:hint="default" w:ascii="仿宋" w:hAnsi="仿宋" w:eastAsia="仿宋" w:cs="仿宋"/>
          <w:b w:val="0"/>
          <w:bCs w:val="0"/>
          <w:i w:val="0"/>
          <w:iCs w:val="0"/>
          <w:color w:val="auto"/>
          <w:sz w:val="28"/>
          <w:szCs w:val="28"/>
          <w:highlight w:val="none"/>
          <w:u w:val="single"/>
          <w:lang w:val="en-US" w:eastAsia="zh-CN"/>
        </w:rPr>
        <w:t>3</w:t>
      </w:r>
      <w:r>
        <w:rPr>
          <w:rFonts w:hint="eastAsia" w:ascii="仿宋" w:hAnsi="仿宋" w:eastAsia="仿宋" w:cs="仿宋"/>
          <w:b w:val="0"/>
          <w:bCs w:val="0"/>
          <w:i w:val="0"/>
          <w:iCs w:val="0"/>
          <w:color w:val="auto"/>
          <w:sz w:val="28"/>
          <w:szCs w:val="28"/>
          <w:highlight w:val="none"/>
          <w:u w:val="single"/>
        </w:rPr>
        <w:t>％</w:t>
      </w:r>
      <w:r>
        <w:rPr>
          <w:rFonts w:hint="eastAsia" w:ascii="仿宋" w:hAnsi="仿宋" w:eastAsia="仿宋" w:cs="仿宋"/>
          <w:b w:val="0"/>
          <w:bCs w:val="0"/>
          <w:i w:val="0"/>
          <w:iCs w:val="0"/>
          <w:color w:val="auto"/>
          <w:sz w:val="28"/>
          <w:szCs w:val="28"/>
          <w:highlight w:val="none"/>
        </w:rPr>
        <w:t>作为</w:t>
      </w:r>
      <w:r>
        <w:rPr>
          <w:rFonts w:hint="eastAsia" w:ascii="仿宋" w:hAnsi="仿宋" w:eastAsia="仿宋" w:cs="仿宋"/>
          <w:b w:val="0"/>
          <w:bCs w:val="0"/>
          <w:i w:val="0"/>
          <w:iCs w:val="0"/>
          <w:color w:val="auto"/>
          <w:sz w:val="28"/>
          <w:szCs w:val="28"/>
          <w:highlight w:val="none"/>
          <w:lang w:eastAsia="zh-CN"/>
        </w:rPr>
        <w:t>保修金</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eastAsia="zh-CN"/>
        </w:rPr>
        <w:t>保修期</w:t>
      </w:r>
      <w:r>
        <w:rPr>
          <w:rFonts w:hint="eastAsia" w:ascii="仿宋" w:hAnsi="仿宋" w:eastAsia="仿宋" w:cs="仿宋"/>
          <w:b w:val="0"/>
          <w:bCs w:val="0"/>
          <w:i w:val="0"/>
          <w:iCs w:val="0"/>
          <w:color w:val="auto"/>
          <w:sz w:val="28"/>
          <w:szCs w:val="28"/>
          <w:highlight w:val="none"/>
        </w:rPr>
        <w:t>满且乙方</w:t>
      </w:r>
      <w:r>
        <w:rPr>
          <w:rFonts w:hint="eastAsia" w:ascii="仿宋" w:hAnsi="仿宋" w:eastAsia="仿宋" w:cs="仿宋"/>
          <w:b w:val="0"/>
          <w:bCs w:val="0"/>
          <w:i w:val="0"/>
          <w:iCs w:val="0"/>
          <w:color w:val="auto"/>
          <w:sz w:val="28"/>
          <w:szCs w:val="28"/>
          <w:highlight w:val="none"/>
          <w:lang w:val="en-US" w:eastAsia="zh-CN"/>
        </w:rPr>
        <w:t>如实</w:t>
      </w:r>
      <w:r>
        <w:rPr>
          <w:rFonts w:hint="eastAsia" w:ascii="仿宋" w:hAnsi="仿宋" w:eastAsia="仿宋" w:cs="仿宋"/>
          <w:b w:val="0"/>
          <w:bCs w:val="0"/>
          <w:i w:val="0"/>
          <w:iCs w:val="0"/>
          <w:color w:val="auto"/>
          <w:sz w:val="28"/>
          <w:szCs w:val="28"/>
          <w:highlight w:val="none"/>
        </w:rPr>
        <w:t>履行保修义务、责任后无息结清</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本合同项下存在两个或两个以上保修期期限约定的，以最长保修期限为准</w:t>
      </w:r>
      <w:r>
        <w:rPr>
          <w:rFonts w:hint="eastAsia" w:ascii="仿宋" w:hAnsi="仿宋" w:eastAsia="仿宋" w:cs="仿宋"/>
          <w:b w:val="0"/>
          <w:bCs w:val="0"/>
          <w:i w:val="0"/>
          <w:iCs w:val="0"/>
          <w:color w:val="auto"/>
          <w:sz w:val="28"/>
          <w:szCs w:val="28"/>
          <w:highlight w:val="none"/>
        </w:rPr>
        <w:t>。</w:t>
      </w:r>
    </w:p>
    <w:bookmarkEnd w:id="84"/>
    <w:p w14:paraId="3323DFF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bCs/>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8.1付款方式二</w:t>
      </w:r>
    </w:p>
    <w:p w14:paraId="2EB4877C">
      <w:pPr>
        <w:keepNext w:val="0"/>
        <w:keepLines w:val="0"/>
        <w:pageBreakBefore w:val="0"/>
        <w:widowControl w:val="0"/>
        <w:tabs>
          <w:tab w:val="left" w:pos="840"/>
        </w:tabs>
        <w:kinsoku/>
        <w:wordWrap/>
        <w:overflowPunct/>
        <w:topLinePunct w:val="0"/>
        <w:autoSpaceDE/>
        <w:autoSpaceDN/>
        <w:bidi w:val="0"/>
        <w:adjustRightInd w:val="0"/>
        <w:snapToGrid w:val="0"/>
        <w:spacing w:line="360" w:lineRule="auto"/>
        <w:ind w:left="0" w:leftChars="0" w:right="0" w:rightChars="0" w:firstLine="562" w:firstLineChars="200"/>
        <w:jc w:val="left"/>
        <w:textAlignment w:val="auto"/>
        <w:outlineLvl w:val="1"/>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pPr>
      <w:bookmarkStart w:id="85" w:name="_Toc15307"/>
      <w:bookmarkStart w:id="86" w:name="_Toc13979"/>
      <w:bookmarkStart w:id="87" w:name="_Toc7467"/>
      <w:bookmarkStart w:id="88" w:name="_Toc1805"/>
      <w:bookmarkStart w:id="89" w:name="_Toc426"/>
      <w:bookmarkStart w:id="90" w:name="_Toc3540"/>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bookmarkEnd w:id="85"/>
      <w:bookmarkEnd w:id="86"/>
      <w:bookmarkEnd w:id="87"/>
      <w:bookmarkEnd w:id="88"/>
      <w:bookmarkEnd w:id="89"/>
      <w:bookmarkEnd w:id="90"/>
      <w:r>
        <w:rPr>
          <w:rFonts w:hint="eastAsia" w:ascii="仿宋_GB2312" w:hAnsi="仿宋_GB2312" w:eastAsia="仿宋_GB2312" w:cs="仿宋_GB2312"/>
          <w:b/>
          <w:bCs/>
          <w:i w:val="0"/>
          <w:iCs w:val="0"/>
          <w:color w:val="auto"/>
          <w:sz w:val="28"/>
          <w:szCs w:val="28"/>
          <w:highlight w:val="none"/>
          <w:u w:val="single"/>
          <w:shd w:val="clear" w:color="auto" w:fill="auto"/>
          <w:lang w:val="en-US" w:eastAsia="zh-CN"/>
        </w:rPr>
        <w:t xml:space="preserve">            </w:t>
      </w:r>
    </w:p>
    <w:p w14:paraId="791309F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bookmarkStart w:id="91" w:name="_Toc32312"/>
      <w:bookmarkStart w:id="92" w:name="_Toc167"/>
      <w:r>
        <w:rPr>
          <w:rFonts w:hint="eastAsia" w:ascii="仿宋" w:hAnsi="仿宋" w:eastAsia="仿宋" w:cs="仿宋"/>
          <w:b w:val="0"/>
          <w:bCs w:val="0"/>
          <w:i w:val="0"/>
          <w:iCs w:val="0"/>
          <w:color w:val="auto"/>
          <w:sz w:val="28"/>
          <w:szCs w:val="28"/>
          <w:highlight w:val="none"/>
          <w:shd w:val="clear" w:color="auto" w:fill="auto"/>
          <w:lang w:val="en-US" w:eastAsia="zh-CN"/>
        </w:rPr>
        <w:t>8.2合同履约保证金为人民币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壹万 </w:t>
      </w:r>
      <w:r>
        <w:rPr>
          <w:rFonts w:hint="eastAsia" w:ascii="仿宋" w:hAnsi="仿宋" w:eastAsia="仿宋" w:cs="仿宋"/>
          <w:b w:val="0"/>
          <w:bCs w:val="0"/>
          <w:i w:val="0"/>
          <w:iCs w:val="0"/>
          <w:color w:val="auto"/>
          <w:sz w:val="28"/>
          <w:szCs w:val="28"/>
          <w:highlight w:val="none"/>
          <w:shd w:val="clear" w:color="auto" w:fill="auto"/>
          <w:lang w:val="en-US" w:eastAsia="zh-CN"/>
        </w:rPr>
        <w:t>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C457C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1"/>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8.3</w:t>
      </w:r>
      <w:r>
        <w:rPr>
          <w:rFonts w:hint="eastAsia" w:ascii="仿宋" w:hAnsi="仿宋" w:eastAsia="仿宋" w:cs="仿宋"/>
          <w:color w:val="auto"/>
          <w:sz w:val="28"/>
          <w:szCs w:val="28"/>
          <w:highlight w:val="none"/>
          <w:u w:val="none"/>
          <w:lang w:val="en-US" w:eastAsia="zh-CN"/>
        </w:rPr>
        <w:t>乙方在履行与甲方签订的任意合同过程中如出现违约情形，甲方可从本</w:t>
      </w:r>
      <w:r>
        <w:rPr>
          <w:rFonts w:hint="eastAsia" w:ascii="仿宋" w:hAnsi="仿宋" w:eastAsia="仿宋" w:cs="仿宋"/>
          <w:color w:val="auto"/>
          <w:sz w:val="28"/>
          <w:szCs w:val="28"/>
          <w:highlight w:val="none"/>
          <w:u w:val="none"/>
        </w:rPr>
        <w:t>合同的合同款中扣</w:t>
      </w:r>
      <w:r>
        <w:rPr>
          <w:rFonts w:hint="eastAsia" w:ascii="仿宋" w:hAnsi="仿宋" w:eastAsia="仿宋" w:cs="仿宋"/>
          <w:color w:val="auto"/>
          <w:sz w:val="28"/>
          <w:szCs w:val="28"/>
          <w:highlight w:val="none"/>
          <w:u w:val="none"/>
          <w:lang w:val="en-US" w:eastAsia="zh-CN"/>
        </w:rPr>
        <w:t>款作为被违约合同的</w:t>
      </w:r>
      <w:r>
        <w:rPr>
          <w:rFonts w:hint="eastAsia" w:ascii="仿宋" w:hAnsi="仿宋" w:eastAsia="仿宋" w:cs="仿宋"/>
          <w:color w:val="auto"/>
          <w:sz w:val="28"/>
          <w:szCs w:val="28"/>
          <w:highlight w:val="none"/>
          <w:u w:val="none"/>
        </w:rPr>
        <w:t>违约金</w:t>
      </w:r>
      <w:r>
        <w:rPr>
          <w:rFonts w:hint="eastAsia" w:ascii="仿宋" w:hAnsi="仿宋" w:eastAsia="仿宋" w:cs="仿宋"/>
          <w:color w:val="auto"/>
          <w:sz w:val="28"/>
          <w:szCs w:val="28"/>
          <w:highlight w:val="none"/>
          <w:u w:val="none"/>
          <w:lang w:val="en-US" w:eastAsia="zh-CN"/>
        </w:rPr>
        <w:t>给甲方。当</w:t>
      </w:r>
      <w:r>
        <w:rPr>
          <w:rFonts w:hint="eastAsia" w:ascii="仿宋" w:hAnsi="仿宋" w:eastAsia="仿宋" w:cs="仿宋"/>
          <w:color w:val="auto"/>
          <w:sz w:val="28"/>
          <w:szCs w:val="28"/>
          <w:highlight w:val="none"/>
          <w:u w:val="none"/>
        </w:rPr>
        <w:t>甲方单方</w:t>
      </w:r>
      <w:r>
        <w:rPr>
          <w:rFonts w:hint="eastAsia" w:ascii="仿宋" w:hAnsi="仿宋" w:eastAsia="仿宋" w:cs="仿宋"/>
          <w:color w:val="auto"/>
          <w:sz w:val="28"/>
          <w:szCs w:val="28"/>
          <w:highlight w:val="none"/>
          <w:u w:val="none"/>
          <w:lang w:val="en-US" w:eastAsia="zh-CN"/>
        </w:rPr>
        <w:t>终止与乙方签订的任意</w:t>
      </w:r>
      <w:r>
        <w:rPr>
          <w:rFonts w:hint="eastAsia" w:ascii="仿宋" w:hAnsi="仿宋" w:eastAsia="仿宋" w:cs="仿宋"/>
          <w:color w:val="auto"/>
          <w:sz w:val="28"/>
          <w:szCs w:val="28"/>
          <w:highlight w:val="none"/>
          <w:u w:val="none"/>
        </w:rPr>
        <w:t>合同</w:t>
      </w:r>
      <w:r>
        <w:rPr>
          <w:rFonts w:hint="eastAsia" w:ascii="仿宋" w:hAnsi="仿宋" w:eastAsia="仿宋" w:cs="仿宋"/>
          <w:color w:val="auto"/>
          <w:sz w:val="28"/>
          <w:szCs w:val="28"/>
          <w:highlight w:val="none"/>
          <w:u w:val="none"/>
          <w:lang w:val="en-US" w:eastAsia="zh-CN"/>
        </w:rPr>
        <w:t>时</w:t>
      </w:r>
      <w:r>
        <w:rPr>
          <w:rFonts w:hint="eastAsia" w:ascii="仿宋" w:hAnsi="仿宋" w:eastAsia="仿宋" w:cs="仿宋"/>
          <w:color w:val="auto"/>
          <w:sz w:val="28"/>
          <w:szCs w:val="28"/>
          <w:highlight w:val="none"/>
          <w:u w:val="none"/>
        </w:rPr>
        <w:t>，</w:t>
      </w:r>
      <w:r>
        <w:rPr>
          <w:rFonts w:hint="eastAsia" w:ascii="仿宋" w:hAnsi="仿宋" w:eastAsia="仿宋" w:cs="仿宋"/>
          <w:color w:val="auto"/>
          <w:sz w:val="28"/>
          <w:szCs w:val="28"/>
          <w:highlight w:val="none"/>
          <w:u w:val="none"/>
          <w:lang w:val="en-US" w:eastAsia="zh-CN"/>
        </w:rPr>
        <w:t>甲方有权同时单方终止本合同，</w:t>
      </w:r>
      <w:r>
        <w:rPr>
          <w:rFonts w:hint="eastAsia" w:ascii="仿宋" w:hAnsi="仿宋" w:eastAsia="仿宋" w:cs="仿宋"/>
          <w:color w:val="auto"/>
          <w:sz w:val="28"/>
          <w:szCs w:val="28"/>
          <w:highlight w:val="none"/>
          <w:u w:val="none"/>
        </w:rPr>
        <w:t>由此产生的所有损失和后果由乙方承担</w:t>
      </w:r>
      <w:r>
        <w:rPr>
          <w:rFonts w:hint="eastAsia" w:ascii="仿宋" w:hAnsi="仿宋" w:eastAsia="仿宋" w:cs="仿宋"/>
          <w:color w:val="auto"/>
          <w:sz w:val="28"/>
          <w:szCs w:val="28"/>
          <w:highlight w:val="none"/>
          <w:u w:val="none"/>
          <w:lang w:eastAsia="zh-CN"/>
        </w:rPr>
        <w:t>。</w:t>
      </w:r>
    </w:p>
    <w:p w14:paraId="327EB4D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第九章、双方责任和权利</w:t>
      </w:r>
      <w:bookmarkEnd w:id="91"/>
      <w:bookmarkEnd w:id="92"/>
    </w:p>
    <w:p w14:paraId="799746C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93" w:name="_Toc23428"/>
      <w:bookmarkStart w:id="94" w:name="_Toc21507"/>
      <w:bookmarkStart w:id="95" w:name="_Toc9111"/>
      <w:bookmarkStart w:id="96" w:name="_Toc22478"/>
      <w:bookmarkStart w:id="97" w:name="_Toc32552"/>
      <w:bookmarkStart w:id="98" w:name="_Toc10834"/>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bookmarkEnd w:id="93"/>
      <w:bookmarkEnd w:id="94"/>
      <w:bookmarkEnd w:id="95"/>
      <w:bookmarkEnd w:id="96"/>
      <w:bookmarkEnd w:id="97"/>
      <w:bookmarkEnd w:id="98"/>
    </w:p>
    <w:p w14:paraId="527701E6">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9.1.1提供给乙方施工图纸</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套（含图纸变更通知、图纸会审记录等）。</w:t>
      </w:r>
    </w:p>
    <w:p w14:paraId="6EB6BBD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99" w:name="_Toc18795"/>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第十章、甲供材料设备</w:t>
      </w:r>
      <w:bookmarkEnd w:id="99"/>
    </w:p>
    <w:p w14:paraId="05A3AABC">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10.1乙方使用的甲供材料以甲方出入库单为准，乙方参加验收和签收与出库，甲供材</w:t>
      </w:r>
      <w:r>
        <w:rPr>
          <w:rFonts w:hint="eastAsia" w:ascii="仿宋" w:hAnsi="仿宋" w:eastAsia="仿宋" w:cs="仿宋"/>
          <w:b w:val="0"/>
          <w:bCs w:val="0"/>
          <w:i w:val="0"/>
          <w:iCs w:val="0"/>
          <w:color w:val="auto"/>
          <w:sz w:val="28"/>
          <w:szCs w:val="28"/>
          <w:highlight w:val="none"/>
          <w:u w:val="none"/>
          <w:lang w:val="en-US" w:eastAsia="zh-CN"/>
        </w:rPr>
        <w:t>损耗率不得超过</w:t>
      </w:r>
      <w:r>
        <w:rPr>
          <w:rFonts w:hint="eastAsia" w:ascii="仿宋" w:hAnsi="仿宋" w:eastAsia="仿宋" w:cs="仿宋"/>
          <w:b w:val="0"/>
          <w:bCs w:val="0"/>
          <w:i w:val="0"/>
          <w:iCs w:val="0"/>
          <w:color w:val="auto"/>
          <w:sz w:val="28"/>
          <w:szCs w:val="28"/>
          <w:highlight w:val="none"/>
          <w:u w:val="single"/>
          <w:lang w:val="en-US" w:eastAsia="zh-CN"/>
        </w:rPr>
        <w:t xml:space="preserve"> 1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w:t>
      </w:r>
      <w:r>
        <w:rPr>
          <w:rFonts w:hint="eastAsia" w:ascii="仿宋" w:hAnsi="仿宋" w:eastAsia="仿宋" w:cs="仿宋"/>
          <w:b w:val="0"/>
          <w:bCs w:val="0"/>
          <w:i w:val="0"/>
          <w:iCs w:val="0"/>
          <w:color w:val="auto"/>
          <w:sz w:val="28"/>
          <w:szCs w:val="28"/>
          <w:highlight w:val="none"/>
        </w:rPr>
        <w:t>市场价格的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w:t>
      </w:r>
      <w:r>
        <w:rPr>
          <w:rFonts w:hint="default" w:ascii="仿宋" w:hAnsi="仿宋" w:eastAsia="仿宋" w:cs="仿宋"/>
          <w:b w:val="0"/>
          <w:bCs w:val="0"/>
          <w:i w:val="0"/>
          <w:iCs w:val="0"/>
          <w:color w:val="auto"/>
          <w:sz w:val="28"/>
          <w:szCs w:val="28"/>
          <w:highlight w:val="none"/>
          <w:lang w:val="en-US" w:eastAsia="zh-CN"/>
        </w:rPr>
        <w:t>直接扣款</w:t>
      </w:r>
      <w:r>
        <w:rPr>
          <w:rFonts w:hint="eastAsia" w:ascii="仿宋" w:hAnsi="仿宋" w:eastAsia="仿宋" w:cs="仿宋"/>
          <w:b w:val="0"/>
          <w:bCs w:val="0"/>
          <w:i w:val="0"/>
          <w:iCs w:val="0"/>
          <w:color w:val="auto"/>
          <w:sz w:val="28"/>
          <w:szCs w:val="28"/>
          <w:highlight w:val="none"/>
        </w:rPr>
        <w:t>。</w:t>
      </w:r>
    </w:p>
    <w:p w14:paraId="41951199">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val="en-US" w:eastAsia="zh-CN"/>
        </w:rPr>
        <w:t>10.2甲方供应材料损耗率计算公式：（甲乙方共同签收的数量A-甲乙方共同签名的退还数量B）/甲乙方共同签收的数量A</w:t>
      </w:r>
      <w:r>
        <w:rPr>
          <w:rFonts w:hint="eastAsia" w:ascii="仿宋" w:hAnsi="仿宋" w:eastAsia="仿宋" w:cs="仿宋"/>
          <w:i w:val="0"/>
          <w:iCs w:val="0"/>
          <w:color w:val="auto"/>
          <w:sz w:val="28"/>
          <w:szCs w:val="28"/>
          <w:highlight w:val="none"/>
          <w:shd w:val="clear" w:color="auto" w:fill="auto"/>
          <w:lang w:val="en-US" w:eastAsia="zh-CN"/>
        </w:rPr>
        <w:t>。</w:t>
      </w:r>
    </w:p>
    <w:p w14:paraId="22E2DC53">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10.3乙方须自行单独向甲方申请，独立保存，独立管理甲方供应材料规格、数量，在签收和退还材料时，甲方乙方本合同执行人共同签名，作为损耗率结算依据。</w:t>
      </w:r>
    </w:p>
    <w:p w14:paraId="3E9E552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00" w:name="_Toc638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第十一章、验收及保修</w:t>
      </w:r>
      <w:bookmarkEnd w:id="100"/>
    </w:p>
    <w:p w14:paraId="041C16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rPr>
      </w:pPr>
      <w:bookmarkStart w:id="101" w:name="_Toc15930"/>
      <w:bookmarkStart w:id="102" w:name="_Toc24751"/>
      <w:bookmarkStart w:id="103" w:name="_Toc25181"/>
      <w:bookmarkStart w:id="104" w:name="_Toc22218"/>
      <w:bookmarkStart w:id="105" w:name="_Toc6392"/>
      <w:bookmarkStart w:id="106" w:name="_Toc16075"/>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.1</w:t>
      </w:r>
      <w:bookmarkEnd w:id="101"/>
    </w:p>
    <w:p w14:paraId="2E59308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eastAsia="zh-CN"/>
        </w:rPr>
      </w:pPr>
      <w:r>
        <w:rPr>
          <w:rFonts w:hint="eastAsia" w:ascii="仿宋_GB2312" w:hAnsi="仿宋_GB2312" w:eastAsia="仿宋_GB2312" w:cs="仿宋_GB2312"/>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i w:val="0"/>
          <w:iCs w:val="0"/>
          <w:color w:val="auto"/>
          <w:sz w:val="28"/>
          <w:szCs w:val="28"/>
          <w:highlight w:val="none"/>
          <w:u w:val="none"/>
          <w:shd w:val="clear" w:color="auto" w:fill="auto"/>
          <w:lang w:eastAsia="zh-CN"/>
        </w:rPr>
        <w:t>本</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u w:val="none"/>
          <w:shd w:val="clear" w:color="auto" w:fill="auto"/>
        </w:rPr>
        <w:t>任一</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组团/批次</w:t>
      </w:r>
      <w:r>
        <w:rPr>
          <w:rFonts w:hint="eastAsia" w:ascii="仿宋_GB2312" w:hAnsi="仿宋_GB2312" w:eastAsia="仿宋_GB2312" w:cs="仿宋_GB2312"/>
          <w:b w:val="0"/>
          <w:bCs w:val="0"/>
          <w:i w:val="0"/>
          <w:iCs w:val="0"/>
          <w:color w:val="auto"/>
          <w:sz w:val="28"/>
          <w:szCs w:val="28"/>
          <w:highlight w:val="none"/>
          <w:u w:val="none"/>
          <w:shd w:val="clear" w:color="auto" w:fill="auto"/>
        </w:rPr>
        <w:t>内容全部完工，乙方自检符合质量要求后提请甲方及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组织验收，经</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建设行政主管部门、监理、</w:t>
      </w:r>
      <w:r>
        <w:rPr>
          <w:rFonts w:hint="eastAsia" w:ascii="仿宋_GB2312" w:hAnsi="仿宋_GB2312" w:eastAsia="仿宋_GB2312" w:cs="仿宋_GB2312"/>
          <w:b w:val="0"/>
          <w:bCs w:val="0"/>
          <w:i w:val="0"/>
          <w:iCs w:val="0"/>
          <w:color w:val="auto"/>
          <w:sz w:val="28"/>
          <w:szCs w:val="28"/>
          <w:highlight w:val="none"/>
          <w:u w:val="none"/>
          <w:shd w:val="clear" w:color="auto" w:fill="auto"/>
        </w:rPr>
        <w:t>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验收合格后，移交给</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使用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b w:val="0"/>
          <w:bCs w:val="0"/>
          <w:i w:val="0"/>
          <w:iCs w:val="0"/>
          <w:color w:val="auto"/>
          <w:sz w:val="28"/>
          <w:szCs w:val="28"/>
          <w:highlight w:val="none"/>
          <w:u w:val="none"/>
          <w:shd w:val="clear" w:color="auto" w:fill="auto"/>
        </w:rPr>
        <w:t>日为</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该组团/批次</w:t>
      </w:r>
      <w:r>
        <w:rPr>
          <w:rFonts w:hint="eastAsia" w:ascii="仿宋_GB2312" w:hAnsi="仿宋_GB2312" w:eastAsia="仿宋_GB2312" w:cs="仿宋_GB2312"/>
          <w:b w:val="0"/>
          <w:bCs w:val="0"/>
          <w:i w:val="0"/>
          <w:iCs w:val="0"/>
          <w:color w:val="auto"/>
          <w:sz w:val="28"/>
          <w:szCs w:val="28"/>
          <w:highlight w:val="none"/>
          <w:u w:val="none"/>
          <w:shd w:val="clear" w:color="auto" w:fill="auto"/>
        </w:rPr>
        <w:t>内容</w:t>
      </w:r>
      <w:r>
        <w:rPr>
          <w:rFonts w:hint="eastAsia" w:ascii="仿宋_GB2312" w:hAnsi="仿宋_GB2312" w:eastAsia="仿宋_GB2312" w:cs="仿宋_GB2312"/>
          <w:i w:val="0"/>
          <w:iCs w:val="0"/>
          <w:color w:val="auto"/>
          <w:sz w:val="28"/>
          <w:szCs w:val="28"/>
          <w:highlight w:val="none"/>
          <w:u w:val="none"/>
          <w:shd w:val="clear" w:color="auto" w:fill="auto"/>
        </w:rPr>
        <w:t>完工</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w:t>
      </w:r>
      <w:r>
        <w:rPr>
          <w:rFonts w:hint="eastAsia" w:ascii="仿宋_GB2312" w:hAnsi="仿宋_GB2312" w:eastAsia="仿宋_GB2312" w:cs="仿宋_GB2312"/>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eastAsia="zh-CN"/>
        </w:rPr>
        <w:t>保修期内，该组团</w:t>
      </w:r>
      <w:r>
        <w:rPr>
          <w:rFonts w:hint="eastAsia" w:ascii="仿宋" w:hAnsi="仿宋" w:eastAsia="仿宋" w:cs="仿宋"/>
          <w:i w:val="0"/>
          <w:iCs w:val="0"/>
          <w:color w:val="auto"/>
          <w:sz w:val="28"/>
          <w:szCs w:val="28"/>
          <w:highlight w:val="none"/>
          <w:shd w:val="clear" w:color="auto" w:fill="auto"/>
          <w:lang w:val="en-US" w:eastAsia="zh-CN"/>
        </w:rPr>
        <w:t>/批次</w:t>
      </w:r>
      <w:r>
        <w:rPr>
          <w:rFonts w:hint="eastAsia" w:ascii="仿宋" w:hAnsi="仿宋" w:eastAsia="仿宋" w:cs="仿宋"/>
          <w:i w:val="0"/>
          <w:iCs w:val="0"/>
          <w:color w:val="auto"/>
          <w:sz w:val="28"/>
          <w:szCs w:val="28"/>
          <w:highlight w:val="none"/>
          <w:shd w:val="clear" w:color="auto" w:fill="auto"/>
          <w:lang w:eastAsia="zh-CN"/>
        </w:rPr>
        <w:t>如出现较大质量缺陷，乙方履行保修义务至验收合格后，</w:t>
      </w:r>
      <w:r>
        <w:rPr>
          <w:rFonts w:hint="eastAsia" w:ascii="仿宋" w:hAnsi="仿宋" w:eastAsia="仿宋" w:cs="仿宋"/>
          <w:color w:val="auto"/>
          <w:sz w:val="28"/>
          <w:szCs w:val="28"/>
          <w:highlight w:val="none"/>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bookmarkEnd w:id="102"/>
      <w:bookmarkEnd w:id="103"/>
      <w:bookmarkEnd w:id="104"/>
      <w:bookmarkEnd w:id="105"/>
      <w:bookmarkEnd w:id="106"/>
    </w:p>
    <w:p w14:paraId="6BD7F37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i w:val="0"/>
          <w:iCs w:val="0"/>
          <w:color w:val="auto"/>
          <w:sz w:val="28"/>
          <w:szCs w:val="28"/>
          <w:highlight w:val="none"/>
          <w:u w:val="none"/>
          <w:shd w:val="clear" w:color="auto" w:fill="auto"/>
          <w:lang w:eastAsia="zh-CN"/>
        </w:rPr>
        <w:t>本</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u w:val="none"/>
          <w:shd w:val="clear" w:color="auto" w:fill="auto"/>
        </w:rPr>
        <w:t>全部完工，乙方自检符合质量要求后提请甲方及</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组织验收，经</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建设行政主管部门、监理、</w:t>
      </w:r>
      <w:r>
        <w:rPr>
          <w:rFonts w:hint="eastAsia" w:ascii="仿宋_GB2312" w:hAnsi="仿宋_GB2312" w:eastAsia="仿宋_GB2312" w:cs="仿宋_GB2312"/>
          <w:i w:val="0"/>
          <w:iCs w:val="0"/>
          <w:color w:val="auto"/>
          <w:sz w:val="28"/>
          <w:szCs w:val="28"/>
          <w:highlight w:val="none"/>
          <w:u w:val="none"/>
          <w:shd w:val="clear" w:color="auto" w:fill="auto"/>
        </w:rPr>
        <w:t>甲方及</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验收合格后，移交给</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使用</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日为</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完工</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w:t>
      </w:r>
      <w:r>
        <w:rPr>
          <w:rFonts w:hint="eastAsia" w:ascii="仿宋_GB2312" w:hAnsi="仿宋_GB2312" w:eastAsia="仿宋_GB2312" w:cs="仿宋_GB2312"/>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出现较大质量缺陷，乙方履行保修义务至验收合格后，</w:t>
      </w:r>
      <w:r>
        <w:rPr>
          <w:rFonts w:hint="eastAsia" w:ascii="仿宋" w:hAnsi="仿宋" w:eastAsia="仿宋" w:cs="仿宋"/>
          <w:color w:val="auto"/>
          <w:sz w:val="28"/>
          <w:szCs w:val="28"/>
          <w:highlight w:val="none"/>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5ABD1A4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.2</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保修期内，乙方对</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出现的质量问题免费进行维修或更换；</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保修内容</w:t>
      </w:r>
      <w:r>
        <w:rPr>
          <w:rFonts w:hint="eastAsia" w:ascii="仿宋_GB2312" w:hAnsi="仿宋_GB2312" w:eastAsia="仿宋_GB2312" w:cs="仿宋_GB2312"/>
          <w:i w:val="0"/>
          <w:iCs w:val="0"/>
          <w:color w:val="auto"/>
          <w:sz w:val="28"/>
          <w:szCs w:val="28"/>
          <w:highlight w:val="none"/>
          <w:u w:val="none"/>
          <w:shd w:val="clear" w:color="auto" w:fill="auto"/>
        </w:rPr>
        <w:t>包括合同价款所包含的工程项目、设计变更或修改、现场签证或双方或多方会议纪要约定的全部内容；凡因乙方原因造成的质量事故和缺陷，如</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各部位、部件、整体或单件的损坏、脱落、开裂、变形等，均由乙方无偿保修。</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rPr>
        <w:t>任一</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组团/批次内容</w:t>
      </w:r>
      <w:r>
        <w:rPr>
          <w:rFonts w:hint="eastAsia" w:ascii="仿宋_GB2312" w:hAnsi="仿宋_GB2312" w:eastAsia="仿宋_GB2312" w:cs="仿宋_GB2312"/>
          <w:b w:val="0"/>
          <w:bCs w:val="0"/>
          <w:i w:val="0"/>
          <w:iCs w:val="0"/>
          <w:color w:val="auto"/>
          <w:sz w:val="28"/>
          <w:szCs w:val="28"/>
          <w:highlight w:val="none"/>
          <w:u w:val="none"/>
          <w:shd w:val="clear" w:color="auto" w:fill="auto"/>
        </w:rPr>
        <w:t>的保修期为</w:t>
      </w:r>
      <w:r>
        <w:rPr>
          <w:rFonts w:hint="eastAsia" w:ascii="仿宋_GB2312" w:hAnsi="仿宋_GB2312" w:eastAsia="仿宋_GB2312" w:cs="仿宋_GB2312"/>
          <w:b w:val="0"/>
          <w:bCs w:val="0"/>
          <w:i w:val="0"/>
          <w:iCs w:val="0"/>
          <w:color w:val="auto"/>
          <w:sz w:val="28"/>
          <w:szCs w:val="28"/>
          <w:highlight w:val="none"/>
          <w:u w:val="single"/>
          <w:shd w:val="clear" w:color="auto" w:fill="auto"/>
          <w:lang w:val="en-US" w:eastAsia="zh-CN"/>
        </w:rPr>
        <w:t xml:space="preserve"> 2 </w:t>
      </w:r>
      <w:r>
        <w:rPr>
          <w:rFonts w:hint="eastAsia" w:ascii="仿宋_GB2312" w:hAnsi="仿宋_GB2312" w:eastAsia="仿宋_GB2312" w:cs="仿宋_GB2312"/>
          <w:b w:val="0"/>
          <w:bCs w:val="0"/>
          <w:i w:val="0"/>
          <w:iCs w:val="0"/>
          <w:color w:val="auto"/>
          <w:sz w:val="28"/>
          <w:szCs w:val="28"/>
          <w:highlight w:val="none"/>
          <w:u w:val="none"/>
          <w:shd w:val="clear" w:color="auto" w:fill="auto"/>
        </w:rPr>
        <w:t>年</w:t>
      </w:r>
      <w:r>
        <w:rPr>
          <w:rFonts w:hint="eastAsia" w:ascii="仿宋" w:hAnsi="仿宋" w:eastAsia="仿宋" w:cs="仿宋"/>
          <w:b/>
          <w:bCs/>
          <w:color w:val="auto"/>
          <w:sz w:val="28"/>
          <w:szCs w:val="28"/>
          <w:highlight w:val="none"/>
        </w:rPr>
        <w:t>（国家或甲方与建设单位另有更长</w:t>
      </w:r>
      <w:r>
        <w:rPr>
          <w:rFonts w:hint="eastAsia" w:ascii="仿宋" w:hAnsi="仿宋" w:eastAsia="仿宋" w:cs="仿宋"/>
          <w:b/>
          <w:bCs/>
          <w:color w:val="auto"/>
          <w:sz w:val="28"/>
          <w:szCs w:val="28"/>
          <w:highlight w:val="none"/>
          <w:lang w:val="en-US" w:eastAsia="zh-CN"/>
        </w:rPr>
        <w:t>保修</w:t>
      </w:r>
      <w:r>
        <w:rPr>
          <w:rFonts w:hint="eastAsia" w:ascii="仿宋" w:hAnsi="仿宋" w:eastAsia="仿宋" w:cs="仿宋"/>
          <w:b/>
          <w:bCs/>
          <w:color w:val="auto"/>
          <w:sz w:val="28"/>
          <w:szCs w:val="28"/>
          <w:highlight w:val="none"/>
        </w:rPr>
        <w:t>期限规定的，从其规定）</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保修期</w:t>
      </w:r>
      <w:r>
        <w:rPr>
          <w:rFonts w:hint="eastAsia" w:ascii="仿宋_GB2312" w:hAnsi="仿宋_GB2312" w:eastAsia="仿宋_GB2312" w:cs="仿宋_GB2312"/>
          <w:b w:val="0"/>
          <w:bCs w:val="0"/>
          <w:i w:val="0"/>
          <w:iCs w:val="0"/>
          <w:color w:val="auto"/>
          <w:sz w:val="28"/>
          <w:szCs w:val="28"/>
          <w:highlight w:val="none"/>
          <w:u w:val="none"/>
          <w:shd w:val="clear" w:color="auto" w:fill="auto"/>
        </w:rPr>
        <w:t>从</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rPr>
        <w:t>该</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组团/批次内容/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全部</w:t>
      </w:r>
      <w:r>
        <w:rPr>
          <w:rFonts w:hint="eastAsia" w:ascii="仿宋_GB2312" w:hAnsi="仿宋_GB2312" w:eastAsia="仿宋_GB2312" w:cs="仿宋_GB2312"/>
          <w:b w:val="0"/>
          <w:bCs w:val="0"/>
          <w:i w:val="0"/>
          <w:iCs w:val="0"/>
          <w:color w:val="auto"/>
          <w:sz w:val="28"/>
          <w:szCs w:val="28"/>
          <w:highlight w:val="none"/>
          <w:u w:val="none"/>
          <w:shd w:val="clear" w:color="auto" w:fill="auto"/>
        </w:rPr>
        <w:t>内容经甲方及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验收合格后，移交给</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使用之日起计。</w:t>
      </w:r>
    </w:p>
    <w:p w14:paraId="2E7B70B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default" w:ascii="仿宋_GB2312" w:hAnsi="仿宋_GB2312" w:eastAsia="仿宋_GB2312" w:cs="仿宋_GB2312"/>
          <w:b/>
          <w:bCs/>
          <w:i w:val="0"/>
          <w:iCs w:val="0"/>
          <w:color w:val="auto"/>
          <w:sz w:val="28"/>
          <w:szCs w:val="28"/>
          <w:highlight w:val="none"/>
          <w:u w:val="none"/>
          <w:shd w:val="clear" w:color="auto" w:fill="auto"/>
          <w:lang w:val="en-US" w:eastAsia="zh-CN"/>
        </w:rPr>
      </w:pPr>
      <w:bookmarkStart w:id="107" w:name="_Toc8385"/>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第十二章、其他</w:t>
      </w:r>
      <w:bookmarkEnd w:id="107"/>
    </w:p>
    <w:p w14:paraId="2C7B5B8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108" w:name="_Toc11259"/>
      <w:bookmarkStart w:id="109" w:name="_Toc1765"/>
      <w:bookmarkStart w:id="110" w:name="_Toc3368"/>
      <w:bookmarkStart w:id="111" w:name="_Toc15876"/>
      <w:bookmarkStart w:id="112" w:name="_Toc26023"/>
      <w:bookmarkStart w:id="113" w:name="_Toc25550"/>
      <w:r>
        <w:rPr>
          <w:rFonts w:hint="eastAsia" w:ascii="仿宋_GB2312" w:hAnsi="仿宋_GB2312" w:eastAsia="仿宋_GB2312" w:cs="仿宋_GB2312"/>
          <w:i w:val="0"/>
          <w:iCs w:val="0"/>
          <w:color w:val="auto"/>
          <w:sz w:val="28"/>
          <w:szCs w:val="28"/>
          <w:highlight w:val="none"/>
          <w:u w:val="none"/>
          <w:shd w:val="clear" w:color="auto" w:fill="auto"/>
          <w:lang w:val="en-US" w:eastAsia="zh-CN"/>
        </w:rPr>
        <w:t>12.1甲乙双方联系人</w:t>
      </w:r>
      <w:bookmarkEnd w:id="108"/>
      <w:bookmarkEnd w:id="109"/>
      <w:bookmarkEnd w:id="110"/>
      <w:bookmarkEnd w:id="111"/>
      <w:bookmarkEnd w:id="112"/>
      <w:bookmarkEnd w:id="113"/>
    </w:p>
    <w:p w14:paraId="6F55E48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1.1甲方指定</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eastAsia="zh-CN"/>
        </w:rPr>
        <w:t>莫龙</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rPr>
        <w:t>为本</w:t>
      </w:r>
      <w:r>
        <w:rPr>
          <w:rFonts w:hint="eastAsia" w:ascii="仿宋" w:hAnsi="仿宋" w:eastAsia="仿宋" w:cs="仿宋"/>
          <w:i w:val="0"/>
          <w:iCs w:val="0"/>
          <w:color w:val="auto"/>
          <w:sz w:val="28"/>
          <w:szCs w:val="28"/>
          <w:highlight w:val="none"/>
          <w:shd w:val="clear" w:color="auto" w:fill="auto"/>
          <w:lang w:val="en-US" w:eastAsia="zh-CN"/>
        </w:rPr>
        <w:t>项目</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none"/>
          <w:shd w:val="clear" w:color="auto" w:fill="auto"/>
          <w:lang w:eastAsia="zh-CN"/>
        </w:rPr>
        <w:t>项目的负责人</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i w:val="0"/>
          <w:iCs w:val="0"/>
          <w:color w:val="auto"/>
          <w:sz w:val="28"/>
          <w:szCs w:val="28"/>
          <w:highlight w:val="none"/>
          <w:shd w:val="clear" w:color="auto" w:fill="auto"/>
        </w:rPr>
        <w:t>甲方</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执行联系人，联系电话</w:t>
      </w:r>
      <w:r>
        <w:rPr>
          <w:rFonts w:hint="eastAsia" w:ascii="仿宋" w:hAnsi="仿宋" w:eastAsia="仿宋" w:cs="仿宋"/>
          <w:i w:val="0"/>
          <w:iCs w:val="0"/>
          <w:color w:val="auto"/>
          <w:sz w:val="28"/>
          <w:szCs w:val="28"/>
          <w:highlight w:val="none"/>
          <w:u w:val="single"/>
          <w:shd w:val="clear" w:color="auto" w:fill="auto"/>
        </w:rPr>
        <w:t>：</w:t>
      </w:r>
      <w:r>
        <w:rPr>
          <w:rFonts w:hint="eastAsia" w:ascii="仿宋" w:hAnsi="仿宋" w:eastAsia="仿宋" w:cs="仿宋"/>
          <w:i w:val="0"/>
          <w:iCs w:val="0"/>
          <w:color w:val="auto"/>
          <w:sz w:val="28"/>
          <w:szCs w:val="28"/>
          <w:highlight w:val="none"/>
          <w:u w:val="single"/>
          <w:shd w:val="clear" w:color="auto" w:fill="auto"/>
          <w:lang w:val="en-US" w:eastAsia="zh-CN"/>
        </w:rPr>
        <w:t>13751400863</w:t>
      </w:r>
      <w:r>
        <w:rPr>
          <w:rFonts w:hint="eastAsia" w:ascii="仿宋" w:hAnsi="仿宋" w:eastAsia="仿宋" w:cs="仿宋"/>
          <w:i w:val="0"/>
          <w:iCs w:val="0"/>
          <w:color w:val="auto"/>
          <w:sz w:val="28"/>
          <w:szCs w:val="28"/>
          <w:highlight w:val="none"/>
          <w:u w:val="single"/>
          <w:shd w:val="clear" w:color="auto" w:fill="auto"/>
          <w:lang w:eastAsia="zh-CN"/>
        </w:rPr>
        <w:t>。</w:t>
      </w:r>
      <w:r>
        <w:rPr>
          <w:rFonts w:hint="eastAsia" w:ascii="仿宋" w:hAnsi="仿宋" w:eastAsia="仿宋" w:cs="仿宋"/>
          <w:i w:val="0"/>
          <w:iCs w:val="0"/>
          <w:color w:val="auto"/>
          <w:sz w:val="28"/>
          <w:szCs w:val="28"/>
          <w:highlight w:val="none"/>
          <w:shd w:val="clear" w:color="auto" w:fill="auto"/>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执行联系人签名并加盖</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项目章（样式详见附件）方为有效，否则为无效文件，仅盖章或者</w:t>
      </w:r>
      <w:r>
        <w:rPr>
          <w:rFonts w:hint="eastAsia" w:ascii="仿宋" w:hAnsi="仿宋" w:eastAsia="仿宋" w:cs="仿宋"/>
          <w:i w:val="0"/>
          <w:iCs w:val="0"/>
          <w:color w:val="auto"/>
          <w:sz w:val="28"/>
          <w:szCs w:val="28"/>
          <w:highlight w:val="none"/>
          <w:shd w:val="clear" w:color="auto" w:fill="auto"/>
          <w:lang w:val="en-US" w:eastAsia="zh-CN"/>
        </w:rPr>
        <w:t>仅</w:t>
      </w:r>
      <w:r>
        <w:rPr>
          <w:rFonts w:hint="eastAsia" w:ascii="仿宋" w:hAnsi="仿宋" w:eastAsia="仿宋" w:cs="仿宋"/>
          <w:i w:val="0"/>
          <w:iCs w:val="0"/>
          <w:color w:val="auto"/>
          <w:sz w:val="28"/>
          <w:szCs w:val="28"/>
          <w:highlight w:val="none"/>
          <w:shd w:val="clear" w:color="auto" w:fill="auto"/>
        </w:rPr>
        <w:t>签名的文件亦无效。甲方项目负责人、</w:t>
      </w:r>
      <w:r>
        <w:rPr>
          <w:rFonts w:hint="eastAsia" w:ascii="仿宋" w:hAnsi="仿宋" w:eastAsia="仿宋" w:cs="仿宋"/>
          <w:i w:val="0"/>
          <w:iCs w:val="0"/>
          <w:color w:val="auto"/>
          <w:sz w:val="28"/>
          <w:szCs w:val="28"/>
          <w:highlight w:val="none"/>
          <w:shd w:val="clear" w:color="auto" w:fill="auto"/>
          <w:lang w:val="en-US" w:eastAsia="zh-CN"/>
        </w:rPr>
        <w:t>合同</w:t>
      </w:r>
      <w:r>
        <w:rPr>
          <w:rFonts w:hint="eastAsia" w:ascii="仿宋" w:hAnsi="仿宋" w:eastAsia="仿宋" w:cs="仿宋"/>
          <w:i w:val="0"/>
          <w:iCs w:val="0"/>
          <w:color w:val="auto"/>
          <w:sz w:val="28"/>
          <w:szCs w:val="28"/>
          <w:highlight w:val="none"/>
          <w:shd w:val="clear" w:color="auto" w:fill="auto"/>
        </w:rPr>
        <w:t>执行联系人变更的，甲方将以书面形式通知乙方。</w:t>
      </w:r>
    </w:p>
    <w:p w14:paraId="6C6B643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1.2乙方指定</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；手机号码：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u w:val="single"/>
          <w:lang w:val="en-US" w:eastAsia="zh-CN"/>
        </w:rPr>
        <w:t xml:space="preserve">微信号：       </w:t>
      </w:r>
      <w:r>
        <w:rPr>
          <w:rFonts w:hint="eastAsia" w:ascii="仿宋" w:hAnsi="仿宋" w:eastAsia="仿宋" w:cs="仿宋"/>
          <w:color w:val="auto"/>
          <w:sz w:val="28"/>
          <w:szCs w:val="28"/>
          <w:highlight w:val="none"/>
          <w:u w:val="none"/>
          <w:lang w:val="en-US" w:eastAsia="zh-CN"/>
        </w:rPr>
        <w:t>；电子邮箱：</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rPr>
        <w:t>授权代表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u w:val="none"/>
          <w:shd w:val="clear" w:color="auto" w:fill="auto"/>
        </w:rPr>
        <w:t>乙</w:t>
      </w:r>
      <w:r>
        <w:rPr>
          <w:rFonts w:hint="eastAsia" w:ascii="仿宋" w:hAnsi="仿宋" w:eastAsia="仿宋" w:cs="仿宋"/>
          <w:b w:val="0"/>
          <w:bCs w:val="0"/>
          <w:i w:val="0"/>
          <w:iCs w:val="0"/>
          <w:color w:val="auto"/>
          <w:sz w:val="28"/>
          <w:szCs w:val="28"/>
          <w:highlight w:val="none"/>
          <w:shd w:val="clear" w:color="auto" w:fill="auto"/>
        </w:rPr>
        <w:t>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rPr>
        <w:t>款、确定结算金额、领款、签收并签认甲方对乙方违约行为作出的处理通知等行为）</w:t>
      </w:r>
      <w:r>
        <w:rPr>
          <w:rFonts w:hint="eastAsia" w:ascii="仿宋" w:hAnsi="仿宋" w:eastAsia="仿宋" w:cs="仿宋"/>
          <w:b w:val="0"/>
          <w:bCs w:val="0"/>
          <w:i w:val="0"/>
          <w:iCs w:val="0"/>
          <w:color w:val="auto"/>
          <w:sz w:val="28"/>
          <w:szCs w:val="28"/>
          <w:highlight w:val="none"/>
          <w:shd w:val="clear" w:color="auto" w:fill="auto"/>
          <w:lang w:eastAsia="zh-CN"/>
        </w:rPr>
        <w:t>。</w:t>
      </w:r>
    </w:p>
    <w:p w14:paraId="27C8BCD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auto"/>
          <w:sz w:val="28"/>
          <w:szCs w:val="28"/>
          <w:highlight w:val="none"/>
          <w:shd w:val="clear" w:color="auto" w:fill="auto"/>
        </w:rPr>
        <w:t>乙方指定</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；手机号码：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w:t>
      </w:r>
      <w:r>
        <w:rPr>
          <w:rFonts w:hint="eastAsia" w:ascii="仿宋" w:hAnsi="仿宋" w:eastAsia="仿宋" w:cs="仿宋"/>
          <w:color w:val="auto"/>
          <w:sz w:val="28"/>
          <w:szCs w:val="28"/>
          <w:highlight w:val="none"/>
          <w:u w:val="single"/>
          <w:lang w:val="en-US" w:eastAsia="zh-CN"/>
        </w:rPr>
        <w:t xml:space="preserve">微信号：       </w:t>
      </w:r>
      <w:r>
        <w:rPr>
          <w:rFonts w:hint="eastAsia" w:ascii="仿宋" w:hAnsi="仿宋" w:eastAsia="仿宋" w:cs="仿宋"/>
          <w:color w:val="auto"/>
          <w:sz w:val="28"/>
          <w:szCs w:val="28"/>
          <w:highlight w:val="none"/>
          <w:u w:val="none"/>
          <w:lang w:val="en-US" w:eastAsia="zh-CN"/>
        </w:rPr>
        <w:t>；电子邮箱：</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rPr>
        <w:t>本合同有效期</w:t>
      </w:r>
      <w:r>
        <w:rPr>
          <w:rFonts w:hint="eastAsia" w:ascii="仿宋" w:hAnsi="仿宋" w:eastAsia="仿宋" w:cs="仿宋"/>
          <w:b w:val="0"/>
          <w:bCs w:val="0"/>
          <w:i w:val="0"/>
          <w:iCs w:val="0"/>
          <w:color w:val="auto"/>
          <w:sz w:val="28"/>
          <w:szCs w:val="28"/>
          <w:highlight w:val="none"/>
          <w:u w:val="none"/>
          <w:shd w:val="clear" w:color="auto" w:fill="auto"/>
          <w:lang w:val="en-US" w:eastAsia="zh-CN"/>
        </w:rPr>
        <w:t>内其</w:t>
      </w:r>
      <w:r>
        <w:rPr>
          <w:rFonts w:hint="eastAsia" w:ascii="仿宋" w:hAnsi="仿宋" w:eastAsia="仿宋" w:cs="仿宋"/>
          <w:b w:val="0"/>
          <w:bCs w:val="0"/>
          <w:i w:val="0"/>
          <w:iCs w:val="0"/>
          <w:color w:val="auto"/>
          <w:sz w:val="28"/>
          <w:szCs w:val="28"/>
          <w:highlight w:val="none"/>
          <w:u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rPr>
        <w:t>施工现场。</w:t>
      </w:r>
    </w:p>
    <w:p w14:paraId="2864311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105F10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outlineLvl w:val="0"/>
        <w:rPr>
          <w:rFonts w:hint="eastAsia" w:ascii="仿宋" w:hAnsi="仿宋" w:eastAsia="仿宋" w:cs="仿宋"/>
          <w:color w:val="auto"/>
          <w:sz w:val="28"/>
          <w:szCs w:val="28"/>
          <w:highlight w:val="none"/>
          <w:lang w:val="en-US" w:eastAsia="zh-CN"/>
        </w:rPr>
      </w:pPr>
    </w:p>
    <w:p w14:paraId="6529A9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outlineLvl w:val="0"/>
        <w:rPr>
          <w:rFonts w:hint="eastAsia" w:ascii="仿宋" w:hAnsi="仿宋" w:eastAsia="仿宋" w:cs="仿宋"/>
          <w:color w:val="auto"/>
          <w:sz w:val="28"/>
          <w:szCs w:val="28"/>
          <w:highlight w:val="none"/>
          <w:lang w:val="en-US" w:eastAsia="zh-CN"/>
        </w:rPr>
      </w:pPr>
    </w:p>
    <w:p w14:paraId="5D890DA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outlineLvl w:val="0"/>
        <w:rPr>
          <w:rFonts w:hint="eastAsia" w:ascii="仿宋" w:hAnsi="仿宋" w:eastAsia="仿宋" w:cs="仿宋"/>
          <w:color w:val="auto"/>
          <w:sz w:val="28"/>
          <w:szCs w:val="28"/>
          <w:highlight w:val="none"/>
          <w:lang w:val="en-US" w:eastAsia="zh-CN"/>
        </w:rPr>
      </w:pPr>
    </w:p>
    <w:p w14:paraId="23FDAEF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p>
    <w:p w14:paraId="221D019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14C0C67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p>
    <w:p w14:paraId="0A34864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0986273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lang w:val="en-US" w:eastAsia="zh-CN"/>
        </w:rPr>
      </w:pPr>
    </w:p>
    <w:p w14:paraId="65AA8C4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5CAD486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39005C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2657C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7709326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5C89F2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60C1D28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4000968086或发邮件至投诉箱:zhglzx@nanfeng.cn，也可至广东省东莞市南城街道鸿福路106号南峰中心12楼内控中心办公室面诉。】</w:t>
      </w:r>
    </w:p>
    <w:p w14:paraId="7F732D4A">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left="0" w:leftChars="0" w:right="0" w:rightChars="0"/>
        <w:jc w:val="both"/>
        <w:textAlignment w:val="auto"/>
        <w:outlineLvl w:val="0"/>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bookmarkStart w:id="114" w:name="_Toc13232"/>
    </w:p>
    <w:p w14:paraId="620406B4">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left="0" w:leftChars="0" w:right="0" w:rightChars="0"/>
        <w:jc w:val="center"/>
        <w:textAlignment w:val="auto"/>
        <w:outlineLvl w:val="0"/>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p>
    <w:p w14:paraId="0326B728">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p>
    <w:p w14:paraId="0ED0111B">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p>
    <w:p w14:paraId="21747B61">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p>
    <w:p w14:paraId="01A76A2A">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left="0" w:leftChars="0" w:right="0" w:rightChars="0"/>
        <w:jc w:val="center"/>
        <w:textAlignment w:val="auto"/>
        <w:outlineLvl w:val="0"/>
        <w:rPr>
          <w:rFonts w:hint="default" w:ascii="仿宋_GB2312" w:hAnsi="仿宋_GB2312" w:eastAsia="仿宋_GB2312" w:cs="仿宋_GB2312"/>
          <w:b/>
          <w:bCs/>
          <w:i w:val="0"/>
          <w:iCs w:val="0"/>
          <w:color w:val="auto"/>
          <w:kern w:val="0"/>
          <w:sz w:val="28"/>
          <w:szCs w:val="28"/>
          <w:highlight w:val="none"/>
          <w:u w:val="none"/>
          <w:shd w:val="clear" w:color="auto" w:fill="auto"/>
          <w:lang w:val="en-US" w:eastAsia="zh-CN"/>
        </w:rPr>
      </w:pPr>
      <w:r>
        <w:rPr>
          <w:rFonts w:hint="eastAsia" w:ascii="仿宋_GB2312" w:hAnsi="仿宋_GB2312" w:eastAsia="仿宋_GB2312" w:cs="仿宋_GB2312"/>
          <w:b/>
          <w:bCs/>
          <w:i w:val="0"/>
          <w:iCs w:val="0"/>
          <w:color w:val="auto"/>
          <w:kern w:val="0"/>
          <w:sz w:val="28"/>
          <w:szCs w:val="28"/>
          <w:highlight w:val="none"/>
          <w:u w:val="none"/>
          <w:shd w:val="clear" w:color="auto" w:fill="auto"/>
          <w:lang w:val="en-US" w:eastAsia="zh-CN"/>
        </w:rPr>
        <w:t>合同通用条款</w:t>
      </w:r>
      <w:bookmarkEnd w:id="114"/>
    </w:p>
    <w:p w14:paraId="504BDF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15" w:name="_Toc15704"/>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第一章、承包方式</w:t>
      </w:r>
      <w:bookmarkEnd w:id="115"/>
    </w:p>
    <w:p w14:paraId="2A050D9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1.1包所有材料、人工、预留、预埋、安装等，包第三方检测合格且承担所有费用，包所有机械设备（含进退场），包安全文明施工，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电，包管理，包利润，包税金，包物价上涨，包其他工种配合可能产生的降效及费用，包本工程施工过程中涉及的一切风险因素、全部内容及费用。</w:t>
      </w:r>
    </w:p>
    <w:p w14:paraId="42B789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16" w:name="_Toc1003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第二章、承包范围及主要工程内容</w:t>
      </w:r>
      <w:bookmarkEnd w:id="116"/>
    </w:p>
    <w:p w14:paraId="7EBDF679">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3186C0E">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2.2</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3C42248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19F20B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2.4</w:t>
      </w:r>
      <w:r>
        <w:rPr>
          <w:rFonts w:hint="eastAsia" w:ascii="仿宋_GB2312" w:hAnsi="仿宋_GB2312" w:eastAsia="仿宋_GB2312" w:cs="仿宋_GB2312"/>
          <w:i w:val="0"/>
          <w:iCs w:val="0"/>
          <w:color w:val="auto"/>
          <w:sz w:val="28"/>
          <w:szCs w:val="28"/>
          <w:highlight w:val="none"/>
          <w:u w:val="none"/>
          <w:shd w:val="clear" w:color="auto" w:fill="auto"/>
          <w:lang w:eastAsia="zh-CN"/>
        </w:rPr>
        <w:t>本项目</w:t>
      </w:r>
      <w:r>
        <w:rPr>
          <w:rFonts w:hint="eastAsia" w:ascii="仿宋_GB2312" w:hAnsi="仿宋_GB2312" w:eastAsia="仿宋_GB2312" w:cs="仿宋_GB2312"/>
          <w:i w:val="0"/>
          <w:iCs w:val="0"/>
          <w:color w:val="auto"/>
          <w:sz w:val="28"/>
          <w:szCs w:val="28"/>
          <w:highlight w:val="none"/>
          <w:u w:val="none"/>
          <w:shd w:val="clear" w:color="auto" w:fill="auto"/>
        </w:rPr>
        <w:t>设计变更引起的增加工程，</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无论工程量大小及施工难度系数高低，如甲方要求</w:t>
      </w:r>
      <w:r>
        <w:rPr>
          <w:rFonts w:hint="eastAsia" w:ascii="仿宋_GB2312" w:hAnsi="仿宋_GB2312" w:eastAsia="仿宋_GB2312" w:cs="仿宋_GB2312"/>
          <w:i w:val="0"/>
          <w:iCs w:val="0"/>
          <w:color w:val="auto"/>
          <w:sz w:val="28"/>
          <w:szCs w:val="28"/>
          <w:highlight w:val="none"/>
          <w:u w:val="none"/>
          <w:shd w:val="clear" w:color="auto" w:fill="auto"/>
        </w:rPr>
        <w:t>乙方</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施工，乙方须按甲方要求施工</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相关费用</w:t>
      </w:r>
      <w:r>
        <w:rPr>
          <w:rFonts w:hint="eastAsia" w:ascii="仿宋_GB2312" w:hAnsi="仿宋_GB2312" w:eastAsia="仿宋_GB2312" w:cs="仿宋_GB2312"/>
          <w:i w:val="0"/>
          <w:iCs w:val="0"/>
          <w:color w:val="auto"/>
          <w:sz w:val="28"/>
          <w:szCs w:val="28"/>
          <w:highlight w:val="none"/>
          <w:u w:val="none"/>
          <w:shd w:val="clear" w:color="auto" w:fill="auto"/>
        </w:rPr>
        <w:t>按本合同</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约定办理</w:t>
      </w:r>
      <w:r>
        <w:rPr>
          <w:rFonts w:hint="eastAsia" w:ascii="仿宋_GB2312" w:hAnsi="仿宋_GB2312" w:eastAsia="仿宋_GB2312" w:cs="仿宋_GB2312"/>
          <w:b w:val="0"/>
          <w:bCs w:val="0"/>
          <w:i w:val="0"/>
          <w:iCs w:val="0"/>
          <w:color w:val="auto"/>
          <w:sz w:val="28"/>
          <w:szCs w:val="28"/>
          <w:highlight w:val="none"/>
          <w:u w:val="none"/>
          <w:shd w:val="clear" w:color="auto" w:fill="auto"/>
        </w:rPr>
        <w:t>。</w:t>
      </w:r>
    </w:p>
    <w:p w14:paraId="452473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2.5</w:t>
      </w:r>
      <w:r>
        <w:rPr>
          <w:rFonts w:hint="eastAsia" w:ascii="仿宋_GB2312" w:hAnsi="仿宋_GB2312" w:eastAsia="仿宋_GB2312" w:cs="仿宋_GB2312"/>
          <w:i w:val="0"/>
          <w:iCs w:val="0"/>
          <w:color w:val="auto"/>
          <w:sz w:val="28"/>
          <w:szCs w:val="28"/>
          <w:highlight w:val="none"/>
          <w:u w:val="none"/>
          <w:shd w:val="clear" w:color="auto" w:fill="auto"/>
        </w:rPr>
        <w:t>乙方负责</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施工现场内所需材料、机具的</w:t>
      </w:r>
      <w:r>
        <w:rPr>
          <w:rFonts w:hint="eastAsia" w:ascii="仿宋_GB2312" w:hAnsi="仿宋_GB2312" w:eastAsia="仿宋_GB2312" w:cs="仿宋_GB2312"/>
          <w:b w:val="0"/>
          <w:bCs w:val="0"/>
          <w:i w:val="0"/>
          <w:iCs w:val="0"/>
          <w:color w:val="auto"/>
          <w:sz w:val="28"/>
          <w:szCs w:val="28"/>
          <w:highlight w:val="none"/>
          <w:u w:val="none"/>
          <w:shd w:val="clear" w:color="auto" w:fill="auto"/>
        </w:rPr>
        <w:t>运输</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w:t>
      </w:r>
    </w:p>
    <w:p w14:paraId="37584ED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2.6</w:t>
      </w:r>
      <w:r>
        <w:rPr>
          <w:rFonts w:hint="eastAsia" w:ascii="仿宋_GB2312" w:hAnsi="仿宋_GB2312" w:eastAsia="仿宋_GB2312" w:cs="仿宋_GB2312"/>
          <w:i w:val="0"/>
          <w:iCs w:val="0"/>
          <w:color w:val="auto"/>
          <w:sz w:val="28"/>
          <w:szCs w:val="28"/>
          <w:highlight w:val="none"/>
          <w:u w:val="none"/>
          <w:shd w:val="clear" w:color="auto" w:fill="auto"/>
        </w:rPr>
        <w:t>乙方负责</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材料、机具堆放场的文明施工工作。</w:t>
      </w:r>
    </w:p>
    <w:p w14:paraId="79EEF4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17" w:name="_Toc22918"/>
      <w:bookmarkStart w:id="118" w:name="_Toc3824"/>
      <w:bookmarkStart w:id="119" w:name="_Toc2207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第三章、工期</w:t>
      </w:r>
      <w:bookmarkEnd w:id="117"/>
    </w:p>
    <w:p w14:paraId="7A4DCE7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FF0000"/>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 w:hAnsi="仿宋" w:eastAsia="仿宋" w:cs="仿宋"/>
          <w:i w:val="0"/>
          <w:iCs w:val="0"/>
          <w:color w:val="000000" w:themeColor="text1"/>
          <w:sz w:val="28"/>
          <w:szCs w:val="28"/>
          <w:highlight w:val="none"/>
          <w:u w:val="none"/>
          <w:shd w:val="clear" w:color="auto" w:fill="auto"/>
          <w:lang w:val="en-US" w:eastAsia="zh-CN"/>
          <w14:textFill>
            <w14:solidFill>
              <w14:schemeClr w14:val="tx1"/>
            </w14:solidFill>
          </w14:textFill>
        </w:rPr>
        <w:t>合同总价内，甲方不另补偿或增加任何费用给乙方。因甲方原因导致乙方延迟进场的，经甲方书面确认后工期相应顺延，但甲方不额外支付窝工费、停工费等费用给乙方，乙方不因此追究甲方任何责任及赔偿损失</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p>
    <w:p w14:paraId="0497C2F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3.2</w:t>
      </w:r>
      <w:r>
        <w:rPr>
          <w:rFonts w:hint="eastAsia" w:ascii="仿宋_GB2312" w:hAnsi="仿宋_GB2312" w:eastAsia="仿宋_GB2312" w:cs="仿宋_GB2312"/>
          <w:i w:val="0"/>
          <w:iCs w:val="0"/>
          <w:color w:val="auto"/>
          <w:sz w:val="28"/>
          <w:szCs w:val="28"/>
          <w:highlight w:val="none"/>
          <w:shd w:val="clear" w:color="auto" w:fill="auto"/>
          <w:lang w:val="en-US" w:eastAsia="zh-CN"/>
        </w:rPr>
        <w:t>乙方提交的开工资料须满足甲方要求。且乙在收到甲方项目经理签发并加盖甲方项目章的开工《分包单位令》（详见格式附件）后，按开工令要求进场。</w:t>
      </w:r>
    </w:p>
    <w:p w14:paraId="27C1781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3.3</w:t>
      </w:r>
      <w:r>
        <w:rPr>
          <w:rFonts w:hint="eastAsia" w:ascii="仿宋" w:hAnsi="仿宋" w:eastAsia="仿宋" w:cs="仿宋"/>
          <w:i w:val="0"/>
          <w:iCs w:val="0"/>
          <w:color w:val="auto"/>
          <w:sz w:val="28"/>
          <w:szCs w:val="28"/>
          <w:highlight w:val="none"/>
          <w:shd w:val="clear" w:color="auto" w:fill="auto"/>
          <w:lang w:val="en-US" w:eastAsia="zh-CN"/>
        </w:rPr>
        <w:t>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14:paraId="5858CFB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3.4</w:t>
      </w:r>
      <w:r>
        <w:rPr>
          <w:rFonts w:hint="eastAsia" w:ascii="仿宋" w:hAnsi="仿宋" w:eastAsia="仿宋" w:cs="仿宋"/>
          <w:i w:val="0"/>
          <w:iCs w:val="0"/>
          <w:color w:val="auto"/>
          <w:sz w:val="28"/>
          <w:szCs w:val="28"/>
          <w:highlight w:val="none"/>
          <w:u w:val="none"/>
          <w:shd w:val="clear" w:color="auto" w:fill="auto"/>
          <w:lang w:val="en-US" w:eastAsia="zh-CN"/>
        </w:rPr>
        <w:t>乙方须严格遵照甲方制订的施工进度计划施工及完成相关工作，接受甲方项目部施工任务安排，否则</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乙方按合同向甲方承担违约金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p>
    <w:p w14:paraId="422B0C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73FB96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792BF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3.7春节、元旦、五一、十一、周末等法定节假日、休息日及技术要求或进度计划要求进行赶工、加班等费用已包含在☑合同单价/□合同总价内，甲方无需另行付费给乙方。</w:t>
      </w:r>
    </w:p>
    <w:p w14:paraId="405A63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3C7CC67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1EDC391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周</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必须到甲方项目部在《施工任务表》上签认施工任务并保证完成，否则主动接受相应的违约责任。</w:t>
      </w:r>
    </w:p>
    <w:p w14:paraId="748E9E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bookmarkEnd w:id="118"/>
    <w:bookmarkEnd w:id="119"/>
    <w:p w14:paraId="5E44EA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20" w:name="_Toc9603"/>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第四章、工程质量标准</w:t>
      </w:r>
      <w:bookmarkEnd w:id="120"/>
    </w:p>
    <w:p w14:paraId="63D95E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乙方须安排管理人员配合检查、验收，否则每次向甲方支付违约金人民币壹仟元。乙方施工过程中必须进行质量自检，并按甲方要求做好标记及书面资料，严格执行三级检查制度。乙方须坚决落实甲方、政府部门提出的整改要求，凡未按要求落实整改的，乙方向甲方承担违约金贰仟至</w:t>
      </w:r>
      <w:r>
        <w:rPr>
          <w:rFonts w:hint="eastAsia" w:ascii="仿宋" w:hAnsi="仿宋" w:eastAsia="仿宋" w:cs="仿宋"/>
          <w:color w:val="FF0000"/>
          <w:sz w:val="28"/>
          <w:szCs w:val="28"/>
          <w:highlight w:val="none"/>
        </w:rPr>
        <w:t>壹万元/次</w:t>
      </w:r>
      <w:r>
        <w:rPr>
          <w:rFonts w:hint="eastAsia" w:ascii="仿宋" w:hAnsi="仿宋" w:eastAsia="仿宋" w:cs="仿宋"/>
          <w:color w:val="auto"/>
          <w:sz w:val="28"/>
          <w:szCs w:val="28"/>
          <w:highlight w:val="none"/>
        </w:rPr>
        <w:t>，整改二次以上的甲方有权对本工程按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w:t>
      </w:r>
      <w:r>
        <w:rPr>
          <w:rFonts w:hint="eastAsia" w:ascii="仿宋" w:hAnsi="仿宋" w:eastAsia="仿宋" w:cs="仿宋"/>
          <w:color w:val="FF0000"/>
          <w:sz w:val="28"/>
          <w:szCs w:val="28"/>
          <w:highlight w:val="none"/>
          <w:lang w:val="en-US" w:eastAsia="zh-CN"/>
        </w:rPr>
        <w:t>2</w:t>
      </w:r>
      <w:r>
        <w:rPr>
          <w:rFonts w:hint="eastAsia" w:ascii="仿宋" w:hAnsi="仿宋" w:eastAsia="仿宋" w:cs="仿宋"/>
          <w:color w:val="auto"/>
          <w:sz w:val="28"/>
          <w:szCs w:val="28"/>
          <w:highlight w:val="none"/>
        </w:rPr>
        <w:t>%予以结算。</w:t>
      </w:r>
      <w:r>
        <w:rPr>
          <w:rFonts w:hint="eastAsia" w:ascii="仿宋_GB2312" w:hAnsi="仿宋_GB2312" w:eastAsia="仿宋_GB2312" w:cs="仿宋_GB2312"/>
          <w:i w:val="0"/>
          <w:iCs w:val="0"/>
          <w:color w:val="auto"/>
          <w:sz w:val="28"/>
          <w:szCs w:val="28"/>
          <w:highlight w:val="none"/>
          <w:u w:val="none"/>
          <w:shd w:val="clear" w:color="auto" w:fill="auto"/>
        </w:rPr>
        <w:t xml:space="preserve"> </w:t>
      </w:r>
    </w:p>
    <w:p w14:paraId="7A56BC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w:t>
      </w:r>
      <w:r>
        <w:rPr>
          <w:rFonts w:hint="eastAsia" w:ascii="仿宋" w:hAnsi="仿宋" w:eastAsia="仿宋" w:cs="仿宋"/>
          <w:color w:val="FF0000"/>
          <w:sz w:val="28"/>
          <w:szCs w:val="28"/>
          <w:highlight w:val="none"/>
          <w:lang w:val="en-US" w:eastAsia="zh-CN"/>
        </w:rPr>
        <w:t>乙方无条件完成整改，所发生的一切费用由乙方承担。凡是发生第二次相同问题再整改的，每次处罚壹仟元以上</w:t>
      </w:r>
      <w:r>
        <w:rPr>
          <w:rFonts w:hint="eastAsia" w:ascii="仿宋" w:hAnsi="仿宋" w:eastAsia="仿宋" w:cs="仿宋"/>
          <w:color w:val="auto"/>
          <w:sz w:val="28"/>
          <w:szCs w:val="28"/>
          <w:highlight w:val="none"/>
          <w:lang w:val="en-US" w:eastAsia="zh-CN"/>
        </w:rPr>
        <w:t>。</w:t>
      </w:r>
      <w:r>
        <w:rPr>
          <w:rFonts w:hint="eastAsia" w:ascii="仿宋_GB2312" w:hAnsi="仿宋_GB2312" w:eastAsia="仿宋_GB2312" w:cs="仿宋_GB2312"/>
          <w:i w:val="0"/>
          <w:iCs w:val="0"/>
          <w:color w:val="auto"/>
          <w:sz w:val="28"/>
          <w:szCs w:val="28"/>
          <w:highlight w:val="none"/>
          <w:u w:val="none"/>
          <w:shd w:val="clear" w:color="auto" w:fill="auto"/>
        </w:rPr>
        <w:t xml:space="preserve">                    </w:t>
      </w:r>
    </w:p>
    <w:p w14:paraId="47EEF3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121" w:name="_Toc25507"/>
      <w:bookmarkStart w:id="122" w:name="_Toc30433"/>
      <w:bookmarkStart w:id="123" w:name="_Toc20800"/>
      <w:bookmarkStart w:id="124" w:name="_Toc16577"/>
      <w:bookmarkStart w:id="125" w:name="_Toc14414"/>
      <w:bookmarkStart w:id="126" w:name="_Toc1049"/>
      <w:r>
        <w:rPr>
          <w:rFonts w:hint="eastAsia" w:ascii="仿宋" w:hAnsi="仿宋" w:eastAsia="仿宋" w:cs="仿宋"/>
          <w:color w:val="auto"/>
          <w:sz w:val="28"/>
          <w:szCs w:val="28"/>
          <w:highlight w:val="none"/>
          <w:lang w:val="en-US" w:eastAsia="zh-CN"/>
        </w:rPr>
        <w:t>4.3乙供材料收货验收流程及标准</w:t>
      </w:r>
      <w:bookmarkEnd w:id="121"/>
      <w:bookmarkEnd w:id="122"/>
      <w:bookmarkEnd w:id="123"/>
      <w:bookmarkEnd w:id="124"/>
      <w:bookmarkEnd w:id="125"/>
      <w:bookmarkEnd w:id="126"/>
    </w:p>
    <w:p w14:paraId="009210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10F8E20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0327DEC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施工周转材料和小型机具，进场前应报甲方项目部进行检查，并做好特殊标记，并由备案人员进行清点后方可使用，无特殊标记的周转材料不得进场，私自进场的不得外运。</w:t>
      </w:r>
    </w:p>
    <w:p w14:paraId="6DB1FAC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4.3.2甲方施工员在乙供材料、设备进场时对品牌、规格、型号、质量等进行抽检并拍照留存。</w:t>
      </w:r>
    </w:p>
    <w:p w14:paraId="255827F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5FFA619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w:t>
      </w:r>
      <w:r>
        <w:rPr>
          <w:rFonts w:hint="eastAsia" w:ascii="仿宋" w:hAnsi="仿宋" w:eastAsia="仿宋" w:cs="仿宋"/>
          <w:color w:val="FF0000"/>
          <w:sz w:val="28"/>
          <w:szCs w:val="28"/>
          <w:highlight w:val="none"/>
          <w:lang w:val="en-US" w:eastAsia="zh-CN"/>
        </w:rPr>
        <w:t>最少不低于伍仟元/次</w:t>
      </w:r>
      <w:r>
        <w:rPr>
          <w:rFonts w:hint="eastAsia" w:ascii="仿宋" w:hAnsi="仿宋" w:eastAsia="仿宋" w:cs="仿宋"/>
          <w:color w:val="auto"/>
          <w:sz w:val="28"/>
          <w:szCs w:val="28"/>
          <w:highlight w:val="none"/>
          <w:lang w:val="en-US" w:eastAsia="zh-CN"/>
        </w:rPr>
        <w:t>），甲方有权在任意应付给乙方的合同款中自行扣取违约金。</w:t>
      </w:r>
    </w:p>
    <w:p w14:paraId="75C9585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743CF19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1B0CC5E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27" w:name="_Toc2060"/>
      <w:bookmarkStart w:id="128" w:name="_Toc14746"/>
      <w:bookmarkStart w:id="129" w:name="_Toc19252"/>
      <w:bookmarkStart w:id="130" w:name="_Toc1336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第五章、合同价款</w:t>
      </w:r>
      <w:bookmarkEnd w:id="127"/>
      <w:bookmarkEnd w:id="128"/>
      <w:bookmarkEnd w:id="129"/>
      <w:bookmarkEnd w:id="130"/>
    </w:p>
    <w:p w14:paraId="1B4D812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_GB2312" w:hAnsi="仿宋_GB2312" w:eastAsia="仿宋_GB2312" w:cs="仿宋_GB2312"/>
          <w:b/>
          <w:bCs/>
          <w:i w:val="0"/>
          <w:iCs w:val="0"/>
          <w:color w:val="auto"/>
          <w:sz w:val="28"/>
          <w:szCs w:val="28"/>
          <w:highlight w:val="none"/>
          <w:u w:val="none"/>
          <w:shd w:val="clear" w:color="auto" w:fill="auto"/>
        </w:rPr>
      </w:pPr>
      <w:bookmarkStart w:id="131" w:name="_Toc4027"/>
      <w:bookmarkStart w:id="132" w:name="_Toc980"/>
      <w:bookmarkStart w:id="133" w:name="_Toc2871"/>
      <w:bookmarkStart w:id="134" w:name="_Toc16265"/>
      <w:bookmarkStart w:id="135" w:name="_Toc22213"/>
      <w:bookmarkStart w:id="136" w:name="_Toc12707"/>
      <w:r>
        <w:rPr>
          <w:rFonts w:hint="eastAsia" w:ascii="仿宋_GB2312" w:hAnsi="仿宋_GB2312" w:eastAsia="仿宋_GB2312" w:cs="仿宋_GB2312"/>
          <w:i w:val="0"/>
          <w:iCs w:val="0"/>
          <w:color w:val="auto"/>
          <w:sz w:val="28"/>
          <w:szCs w:val="28"/>
          <w:highlight w:val="none"/>
          <w:u w:val="none"/>
          <w:shd w:val="clear" w:color="auto" w:fill="auto"/>
          <w:lang w:val="en-US" w:eastAsia="zh-CN"/>
        </w:rPr>
        <w:t>5.1</w:t>
      </w:r>
      <w:r>
        <w:rPr>
          <w:rFonts w:hint="eastAsia" w:ascii="宋体" w:hAnsi="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合同单价/□合同总价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包括乙方完成下述工作及应对下述情况的费用、风险的费用，甲方无需另行付费给乙方</w:t>
      </w:r>
      <w:r>
        <w:rPr>
          <w:rFonts w:hint="eastAsia" w:ascii="仿宋_GB2312" w:hAnsi="仿宋_GB2312" w:eastAsia="仿宋_GB2312" w:cs="仿宋_GB2312"/>
          <w:i w:val="0"/>
          <w:iCs w:val="0"/>
          <w:color w:val="auto"/>
          <w:sz w:val="28"/>
          <w:szCs w:val="28"/>
          <w:highlight w:val="none"/>
          <w:u w:val="none"/>
          <w:shd w:val="clear" w:color="auto" w:fill="auto"/>
        </w:rPr>
        <w:t>：</w:t>
      </w:r>
      <w:bookmarkEnd w:id="131"/>
      <w:bookmarkEnd w:id="132"/>
      <w:bookmarkEnd w:id="133"/>
      <w:bookmarkEnd w:id="134"/>
      <w:bookmarkEnd w:id="135"/>
      <w:bookmarkEnd w:id="136"/>
    </w:p>
    <w:p w14:paraId="0FC8BB4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6075C2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2</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）配备本工程所需电工、</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焊工</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，且须持证上岗。甲方电工仅对乙方电工进行监督、检查、管理、指导。</w:t>
      </w:r>
    </w:p>
    <w:p w14:paraId="6CCF485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）春节、元旦、五一、十一、周末等法定节假日、</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休息日</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及技术要求或进度计划要求进行赶工、加班。</w:t>
      </w:r>
    </w:p>
    <w:p w14:paraId="7FEC36A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）参与甲供材料（如</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有</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申报采购、验收和收货，其数量作为</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甲供</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材料损耗率的核算依据</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之一</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p>
    <w:p w14:paraId="7BA13A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_GB2312" w:hAnsi="仿宋_GB2312" w:eastAsia="仿宋_GB2312" w:cs="仿宋_GB2312"/>
          <w:b w:val="0"/>
          <w:bCs w:val="0"/>
          <w:i w:val="0"/>
          <w:iCs w:val="0"/>
          <w:color w:val="auto"/>
          <w:sz w:val="28"/>
          <w:szCs w:val="28"/>
          <w:highlight w:val="none"/>
          <w:u w:val="none"/>
          <w:shd w:val="clear" w:color="auto" w:fill="auto"/>
          <w:lang w:val="en-US"/>
        </w:rPr>
      </w:pP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rPr>
        <w:t>施工过程出现赶工</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交叉作业</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停工</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工人工资</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材料费、机具费上涨等</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导致乙方成本、费用发生</w:t>
      </w:r>
      <w:r>
        <w:rPr>
          <w:rFonts w:hint="eastAsia" w:ascii="仿宋_GB2312" w:hAnsi="仿宋_GB2312" w:eastAsia="仿宋_GB2312" w:cs="仿宋_GB2312"/>
          <w:b w:val="0"/>
          <w:bCs w:val="0"/>
          <w:i w:val="0"/>
          <w:iCs w:val="0"/>
          <w:color w:val="auto"/>
          <w:sz w:val="28"/>
          <w:szCs w:val="28"/>
          <w:highlight w:val="none"/>
          <w:u w:val="none"/>
          <w:shd w:val="clear" w:color="auto" w:fill="auto"/>
        </w:rPr>
        <w:t>增</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加</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的情况。</w:t>
      </w:r>
    </w:p>
    <w:p w14:paraId="7C7838A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5.2</w:t>
      </w:r>
      <w:bookmarkStart w:id="137" w:name="_Toc32757"/>
      <w:bookmarkStart w:id="138" w:name="_Toc9761"/>
      <w:r>
        <w:rPr>
          <w:rFonts w:hint="eastAsia" w:ascii="宋体" w:hAnsi="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合同单价/□合同总价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已考虑突发疫情等流行疾病影响因素，乙方不以疫情防控为由要求甲方对合同价、合同结算办法及工期等合同条款进行调整，防疫措施的一切费用已包含在合同价内，不另计费。</w:t>
      </w:r>
    </w:p>
    <w:p w14:paraId="00C63A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_GB2312" w:hAnsi="仿宋_GB2312" w:eastAsia="仿宋_GB2312" w:cs="仿宋_GB2312"/>
          <w:b w:val="0"/>
          <w:bCs w:val="0"/>
          <w:i w:val="0"/>
          <w:iCs w:val="0"/>
          <w:color w:val="auto"/>
          <w:sz w:val="28"/>
          <w:szCs w:val="28"/>
          <w:highlight w:val="none"/>
          <w:u w:val="none"/>
          <w:lang w:val="en-US" w:eastAsia="zh-CN"/>
        </w:rPr>
      </w:pPr>
      <w:r>
        <w:rPr>
          <w:rFonts w:hint="eastAsia" w:ascii="仿宋_GB2312" w:hAnsi="仿宋_GB2312" w:eastAsia="仿宋_GB2312" w:cs="仿宋_GB2312"/>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137"/>
    <w:bookmarkEnd w:id="138"/>
    <w:p w14:paraId="6F72D29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39" w:name="_Toc29136"/>
      <w:bookmarkStart w:id="140" w:name="_Toc19006"/>
      <w:bookmarkStart w:id="141" w:name="_Toc1793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第六章、计量计价方式及结算方式</w:t>
      </w:r>
      <w:bookmarkEnd w:id="139"/>
      <w:bookmarkEnd w:id="140"/>
      <w:bookmarkEnd w:id="141"/>
    </w:p>
    <w:p w14:paraId="031B1E3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经甲方项目部验收合格的工程，按合同约定的计价方式结算。</w:t>
      </w:r>
    </w:p>
    <w:p w14:paraId="57A8688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固定单价合同结算方式：结算总价=完成并达到合同标准的工程量×合同单价-合同约定扣除费用。</w:t>
      </w:r>
    </w:p>
    <w:p w14:paraId="346A1AD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6259C1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42" w:name="_Toc30942"/>
      <w:bookmarkStart w:id="143" w:name="_Toc27642"/>
      <w:bookmarkStart w:id="144" w:name="_Toc17017"/>
      <w:r>
        <w:rPr>
          <w:rFonts w:hint="eastAsia" w:ascii="仿宋" w:hAnsi="仿宋" w:eastAsia="仿宋" w:cs="仿宋"/>
          <w:color w:val="000000" w:themeColor="text1"/>
          <w:sz w:val="28"/>
          <w:szCs w:val="28"/>
          <w:highlight w:val="none"/>
          <w:lang w:val="en-US" w:eastAsia="zh-CN"/>
          <w14:textFill>
            <w14:solidFill>
              <w14:schemeClr w14:val="tx1"/>
            </w14:solidFill>
          </w14:textFill>
        </w:rPr>
        <w:t>6.2计量依据：（须完成施工并经甲方验收合格的方可作为计量依据）</w:t>
      </w:r>
      <w:bookmarkEnd w:id="142"/>
      <w:bookmarkEnd w:id="143"/>
      <w:bookmarkEnd w:id="144"/>
    </w:p>
    <w:p w14:paraId="1E2EC2B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45" w:name="_Toc29385"/>
      <w:bookmarkStart w:id="146" w:name="_Toc9228"/>
      <w:bookmarkStart w:id="147" w:name="_Toc17909"/>
      <w:r>
        <w:rPr>
          <w:rFonts w:hint="eastAsia" w:ascii="仿宋" w:hAnsi="仿宋" w:eastAsia="仿宋" w:cs="仿宋"/>
          <w:color w:val="000000" w:themeColor="text1"/>
          <w:sz w:val="28"/>
          <w:szCs w:val="28"/>
          <w:highlight w:val="none"/>
          <w:lang w:val="en-US" w:eastAsia="zh-CN"/>
          <w14:textFill>
            <w14:solidFill>
              <w14:schemeClr w14:val="tx1"/>
            </w14:solidFill>
          </w14:textFill>
        </w:rPr>
        <w:t>6.2.1甲方招标报价版施工图纸或甲方签认下发的施工图；</w:t>
      </w:r>
      <w:bookmarkEnd w:id="145"/>
      <w:bookmarkEnd w:id="146"/>
      <w:bookmarkEnd w:id="147"/>
    </w:p>
    <w:p w14:paraId="3AAA91F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48" w:name="_Toc23167"/>
      <w:bookmarkStart w:id="149" w:name="_Toc17450"/>
      <w:bookmarkStart w:id="150" w:name="_Toc14569"/>
      <w:r>
        <w:rPr>
          <w:rFonts w:hint="eastAsia" w:ascii="仿宋" w:hAnsi="仿宋" w:eastAsia="仿宋" w:cs="仿宋"/>
          <w:color w:val="000000" w:themeColor="text1"/>
          <w:sz w:val="28"/>
          <w:szCs w:val="28"/>
          <w:highlight w:val="none"/>
          <w:lang w:val="en-US" w:eastAsia="zh-CN"/>
          <w14:textFill>
            <w14:solidFill>
              <w14:schemeClr w14:val="tx1"/>
            </w14:solidFill>
          </w14:textFill>
        </w:rPr>
        <w:t>6.2.2设计变更、甲方与建设单位签认的交楼标准、联系单及签证单；</w:t>
      </w:r>
      <w:bookmarkEnd w:id="148"/>
      <w:bookmarkEnd w:id="149"/>
      <w:bookmarkEnd w:id="150"/>
    </w:p>
    <w:p w14:paraId="7FF6C3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51" w:name="_Toc26513"/>
      <w:bookmarkStart w:id="152" w:name="_Toc8331"/>
      <w:bookmarkStart w:id="153" w:name="_Toc26580"/>
      <w:r>
        <w:rPr>
          <w:rFonts w:hint="eastAsia" w:ascii="仿宋" w:hAnsi="仿宋" w:eastAsia="仿宋" w:cs="仿宋"/>
          <w:color w:val="000000" w:themeColor="text1"/>
          <w:sz w:val="28"/>
          <w:szCs w:val="28"/>
          <w:highlight w:val="none"/>
          <w:lang w:val="en-US" w:eastAsia="zh-CN"/>
          <w14:textFill>
            <w14:solidFill>
              <w14:schemeClr w14:val="tx1"/>
            </w14:solidFill>
          </w14:textFill>
        </w:rPr>
        <w:t>6.2.3甲方、建设单位、监理签认的竣工图；</w:t>
      </w:r>
      <w:bookmarkEnd w:id="151"/>
      <w:bookmarkEnd w:id="152"/>
      <w:bookmarkEnd w:id="153"/>
    </w:p>
    <w:p w14:paraId="63D02AF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54" w:name="_Toc12315"/>
      <w:bookmarkStart w:id="155" w:name="_Toc10040"/>
      <w:bookmarkStart w:id="156" w:name="_Toc26217"/>
      <w:r>
        <w:rPr>
          <w:rFonts w:hint="eastAsia" w:ascii="仿宋" w:hAnsi="仿宋" w:eastAsia="仿宋" w:cs="仿宋"/>
          <w:color w:val="000000" w:themeColor="text1"/>
          <w:sz w:val="28"/>
          <w:szCs w:val="28"/>
          <w:highlight w:val="none"/>
          <w:lang w:val="en-US" w:eastAsia="zh-CN"/>
          <w14:textFill>
            <w14:solidFill>
              <w14:schemeClr w14:val="tx1"/>
            </w14:solidFill>
          </w14:textFill>
        </w:rPr>
        <w:t>6.2.4图纸会审纪要；</w:t>
      </w:r>
      <w:bookmarkEnd w:id="154"/>
      <w:bookmarkEnd w:id="155"/>
      <w:bookmarkEnd w:id="156"/>
    </w:p>
    <w:p w14:paraId="52E706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57" w:name="_Toc24482"/>
      <w:bookmarkStart w:id="158" w:name="_Toc1687"/>
      <w:bookmarkStart w:id="159" w:name="_Toc23688"/>
      <w:r>
        <w:rPr>
          <w:rFonts w:hint="eastAsia" w:ascii="仿宋" w:hAnsi="仿宋" w:eastAsia="仿宋" w:cs="仿宋"/>
          <w:color w:val="000000" w:themeColor="text1"/>
          <w:sz w:val="28"/>
          <w:szCs w:val="28"/>
          <w:highlight w:val="none"/>
          <w:lang w:val="en-US" w:eastAsia="zh-CN"/>
          <w14:textFill>
            <w14:solidFill>
              <w14:schemeClr w14:val="tx1"/>
            </w14:solidFill>
          </w14:textFill>
        </w:rPr>
        <w:t>6.2.5政府主管部门要求而图纸中没有且建设单位同意施工的内容；</w:t>
      </w:r>
      <w:bookmarkEnd w:id="157"/>
      <w:bookmarkEnd w:id="158"/>
      <w:bookmarkEnd w:id="159"/>
    </w:p>
    <w:p w14:paraId="52D40F5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60" w:name="_Toc4134"/>
      <w:bookmarkStart w:id="161" w:name="_Toc14849"/>
      <w:bookmarkStart w:id="162" w:name="_Toc21701"/>
      <w:r>
        <w:rPr>
          <w:rFonts w:hint="eastAsia" w:ascii="仿宋" w:hAnsi="仿宋" w:eastAsia="仿宋" w:cs="仿宋"/>
          <w:color w:val="000000" w:themeColor="text1"/>
          <w:sz w:val="28"/>
          <w:szCs w:val="28"/>
          <w:highlight w:val="none"/>
          <w:lang w:val="en-US" w:eastAsia="zh-CN"/>
          <w14:textFill>
            <w14:solidFill>
              <w14:schemeClr w14:val="tx1"/>
            </w14:solidFill>
          </w14:textFill>
        </w:rPr>
        <w:t>6.2.6建设单位、监理、甲方、乙方四方测量签字确认的原始场地标高图及场地完成后标高图（适用于土方工程）；</w:t>
      </w:r>
      <w:bookmarkEnd w:id="160"/>
      <w:bookmarkEnd w:id="161"/>
      <w:bookmarkEnd w:id="162"/>
    </w:p>
    <w:p w14:paraId="6C09306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63" w:name="_Toc29121"/>
      <w:bookmarkStart w:id="164" w:name="_Toc330"/>
      <w:bookmarkStart w:id="165" w:name="_Toc5770"/>
      <w:r>
        <w:rPr>
          <w:rFonts w:hint="eastAsia" w:ascii="仿宋" w:hAnsi="仿宋" w:eastAsia="仿宋" w:cs="仿宋"/>
          <w:color w:val="000000" w:themeColor="text1"/>
          <w:sz w:val="28"/>
          <w:szCs w:val="28"/>
          <w:highlight w:val="none"/>
          <w:lang w:val="en-US" w:eastAsia="zh-CN"/>
          <w14:textFill>
            <w14:solidFill>
              <w14:schemeClr w14:val="tx1"/>
            </w14:solidFill>
          </w14:textFill>
        </w:rPr>
        <w:t>6.2.7建设方、监理、甲方、乙方四方测量签字确认的打桩记录表、桩位编号图（适用于桩基工程、搅拌桩工程、钢板桩工程、旋挖桩、工法桩等全部桩基工程）；</w:t>
      </w:r>
      <w:bookmarkEnd w:id="163"/>
      <w:bookmarkEnd w:id="164"/>
      <w:bookmarkEnd w:id="165"/>
    </w:p>
    <w:p w14:paraId="6E36E5F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highlight w:val="none"/>
          <w:lang w:val="en-US" w:eastAsia="zh-CN"/>
        </w:rPr>
      </w:pPr>
      <w:bookmarkStart w:id="166" w:name="_Toc23661"/>
      <w:bookmarkStart w:id="167" w:name="_Toc14524"/>
      <w:bookmarkStart w:id="168" w:name="_Toc14918"/>
      <w:r>
        <w:rPr>
          <w:rFonts w:hint="eastAsia" w:ascii="仿宋" w:hAnsi="仿宋" w:eastAsia="仿宋" w:cs="仿宋"/>
          <w:color w:val="000000" w:themeColor="text1"/>
          <w:sz w:val="28"/>
          <w:szCs w:val="28"/>
          <w:highlight w:val="none"/>
          <w:lang w:val="en-US" w:eastAsia="zh-CN"/>
          <w14:textFill>
            <w14:solidFill>
              <w14:schemeClr w14:val="tx1"/>
            </w14:solidFill>
          </w14:textFill>
        </w:rPr>
        <w:t>6.2.8打拔钢板桩时间记录表（时间以建设单位签字确认的记录表为准）。</w:t>
      </w:r>
      <w:bookmarkEnd w:id="166"/>
      <w:bookmarkEnd w:id="167"/>
      <w:bookmarkEnd w:id="168"/>
    </w:p>
    <w:p w14:paraId="31D0069A">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137" w:firstLineChars="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6.3签证工程管理制度</w:t>
      </w:r>
    </w:p>
    <w:p w14:paraId="7853CCCC">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137" w:firstLineChars="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6.3.1签证必须包括的内容、资料及要求   </w:t>
      </w:r>
    </w:p>
    <w:p w14:paraId="26652D60">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137" w:firstLineChars="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6.3.1.1签证单签发时间及编号。</w:t>
      </w:r>
    </w:p>
    <w:p w14:paraId="4958F3B8">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137" w:firstLineChars="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6.3.1.2签证事实发生的原因、工作内容、完成的工程量。</w:t>
      </w:r>
    </w:p>
    <w:p w14:paraId="70B4F54D">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6.3.1.3签证单（含附件：①草签单，②通知单/联系单/设计变更文件，③影像资料等。由乙方按甲方规定的格式填写。）</w:t>
      </w:r>
    </w:p>
    <w:p w14:paraId="00080B54">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6.3.1.4执行签证事实的依据：如建设单位签发的建设单位通知单、联系函、设计变更等文件。</w:t>
      </w:r>
    </w:p>
    <w:p w14:paraId="35C43BC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20" w:firstLineChars="15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3154FDD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38485BF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30827C78">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6.3.1.8乙方现场执行人签名及印章，内容不清楚、不齐全的签证单或工程量计算单，甲方项目部有权拒收。</w:t>
      </w:r>
    </w:p>
    <w:p w14:paraId="77E1642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6.3.1.9</w:t>
      </w:r>
      <w:r>
        <w:rPr>
          <w:rFonts w:hint="eastAsia" w:ascii="仿宋" w:hAnsi="仿宋" w:eastAsia="仿宋" w:cs="仿宋"/>
          <w:color w:val="000000" w:themeColor="text1"/>
          <w:sz w:val="28"/>
          <w:szCs w:val="28"/>
          <w:highlight w:val="none"/>
          <w:lang w:val="en-US" w:eastAsia="zh-CN"/>
          <w14:textFill>
            <w14:solidFill>
              <w14:schemeClr w14:val="tx1"/>
            </w14:solidFill>
          </w14:textFill>
        </w:rPr>
        <w:t>对同一签证内容，如“</w:t>
      </w:r>
      <w:r>
        <w:rPr>
          <w:rFonts w:hint="eastAsia" w:ascii="仿宋" w:hAnsi="仿宋" w:eastAsia="仿宋" w:cs="仿宋"/>
          <w:b w:val="0"/>
          <w:bCs w:val="0"/>
          <w:i w:val="0"/>
          <w:iCs w:val="0"/>
          <w:color w:val="auto"/>
          <w:sz w:val="28"/>
          <w:szCs w:val="28"/>
          <w:highlight w:val="none"/>
          <w:lang w:val="en-US" w:eastAsia="zh-CN"/>
        </w:rPr>
        <w:t>甲方与乙方的签证”和“建设单位与甲方的签证”不一致，以较小的量、价对乙方签证确认。</w:t>
      </w:r>
    </w:p>
    <w:p w14:paraId="1CD29E6C">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6.3.1.10</w:t>
      </w:r>
      <w:r>
        <w:rPr>
          <w:rFonts w:hint="eastAsia" w:ascii="仿宋" w:hAnsi="仿宋" w:eastAsia="仿宋" w:cs="仿宋"/>
          <w:color w:val="000000" w:themeColor="text1"/>
          <w:sz w:val="28"/>
          <w:szCs w:val="28"/>
          <w:highlight w:val="none"/>
          <w:lang w:val="en-US" w:eastAsia="zh-CN"/>
          <w14:textFill>
            <w14:solidFill>
              <w14:schemeClr w14:val="tx1"/>
            </w14:solidFill>
          </w14:textFill>
        </w:rPr>
        <w:t>对同一签证内容，</w:t>
      </w:r>
      <w:r>
        <w:rPr>
          <w:rFonts w:hint="eastAsia" w:ascii="仿宋" w:hAnsi="仿宋" w:eastAsia="仿宋" w:cs="仿宋"/>
          <w:b w:val="0"/>
          <w:bCs w:val="0"/>
          <w:i w:val="0"/>
          <w:iCs w:val="0"/>
          <w:color w:val="auto"/>
          <w:sz w:val="28"/>
          <w:szCs w:val="28"/>
          <w:highlight w:val="none"/>
          <w:lang w:val="en-US" w:eastAsia="zh-CN"/>
        </w:rPr>
        <w:t>甲方与建设单位办理了签证单，而该签证单内容甲方又分给了多家施工单位完成的，乙方须提供甲乙双方确认的《签证单分包说明》（格式详见附件）作为乙方结算依据方可结算。</w:t>
      </w:r>
    </w:p>
    <w:p w14:paraId="019C6EAB">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78D4FF1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6.3.1.12</w:t>
      </w:r>
      <w:r>
        <w:rPr>
          <w:rFonts w:hint="eastAsia" w:ascii="仿宋" w:hAnsi="仿宋" w:eastAsia="仿宋" w:cs="仿宋"/>
          <w:color w:val="000000" w:themeColor="text1"/>
          <w:sz w:val="28"/>
          <w:szCs w:val="28"/>
          <w:highlight w:val="none"/>
          <w14:textFill>
            <w14:solidFill>
              <w14:schemeClr w14:val="tx1"/>
            </w14:solidFill>
          </w14:textFill>
        </w:rPr>
        <w:t>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21E1ED61">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6.3.2乙方申报签证程序</w:t>
      </w:r>
    </w:p>
    <w:p w14:paraId="23920F39">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22C4D6D6">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6.3.2.2草签单由甲方的施工员、成本管理员、副经理共同现场收方、见证完成并签名，乙方由合同约定的现场执行人签认。</w:t>
      </w:r>
    </w:p>
    <w:p w14:paraId="109D34B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6.3.2.3草签单须提供施工前、施工中、施工后的照片、签证预算书作为乙方向甲方办理“分包签证确认单”的必备附件。</w:t>
      </w:r>
    </w:p>
    <w:p w14:paraId="6AE2C22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6.3.3零星工时计价及相关规定</w:t>
      </w:r>
    </w:p>
    <w:p w14:paraId="7376A5A6">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6.3.3.1零星用工以分包签证确认单的方式结算，工程量以该签证单确认工程量计算。</w:t>
      </w:r>
    </w:p>
    <w:p w14:paraId="514CD57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6.3.3.2甲方范围内的零星用工单价：按 230 元/工日（含税）计取。</w:t>
      </w:r>
    </w:p>
    <w:p w14:paraId="41EE5197">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3B5691A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6.3.4零星时工签证要求及申报程序按照本章第6.3条执行。</w:t>
      </w:r>
    </w:p>
    <w:p w14:paraId="1F714765">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4" w:firstLineChars="148"/>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6.4甲方巡检发现存在质量问题或验收不合格的工程，工程量不予结算。</w:t>
      </w:r>
    </w:p>
    <w:p w14:paraId="1DE9305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6.5因合同中已有施工方案的变化引起的工程价款变化，结算时不再调整（合同中未明确的施工方案除外）。</w:t>
      </w:r>
    </w:p>
    <w:p w14:paraId="3229DCA4">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t>6.6乙方未完成自身的工作（即较甲方要求的时间延误三天以上未完成的），甲方有权安排他人完成并按500元/工日/人计价且从应付给乙方的款项中直接扣款，如实际费用超出500元/工日/人，甲方按实际发生的费用从应付给乙方的款项中直接扣款。</w:t>
      </w:r>
    </w:p>
    <w:p w14:paraId="6BB62712">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lang w:val="en-US" w:eastAsia="zh-CN"/>
        </w:rPr>
        <w:t>6.7</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乙方递交的结算资料要求：</w:t>
      </w:r>
      <w:r>
        <w:rPr>
          <w:rFonts w:hint="eastAsia" w:ascii="仿宋" w:hAnsi="仿宋" w:eastAsia="仿宋" w:cs="仿宋"/>
          <w:b w:val="0"/>
          <w:bCs w:val="0"/>
          <w:i w:val="0"/>
          <w:iCs w:val="0"/>
          <w:color w:val="auto"/>
          <w:sz w:val="28"/>
          <w:szCs w:val="28"/>
          <w:highlight w:val="none"/>
          <w:lang w:val="en-US" w:eastAsia="zh-CN"/>
        </w:rPr>
        <w:t>①递</w:t>
      </w:r>
      <w:r>
        <w:rPr>
          <w:rFonts w:hint="eastAsia" w:ascii="仿宋" w:hAnsi="仿宋" w:eastAsia="仿宋" w:cs="仿宋"/>
          <w:color w:val="auto"/>
          <w:sz w:val="28"/>
          <w:szCs w:val="28"/>
          <w:highlight w:val="none"/>
          <w:lang w:val="en-US" w:eastAsia="zh-CN"/>
        </w:rPr>
        <w:t>递交完整的结算书一式两份（正副本各一份）及电子档文件（计价软件、模型算量要求使用“广联达”，计算表格要求“Excel”格式，图纸要求PDF和 CAD格式）、结算书扫描件、中泰供材确认表等</w:t>
      </w:r>
      <w:r>
        <w:rPr>
          <w:rFonts w:hint="eastAsia" w:ascii="仿宋" w:hAnsi="仿宋" w:eastAsia="仿宋" w:cs="仿宋"/>
          <w:b w:val="0"/>
          <w:bCs w:val="0"/>
          <w:i w:val="0"/>
          <w:iCs w:val="0"/>
          <w:color w:val="auto"/>
          <w:sz w:val="28"/>
          <w:szCs w:val="28"/>
          <w:highlight w:val="none"/>
          <w:lang w:val="en-US" w:eastAsia="zh-CN"/>
        </w:rPr>
        <w:t>。②装订要求：胶装、盖骑缝章、法人代表签章；③结算资料排序：封面、目录、结算申请表、承包单位工程结算送审承诺书、工程结算资料审查表、工程合同、工程验收单、分包单位结算情况说明、工程结算支付证明单</w:t>
      </w:r>
      <w:r>
        <w:rPr>
          <w:rFonts w:hint="eastAsia" w:ascii="仿宋" w:hAnsi="仿宋" w:eastAsia="仿宋" w:cs="仿宋"/>
          <w:color w:val="auto"/>
          <w:sz w:val="28"/>
          <w:szCs w:val="32"/>
          <w:highlight w:val="none"/>
          <w:shd w:val="clear" w:color="auto" w:fill="auto"/>
          <w:lang w:val="en-US" w:eastAsia="zh-CN"/>
        </w:rPr>
        <w:t>（详见附件）</w:t>
      </w:r>
      <w:r>
        <w:rPr>
          <w:rFonts w:hint="eastAsia" w:ascii="仿宋" w:hAnsi="仿宋" w:eastAsia="仿宋" w:cs="仿宋"/>
          <w:b w:val="0"/>
          <w:bCs w:val="0"/>
          <w:i w:val="0"/>
          <w:iCs w:val="0"/>
          <w:color w:val="auto"/>
          <w:sz w:val="28"/>
          <w:szCs w:val="28"/>
          <w:highlight w:val="none"/>
          <w:lang w:val="en-US" w:eastAsia="zh-CN"/>
        </w:rPr>
        <w:t>、分包签证确认单、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要求填写。</w:t>
      </w:r>
    </w:p>
    <w:p w14:paraId="5566B87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6.8双方办理结算时，乙方必须按甲方要求注明结算金额中的每个地块/组团/楼栋具体金额（以便甲方统计各地块/组团/楼栋的费用），否则甲方有权不结算且不承担任何违约责任。</w:t>
      </w:r>
    </w:p>
    <w:p w14:paraId="7C8DD59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082D8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AB8E2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6.11乙方办理工程进度款申请书、结算书时必须提供甲方主管施工员和项目经理签名的“工完场清交接单”（格式详见附件），否则甲方有权不予付款及结算。</w:t>
      </w:r>
    </w:p>
    <w:p w14:paraId="094A5B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6.12乙方须实事求是办理结算，不得虚报工程结算。</w:t>
      </w:r>
    </w:p>
    <w:p w14:paraId="118F1587">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55A7397F">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highlight w:val="none"/>
          <w:lang w:val="en-US" w:eastAsia="zh-CN"/>
        </w:rPr>
      </w:pPr>
      <w:r>
        <w:rPr>
          <w:rFonts w:hint="eastAsia" w:ascii="仿宋" w:hAnsi="仿宋" w:eastAsia="仿宋" w:cs="仿宋"/>
          <w:color w:val="auto"/>
          <w:sz w:val="28"/>
          <w:szCs w:val="32"/>
          <w:highlight w:val="none"/>
          <w:shd w:val="clear" w:color="auto" w:fill="auto"/>
          <w:lang w:val="en-US" w:eastAsia="zh-CN"/>
        </w:rPr>
        <w:t>6.14本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10%以上时，核减超过10%以外的金额乘以20%作为违约金在结算中一次性扣除。</w:t>
      </w:r>
    </w:p>
    <w:p w14:paraId="55E054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69" w:name="_Toc29467"/>
      <w:bookmarkStart w:id="170" w:name="_Toc5720"/>
      <w:bookmarkStart w:id="171" w:name="_Toc6395"/>
      <w:r>
        <w:rPr>
          <w:rFonts w:hint="eastAsia" w:ascii="仿宋" w:hAnsi="仿宋" w:eastAsia="仿宋" w:cs="仿宋"/>
          <w:color w:val="000000" w:themeColor="text1"/>
          <w:sz w:val="28"/>
          <w:szCs w:val="28"/>
          <w:highlight w:val="none"/>
          <w:lang w:val="en-US" w:eastAsia="zh-CN"/>
          <w14:textFill>
            <w14:solidFill>
              <w14:schemeClr w14:val="tx1"/>
            </w14:solidFill>
          </w14:textFill>
        </w:rPr>
        <w:t>6.15本工程甲供材损耗率按本合同相关条款执行。</w:t>
      </w:r>
      <w:bookmarkEnd w:id="169"/>
      <w:bookmarkEnd w:id="170"/>
      <w:bookmarkEnd w:id="171"/>
    </w:p>
    <w:p w14:paraId="115C9E1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6.16乙方提交的结算资料须符合本合同要求（如附件《工程结算资料目录》等的要求），否则甲方有权不办理结算且不违约。</w:t>
      </w:r>
    </w:p>
    <w:p w14:paraId="4D6A37D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72" w:name="_Toc26012"/>
      <w:bookmarkStart w:id="173" w:name="_Toc11671"/>
      <w:bookmarkStart w:id="174" w:name="_Toc23406"/>
      <w:bookmarkStart w:id="175" w:name="_Toc16700"/>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第七章、付款方式</w:t>
      </w:r>
      <w:bookmarkEnd w:id="172"/>
      <w:bookmarkEnd w:id="173"/>
      <w:bookmarkEnd w:id="174"/>
      <w:bookmarkEnd w:id="175"/>
    </w:p>
    <w:p w14:paraId="45F1C5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62B8C92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color w:val="auto"/>
          <w:highlight w:val="none"/>
          <w:lang w:val="en-US" w:eastAsia="zh-CN"/>
        </w:rPr>
        <w:t>；</w:t>
      </w:r>
      <w:r>
        <w:rPr>
          <w:rFonts w:hint="eastAsia" w:ascii="仿宋" w:hAnsi="仿宋" w:eastAsia="仿宋" w:cs="仿宋"/>
          <w:color w:val="auto"/>
          <w:sz w:val="28"/>
          <w:szCs w:val="28"/>
          <w:highlight w:val="none"/>
          <w:lang w:val="en-US" w:eastAsia="zh-CN"/>
        </w:rPr>
        <w:t>4月份无节点款申请但有工人工资需发放的情况下，乙方需在5月10日前按上述提供工人工资发放资料，经甲方审核无误后2个工作日内乙方将同本次发放工资款金额一致的款项支付至甲方，由甲方统一通过工人工资户发放工人工资。</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5894DA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w:t>
      </w:r>
      <w:r>
        <w:rPr>
          <w:rFonts w:hint="eastAsia" w:ascii="仿宋" w:hAnsi="仿宋" w:eastAsia="仿宋" w:cs="仿宋"/>
          <w:b w:val="0"/>
          <w:bCs w:val="0"/>
          <w:i w:val="0"/>
          <w:iCs w:val="0"/>
          <w:color w:val="FF0000"/>
          <w:sz w:val="28"/>
          <w:szCs w:val="28"/>
          <w:highlight w:val="none"/>
          <w:u w:val="none"/>
          <w:shd w:val="clear" w:color="auto" w:fill="auto"/>
          <w:lang w:val="en-US" w:eastAsia="zh-CN"/>
        </w:rPr>
        <w:t>每月发放的工人工资总金额不能超过其当月完成产值的60%，按照无息预支付工程款方式以进度款流程申请办理</w:t>
      </w:r>
      <w:r>
        <w:rPr>
          <w:rFonts w:hint="eastAsia" w:ascii="仿宋" w:hAnsi="仿宋" w:eastAsia="仿宋" w:cs="仿宋"/>
          <w:b w:val="0"/>
          <w:bCs w:val="0"/>
          <w:i w:val="0"/>
          <w:iCs w:val="0"/>
          <w:color w:val="auto"/>
          <w:sz w:val="28"/>
          <w:szCs w:val="28"/>
          <w:highlight w:val="none"/>
          <w:u w:val="none"/>
          <w:shd w:val="clear" w:color="auto" w:fill="auto"/>
          <w:lang w:val="en-US" w:eastAsia="zh-CN"/>
        </w:rPr>
        <w:t>；⑤甲方有权对该款追偿或在下一次合同款中直接扣除。</w:t>
      </w:r>
      <w:r>
        <w:rPr>
          <w:rFonts w:hint="eastAsia" w:ascii="仿宋" w:hAnsi="仿宋" w:eastAsia="仿宋" w:cs="仿宋"/>
          <w:i w:val="0"/>
          <w:iCs w:val="0"/>
          <w:color w:val="auto"/>
          <w:sz w:val="28"/>
          <w:szCs w:val="28"/>
          <w:highlight w:val="none"/>
          <w:lang w:val="en-US" w:eastAsia="zh-CN"/>
        </w:rPr>
        <w:t>若乙方当次申请的、达到付款条件的合同款金额支付当次待付工人工资后尚有余额，甲方有权根据乙方现场工人情况进行预留款项，预留款项甲方用于保障通过工人工资户代发乙方工人工资，甲方预留款项的行为不视为逾期付款，乙方不得以任何理由认定甲方违约，预留款项后仍有余额的、余额由甲方直接支付至乙方公司账户。</w:t>
      </w:r>
    </w:p>
    <w:p w14:paraId="467A0B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1E68E64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BA6C30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乙方每次向甲方请款时，</w:t>
      </w:r>
      <w:r>
        <w:rPr>
          <w:rFonts w:hint="eastAsia" w:ascii="仿宋" w:hAnsi="仿宋" w:eastAsia="仿宋" w:cs="仿宋"/>
          <w:color w:val="auto"/>
          <w:sz w:val="28"/>
          <w:szCs w:val="28"/>
          <w:highlight w:val="none"/>
          <w:lang w:val="en-US" w:eastAsia="zh-CN"/>
        </w:rPr>
        <w:t>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3847F04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46BBA3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1A57430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1048E1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4A7C09F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67F6545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w:t>
      </w:r>
      <w:r>
        <w:rPr>
          <w:rFonts w:hint="eastAsia" w:ascii="仿宋" w:hAnsi="仿宋" w:eastAsia="仿宋" w:cs="仿宋"/>
          <w:color w:val="FF0000"/>
          <w:sz w:val="28"/>
          <w:szCs w:val="28"/>
          <w:highlight w:val="none"/>
          <w:lang w:val="en-US" w:eastAsia="zh-CN"/>
        </w:rPr>
        <w:t>由此所导致的一切后果和全部责任由乙方承担</w:t>
      </w:r>
      <w:r>
        <w:rPr>
          <w:rFonts w:hint="eastAsia" w:ascii="仿宋" w:hAnsi="仿宋" w:eastAsia="仿宋" w:cs="仿宋"/>
          <w:color w:val="auto"/>
          <w:sz w:val="28"/>
          <w:szCs w:val="28"/>
          <w:highlight w:val="none"/>
          <w:lang w:val="en-US" w:eastAsia="zh-CN"/>
        </w:rPr>
        <w:t>。</w:t>
      </w:r>
    </w:p>
    <w:p w14:paraId="3EB759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w:t>
      </w:r>
      <w:r>
        <w:rPr>
          <w:rFonts w:hint="eastAsia" w:ascii="仿宋" w:hAnsi="仿宋" w:eastAsia="仿宋" w:cs="仿宋"/>
          <w:color w:val="000000" w:themeColor="text1"/>
          <w:sz w:val="28"/>
          <w:szCs w:val="28"/>
          <w:highlight w:val="none"/>
          <w:lang w:val="en-US" w:eastAsia="zh-CN"/>
          <w14:textFill>
            <w14:solidFill>
              <w14:schemeClr w14:val="tx1"/>
            </w14:solidFill>
          </w14:textFill>
        </w:rPr>
        <w:t>收取违约金</w:t>
      </w:r>
      <w:r>
        <w:rPr>
          <w:rFonts w:hint="eastAsia" w:ascii="仿宋" w:hAnsi="仿宋" w:eastAsia="仿宋" w:cs="仿宋"/>
          <w:color w:val="auto"/>
          <w:sz w:val="28"/>
          <w:szCs w:val="28"/>
          <w:highlight w:val="none"/>
          <w:lang w:val="en-US" w:eastAsia="zh-CN"/>
        </w:rPr>
        <w:t>。</w:t>
      </w:r>
    </w:p>
    <w:p w14:paraId="1ADBAF8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76" w:name="_Toc24215"/>
      <w:bookmarkStart w:id="177" w:name="_Toc5830"/>
      <w:bookmarkStart w:id="178" w:name="_Toc19473"/>
      <w:bookmarkStart w:id="179" w:name="_Toc990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第八章、双方责任和权利</w:t>
      </w:r>
      <w:bookmarkEnd w:id="176"/>
      <w:bookmarkEnd w:id="177"/>
      <w:bookmarkEnd w:id="178"/>
      <w:bookmarkEnd w:id="179"/>
    </w:p>
    <w:p w14:paraId="494F4CD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80" w:name="_Toc12610"/>
      <w:bookmarkStart w:id="181" w:name="_Toc28803"/>
      <w:bookmarkStart w:id="182" w:name="_Toc31047"/>
      <w:bookmarkStart w:id="183" w:name="_Toc7257"/>
      <w:bookmarkStart w:id="184" w:name="_Toc24769"/>
      <w:bookmarkStart w:id="185" w:name="_Toc694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80"/>
      <w:bookmarkEnd w:id="181"/>
      <w:bookmarkEnd w:id="182"/>
      <w:bookmarkEnd w:id="183"/>
      <w:bookmarkEnd w:id="184"/>
      <w:bookmarkEnd w:id="185"/>
    </w:p>
    <w:p w14:paraId="4FD161E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08ECF6A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1094932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8.1.3提供乙方施工工人在本项目现场住宿的设施，并向乙方收取费用。</w:t>
      </w:r>
    </w:p>
    <w:p w14:paraId="37BE36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02EF6EC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8.1.5为乙方员工办理人脸识别进场资料。</w:t>
      </w:r>
    </w:p>
    <w:p w14:paraId="3016A35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8.1.6督促乙方及其工人遵章守纪、按章操作，强化现场安全防护工作。</w:t>
      </w:r>
    </w:p>
    <w:p w14:paraId="555F73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6D112C7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8.1.8对乙方在施工中出现的不符合设计图纸、违反施工规范和安全操作规程、材料浪费等违规行为强行制止，并要求乙方在规定时间内按要求整改，同时根据具体情况对乙方计取违约金。</w:t>
      </w:r>
    </w:p>
    <w:p w14:paraId="54BDAE9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8.1.9对乙方及其人员进行技术考核，考核不合格人员禁止上岗，且乙方按甲方要求调换合格人员接替上岗。</w:t>
      </w:r>
    </w:p>
    <w:p w14:paraId="37CF502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8.1.10</w:t>
      </w:r>
      <w:r>
        <w:rPr>
          <w:rFonts w:hint="eastAsia" w:ascii="仿宋_GB2312" w:hAnsi="仿宋_GB2312" w:eastAsia="仿宋_GB2312" w:cs="仿宋_GB2312"/>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款并自甲方垫付之日起按一年期贷款市场报价利率（LPR）的4倍为标准支付利息给甲方。</w:t>
      </w:r>
    </w:p>
    <w:p w14:paraId="1AC62A8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1FF482E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8.1.12</w:t>
      </w:r>
      <w:r>
        <w:rPr>
          <w:rFonts w:hint="eastAsia" w:ascii="仿宋_GB2312" w:hAnsi="仿宋_GB2312" w:eastAsia="仿宋_GB2312" w:cs="仿宋_GB2312"/>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8F87F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26D338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04C1C7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57B448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36E0BC0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7C1CC0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8.1.18按合同约定向乙方支付工程款。</w:t>
      </w:r>
    </w:p>
    <w:p w14:paraId="5D86B5F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8.1.19协调与建设单位、监理单位的关系。</w:t>
      </w:r>
    </w:p>
    <w:p w14:paraId="41990B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2"/>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186" w:name="_Toc31817"/>
      <w:bookmarkStart w:id="187" w:name="_Toc8464"/>
      <w:bookmarkStart w:id="188" w:name="_Toc3364"/>
      <w:bookmarkStart w:id="189" w:name="_Toc142"/>
      <w:bookmarkStart w:id="190" w:name="_Toc1391"/>
      <w:bookmarkStart w:id="191" w:name="_Toc4199"/>
      <w:r>
        <w:rPr>
          <w:rFonts w:hint="eastAsia" w:ascii="仿宋_GB2312" w:hAnsi="仿宋_GB2312" w:eastAsia="仿宋_GB2312" w:cs="仿宋_GB2312"/>
          <w:b/>
          <w:bCs/>
          <w:i w:val="0"/>
          <w:iCs w:val="0"/>
          <w:color w:val="auto"/>
          <w:sz w:val="28"/>
          <w:szCs w:val="28"/>
          <w:highlight w:val="none"/>
          <w:shd w:val="clear" w:color="auto" w:fill="auto"/>
          <w:lang w:val="en-US" w:eastAsia="zh-CN"/>
        </w:rPr>
        <w:t>8.2乙方责任和权利</w:t>
      </w:r>
      <w:bookmarkEnd w:id="186"/>
      <w:bookmarkEnd w:id="187"/>
      <w:bookmarkEnd w:id="188"/>
      <w:bookmarkEnd w:id="189"/>
      <w:bookmarkEnd w:id="190"/>
      <w:bookmarkEnd w:id="191"/>
    </w:p>
    <w:p w14:paraId="0D6E467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280BD3F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8.2.2按时完成本工程阶段性施工任务，保证符合甲方工期要求，因乙方原因导致的工期延误及甲方遭受的损失均由乙方赔偿甲方。</w:t>
      </w:r>
    </w:p>
    <w:p w14:paraId="1A02D8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1C2808C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249F84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01B018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8.2.6遵守甲方管理制度，服从甲方管理。</w:t>
      </w:r>
    </w:p>
    <w:p w14:paraId="775EF54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79F9B11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1FCF07F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239343D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8.2.10在甲方的监督下办理工人工资发放专户，由银行代发乙方工人工资。</w:t>
      </w:r>
    </w:p>
    <w:p w14:paraId="3650561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8.2.11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14:paraId="464AEA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8.2.12乙方须如实主动申报及发放工人工资，甲方有权核对，如发现乙方弄虚作假，甲方暂停支付乙方合同款。</w:t>
      </w:r>
    </w:p>
    <w:p w14:paraId="3C81AE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宋体" w:hAnsi="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合同单价/□合同总价</w:t>
      </w:r>
      <w:r>
        <w:rPr>
          <w:rFonts w:hint="eastAsia" w:ascii="仿宋_GB2312" w:hAnsi="仿宋_GB2312" w:eastAsia="仿宋_GB2312" w:cs="仿宋_GB2312"/>
          <w:i w:val="0"/>
          <w:iCs w:val="0"/>
          <w:color w:val="auto"/>
          <w:sz w:val="28"/>
          <w:szCs w:val="28"/>
          <w:highlight w:val="none"/>
          <w:shd w:val="clear" w:color="auto" w:fill="auto"/>
          <w:lang w:val="en-US" w:eastAsia="zh-CN"/>
        </w:rPr>
        <w:t>中，不另计价。</w:t>
      </w:r>
    </w:p>
    <w:p w14:paraId="061324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宋体" w:hAnsi="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合同单价/□合同总价</w:t>
      </w:r>
      <w:r>
        <w:rPr>
          <w:rFonts w:hint="eastAsia" w:ascii="仿宋_GB2312" w:hAnsi="仿宋_GB2312" w:eastAsia="仿宋_GB2312" w:cs="仿宋_GB2312"/>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4C46978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086535D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0E7D678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2B3CCF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42DB24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5E031C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所有电费用及空调使用费，并按扣除后的金额申请进度款。</w:t>
      </w:r>
    </w:p>
    <w:p w14:paraId="06D5AE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8.2.20对违章指挥，乙方有权拒绝服从。</w:t>
      </w:r>
    </w:p>
    <w:p w14:paraId="35099A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F13558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8.2.22</w:t>
      </w:r>
      <w:r>
        <w:rPr>
          <w:rFonts w:hint="eastAsia" w:ascii="仿宋" w:hAnsi="仿宋" w:eastAsia="仿宋" w:cs="仿宋"/>
          <w:b w:val="0"/>
          <w:bCs w:val="0"/>
          <w:i w:val="0"/>
          <w:iCs w:val="0"/>
          <w:color w:val="auto"/>
          <w:sz w:val="28"/>
          <w:szCs w:val="28"/>
          <w:highlight w:val="none"/>
          <w:shd w:val="clear" w:color="auto" w:fill="auto"/>
          <w:lang w:val="en-US" w:eastAsia="zh-CN"/>
        </w:rPr>
        <w:t>乙方供应的每批材料必须经甲方现场管理人员（或甲方施工员）确认是否符合合同要求及本工程所需，如不符合，一律不准进场并按甲方要求更换且不得因此延长工期，同时乙方每次向甲方支付违约金</w:t>
      </w:r>
      <w:r>
        <w:rPr>
          <w:rFonts w:hint="eastAsia" w:ascii="仿宋" w:hAnsi="仿宋" w:eastAsia="仿宋" w:cs="仿宋"/>
          <w:b w:val="0"/>
          <w:bCs w:val="0"/>
          <w:i w:val="0"/>
          <w:iCs w:val="0"/>
          <w:color w:val="FF0000"/>
          <w:sz w:val="28"/>
          <w:szCs w:val="28"/>
          <w:highlight w:val="none"/>
          <w:shd w:val="clear" w:color="auto" w:fill="auto"/>
          <w:lang w:val="en-US" w:eastAsia="zh-CN"/>
        </w:rPr>
        <w:t>伍仟元</w:t>
      </w:r>
      <w:r>
        <w:rPr>
          <w:rFonts w:hint="eastAsia" w:ascii="仿宋_GB2312" w:hAnsi="仿宋_GB2312" w:eastAsia="仿宋_GB2312" w:cs="仿宋_GB2312"/>
          <w:i w:val="0"/>
          <w:iCs w:val="0"/>
          <w:color w:val="auto"/>
          <w:sz w:val="28"/>
          <w:szCs w:val="28"/>
          <w:highlight w:val="none"/>
          <w:shd w:val="clear" w:color="auto" w:fill="auto"/>
          <w:lang w:val="en-US" w:eastAsia="zh-CN"/>
        </w:rPr>
        <w:t xml:space="preserve">。 </w:t>
      </w:r>
    </w:p>
    <w:p w14:paraId="7D95488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8.2.23</w:t>
      </w:r>
      <w:r>
        <w:rPr>
          <w:rFonts w:hint="eastAsia" w:ascii="仿宋" w:hAnsi="仿宋" w:eastAsia="仿宋" w:cs="仿宋"/>
          <w:b w:val="0"/>
          <w:bCs w:val="0"/>
          <w:i w:val="0"/>
          <w:iCs w:val="0"/>
          <w:color w:val="FF0000"/>
          <w:sz w:val="28"/>
          <w:szCs w:val="28"/>
          <w:highlight w:val="none"/>
          <w:shd w:val="clear" w:color="auto" w:fill="auto"/>
          <w:lang w:val="en-US" w:eastAsia="zh-CN"/>
        </w:rPr>
        <w:t>除不可抗力及非乙方原因外</w:t>
      </w:r>
      <w:r>
        <w:rPr>
          <w:rFonts w:hint="eastAsia" w:ascii="仿宋" w:hAnsi="仿宋" w:eastAsia="仿宋" w:cs="仿宋"/>
          <w:b w:val="0"/>
          <w:bCs w:val="0"/>
          <w:i w:val="0"/>
          <w:iCs w:val="0"/>
          <w:color w:val="auto"/>
          <w:sz w:val="28"/>
          <w:szCs w:val="28"/>
          <w:highlight w:val="none"/>
          <w:shd w:val="clear" w:color="auto" w:fill="auto"/>
          <w:lang w:val="en-US" w:eastAsia="zh-CN"/>
        </w:rPr>
        <w:t>，乙方确保本工程的质量和进度一次性达到合同要求，否则造成的损失由乙方承担且每次向甲方支付违约金壹万元</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14:paraId="0D920F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64A90BC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7E52047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8.2.26本合同有效期内，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681F7C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BDA616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8.2.28乙方原因导致的一切安全事故，属乙方责任，所有损失及费用由乙方承担。</w:t>
      </w:r>
    </w:p>
    <w:p w14:paraId="5873604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8.2.29非甲方原因导致的乙方人员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6257C3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8.2.30乙方人员（包括乙方家属、朋友等人员）发生的所有安全事故均与甲方无关，甲方不承担任何责任和费用，一切责任和费用均由乙方承担。</w:t>
      </w:r>
    </w:p>
    <w:p w14:paraId="2D1757A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1128E30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8.2.32乙方与第三人签订的劳动、租赁、买卖等一切合同，与甲方无关。乙方在合同有效期内产生的与第三方一切债务，由乙方自行全责处理并承担责任。</w:t>
      </w:r>
    </w:p>
    <w:p w14:paraId="16C8DD8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8.2.33</w:t>
      </w:r>
      <w:r>
        <w:rPr>
          <w:rFonts w:hint="default" w:ascii="仿宋_GB2312" w:hAnsi="仿宋_GB2312" w:eastAsia="仿宋_GB2312" w:cs="仿宋_GB2312"/>
          <w:i w:val="0"/>
          <w:iCs w:val="0"/>
          <w:color w:val="auto"/>
          <w:sz w:val="28"/>
          <w:szCs w:val="28"/>
          <w:highlight w:val="none"/>
          <w:u w:val="none"/>
          <w:shd w:val="clear" w:color="auto" w:fill="auto"/>
          <w:lang w:val="en-US" w:eastAsia="zh-CN"/>
        </w:rPr>
        <w:t>乙方与第三方发生的任何经济往来、债务纠纷均与甲方无关。乙方保证所供应材料无权属上的瑕疵</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也</w:t>
      </w:r>
      <w:r>
        <w:rPr>
          <w:rFonts w:hint="default" w:ascii="仿宋_GB2312" w:hAnsi="仿宋_GB2312" w:eastAsia="仿宋_GB2312" w:cs="仿宋_GB2312"/>
          <w:i w:val="0"/>
          <w:iCs w:val="0"/>
          <w:color w:val="auto"/>
          <w:sz w:val="28"/>
          <w:szCs w:val="28"/>
          <w:highlight w:val="none"/>
          <w:u w:val="none"/>
          <w:shd w:val="clear" w:color="auto" w:fill="auto"/>
          <w:lang w:val="en-US" w:eastAsia="zh-CN"/>
        </w:rPr>
        <w:t>无知识产权的争议，若因此对甲方造成损失，由乙方全责赔偿</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w:t>
      </w:r>
      <w:r>
        <w:rPr>
          <w:rFonts w:hint="default" w:ascii="仿宋_GB2312" w:hAnsi="仿宋_GB2312" w:eastAsia="仿宋_GB2312" w:cs="仿宋_GB2312"/>
          <w:i w:val="0"/>
          <w:iCs w:val="0"/>
          <w:color w:val="auto"/>
          <w:sz w:val="28"/>
          <w:szCs w:val="28"/>
          <w:highlight w:val="none"/>
          <w:u w:val="none"/>
          <w:shd w:val="clear" w:color="auto" w:fill="auto"/>
          <w:lang w:val="en-US" w:eastAsia="zh-CN"/>
        </w:rPr>
        <w:t>。</w:t>
      </w:r>
    </w:p>
    <w:p w14:paraId="3B066B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8.2.33</w:t>
      </w:r>
      <w:r>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组织施工人员进场时，须向甲方实名申报《技术工人素质承诺书》（格式详见附件），否则不得进场，并且须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A0CB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192" w:name="_Toc807"/>
      <w:bookmarkStart w:id="193" w:name="_Toc11160"/>
      <w:bookmarkStart w:id="194" w:name="_Toc27007"/>
      <w:bookmarkStart w:id="195" w:name="_Toc22397"/>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第九章、安全生产、文明施工要求</w:t>
      </w:r>
      <w:bookmarkEnd w:id="192"/>
      <w:bookmarkEnd w:id="193"/>
      <w:bookmarkEnd w:id="194"/>
      <w:bookmarkEnd w:id="195"/>
    </w:p>
    <w:p w14:paraId="1B925115">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196" w:name="_Toc11389"/>
      <w:bookmarkStart w:id="197" w:name="_Toc27493"/>
      <w:bookmarkStart w:id="198" w:name="_Toc3242"/>
      <w:bookmarkStart w:id="199" w:name="_Toc29611"/>
      <w:bookmarkStart w:id="200" w:name="_Toc5758"/>
      <w:bookmarkStart w:id="201" w:name="_Toc28637"/>
      <w:r>
        <w:rPr>
          <w:rFonts w:hint="eastAsia" w:ascii="仿宋_GB2312" w:hAnsi="仿宋_GB2312" w:eastAsia="仿宋_GB2312" w:cs="仿宋_GB2312"/>
          <w:i w:val="0"/>
          <w:iCs w:val="0"/>
          <w:color w:val="auto"/>
          <w:sz w:val="28"/>
          <w:szCs w:val="28"/>
          <w:highlight w:val="none"/>
          <w:u w:val="none"/>
          <w:shd w:val="clear" w:color="auto" w:fill="auto"/>
          <w:lang w:val="en-US" w:eastAsia="zh-CN"/>
        </w:rPr>
        <w:t>9.1甲方应对乙方进场的施工人员进行安全教育。</w:t>
      </w:r>
      <w:bookmarkEnd w:id="196"/>
      <w:bookmarkEnd w:id="197"/>
      <w:bookmarkEnd w:id="198"/>
      <w:bookmarkEnd w:id="199"/>
      <w:bookmarkEnd w:id="200"/>
      <w:bookmarkEnd w:id="201"/>
    </w:p>
    <w:p w14:paraId="63C8AC8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9.2甲方不得违反《建设工程安全生产管理条例》（按最新版执行）的规定要求乙方违章施工。因甲方指挥失误导致的安全事故由甲方承担相应责任和费用。</w:t>
      </w:r>
    </w:p>
    <w:p w14:paraId="0645903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78CFB8B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778C9BCF">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202" w:name="_Toc5694"/>
      <w:bookmarkStart w:id="203" w:name="_Toc10948"/>
      <w:bookmarkStart w:id="204" w:name="_Toc18465"/>
      <w:bookmarkStart w:id="205" w:name="_Toc7882"/>
      <w:bookmarkStart w:id="206" w:name="_Toc2085"/>
      <w:bookmarkStart w:id="207" w:name="_Toc13923"/>
      <w:r>
        <w:rPr>
          <w:rFonts w:hint="eastAsia" w:ascii="仿宋_GB2312" w:hAnsi="仿宋_GB2312" w:eastAsia="仿宋_GB2312" w:cs="仿宋_GB2312"/>
          <w:i w:val="0"/>
          <w:iCs w:val="0"/>
          <w:color w:val="auto"/>
          <w:sz w:val="28"/>
          <w:szCs w:val="28"/>
          <w:highlight w:val="none"/>
          <w:u w:val="none"/>
          <w:shd w:val="clear" w:color="auto" w:fill="auto"/>
          <w:lang w:val="en-US" w:eastAsia="zh-CN"/>
        </w:rPr>
        <w:t>9.5其它事项：</w:t>
      </w:r>
      <w:bookmarkEnd w:id="202"/>
      <w:bookmarkEnd w:id="203"/>
      <w:bookmarkEnd w:id="204"/>
      <w:bookmarkEnd w:id="205"/>
      <w:bookmarkEnd w:id="206"/>
      <w:bookmarkEnd w:id="207"/>
    </w:p>
    <w:p w14:paraId="6A5B1C30">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9.5.1拆除时不得高空抛弃材料，必须通过机械或人工传递至地面；</w:t>
      </w:r>
    </w:p>
    <w:p w14:paraId="1303AFA7">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9.5.2必须正确佩戴安全帽及安全带；</w:t>
      </w:r>
    </w:p>
    <w:p w14:paraId="52BD025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9.5.3不许酒后上班；</w:t>
      </w:r>
    </w:p>
    <w:p w14:paraId="01497E2F">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9.5.4不许穿拖鞋、硬底鞋上班。</w:t>
      </w:r>
    </w:p>
    <w:p w14:paraId="358F0AB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08" w:name="_Toc26423"/>
      <w:bookmarkStart w:id="209" w:name="_Toc31665"/>
      <w:bookmarkStart w:id="210" w:name="_Toc12086"/>
      <w:bookmarkStart w:id="211" w:name="_Toc12373"/>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第十章、</w:t>
      </w:r>
      <w:bookmarkEnd w:id="208"/>
      <w:bookmarkEnd w:id="20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甲供材料设备</w:t>
      </w:r>
      <w:bookmarkEnd w:id="210"/>
      <w:bookmarkEnd w:id="211"/>
    </w:p>
    <w:p w14:paraId="5D63899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517473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7FAA4F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w:t>
      </w:r>
      <w:r>
        <w:rPr>
          <w:rFonts w:hint="eastAsia" w:ascii="仿宋" w:hAnsi="仿宋" w:eastAsia="仿宋" w:cs="仿宋"/>
          <w:color w:val="000000" w:themeColor="text1"/>
          <w:sz w:val="28"/>
          <w:szCs w:val="28"/>
          <w:highlight w:val="none"/>
          <w:lang w:val="en-US" w:eastAsia="zh-CN"/>
          <w14:textFill>
            <w14:solidFill>
              <w14:schemeClr w14:val="tx1"/>
            </w14:solidFill>
          </w14:textFill>
        </w:rPr>
        <w:t>直至全部退还为止。</w:t>
      </w:r>
      <w:r>
        <w:rPr>
          <w:rFonts w:hint="eastAsia" w:ascii="仿宋" w:hAnsi="仿宋" w:eastAsia="仿宋" w:cs="仿宋"/>
          <w:color w:val="auto"/>
          <w:sz w:val="28"/>
          <w:szCs w:val="28"/>
          <w:highlight w:val="none"/>
          <w:lang w:val="en-US" w:eastAsia="zh-CN"/>
        </w:rPr>
        <w:t>。</w:t>
      </w:r>
    </w:p>
    <w:p w14:paraId="6DF6AA4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十个工作日前报至甲方项目经理审批，经甲方项目经理审批后方可到甲方仓库领取，乙方每延迟申报一日，向甲方承担违约金伍佰元且不得要求延长工期。</w:t>
      </w:r>
    </w:p>
    <w:p w14:paraId="7B3059A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p>
    <w:p w14:paraId="2257A21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583ACB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7E9083F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10.8劳保用品配置标准具体实施及费用收取标准、办法：</w:t>
      </w:r>
    </w:p>
    <w:p w14:paraId="7EAF992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10.8.1本工程配置黄色的安全帽、荧光黄色的反光背心，款式按甲方颁布的《劳保用品配置标准及司旗款式》（V2022）制度执行。</w:t>
      </w:r>
    </w:p>
    <w:p w14:paraId="7D2F039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10.8.2甲方提供安全帽20元/顶、反光背心15元/件，按乙方实际领取数量的对应金额在结算时进行扣除。</w:t>
      </w:r>
    </w:p>
    <w:p w14:paraId="08C41A9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12" w:name="_Toc31919"/>
      <w:bookmarkStart w:id="213" w:name="_Toc24173"/>
      <w:bookmarkStart w:id="214" w:name="_Toc19806"/>
      <w:bookmarkStart w:id="215" w:name="_Toc2827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第十一章、验收及保修</w:t>
      </w:r>
      <w:bookmarkEnd w:id="212"/>
      <w:bookmarkEnd w:id="213"/>
      <w:bookmarkEnd w:id="214"/>
      <w:bookmarkEnd w:id="215"/>
    </w:p>
    <w:p w14:paraId="7120B8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rPr>
        <w:t>1</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保修期内，本工程如因乙方原因出现质量问题，乙方须在接到甲方通知起</w:t>
      </w:r>
      <w:r>
        <w:rPr>
          <w:rFonts w:hint="eastAsia" w:ascii="仿宋" w:hAnsi="仿宋" w:eastAsia="仿宋" w:cs="仿宋"/>
          <w:b w:val="0"/>
          <w:bCs w:val="0"/>
          <w:i w:val="0"/>
          <w:iCs w:val="0"/>
          <w:color w:val="FF0000"/>
          <w:sz w:val="28"/>
          <w:szCs w:val="28"/>
          <w:highlight w:val="none"/>
          <w:shd w:val="clear" w:color="auto" w:fill="auto"/>
          <w:lang w:val="en-US" w:eastAsia="zh-CN"/>
        </w:rPr>
        <w:t>48小时</w:t>
      </w:r>
      <w:r>
        <w:rPr>
          <w:rFonts w:hint="eastAsia" w:ascii="仿宋" w:hAnsi="仿宋" w:eastAsia="仿宋" w:cs="仿宋"/>
          <w:b w:val="0"/>
          <w:bCs w:val="0"/>
          <w:i w:val="0"/>
          <w:iCs w:val="0"/>
          <w:color w:val="auto"/>
          <w:sz w:val="28"/>
          <w:szCs w:val="28"/>
          <w:highlight w:val="none"/>
          <w:shd w:val="clear" w:color="auto" w:fill="auto"/>
          <w:lang w:val="en-US" w:eastAsia="zh-CN"/>
        </w:rPr>
        <w:t>内派人到达现场处理解决，否则甲方有权自行或委托第三方处理，乙方承担相关费用、责任并向甲方支付违约金</w:t>
      </w:r>
      <w:r>
        <w:rPr>
          <w:rFonts w:hint="eastAsia" w:ascii="仿宋" w:hAnsi="仿宋" w:eastAsia="仿宋" w:cs="仿宋"/>
          <w:b w:val="0"/>
          <w:bCs w:val="0"/>
          <w:i w:val="0"/>
          <w:iCs w:val="0"/>
          <w:color w:val="FF0000"/>
          <w:sz w:val="28"/>
          <w:szCs w:val="28"/>
          <w:highlight w:val="none"/>
          <w:shd w:val="clear" w:color="auto" w:fill="auto"/>
          <w:lang w:val="en-US" w:eastAsia="zh-CN"/>
        </w:rPr>
        <w:t>壹仟元/次</w:t>
      </w:r>
      <w:r>
        <w:rPr>
          <w:rFonts w:hint="eastAsia" w:ascii="仿宋" w:hAnsi="仿宋" w:eastAsia="仿宋" w:cs="仿宋"/>
          <w:b w:val="0"/>
          <w:bCs w:val="0"/>
          <w:i w:val="0"/>
          <w:iCs w:val="0"/>
          <w:color w:val="auto"/>
          <w:sz w:val="28"/>
          <w:szCs w:val="28"/>
          <w:highlight w:val="none"/>
          <w:shd w:val="clear" w:color="auto" w:fill="auto"/>
          <w:lang w:val="en-US" w:eastAsia="zh-CN"/>
        </w:rPr>
        <w:t>；如发生的问题或事故系乙方导致或属于乙方保修内容，甲方所耗费用有权从乙方的保修金中扣除，不足部分由乙方在甲方发出书面通知之日起10个日历天内支付；如非乙方原因所致，乙方仍应提供维修服务，但费用经双方商定后由责任方承担</w:t>
      </w:r>
      <w:r>
        <w:rPr>
          <w:rFonts w:hint="eastAsia" w:ascii="仿宋_GB2312" w:hAnsi="仿宋_GB2312" w:eastAsia="仿宋_GB2312" w:cs="仿宋_GB2312"/>
          <w:i w:val="0"/>
          <w:iCs w:val="0"/>
          <w:color w:val="auto"/>
          <w:sz w:val="28"/>
          <w:szCs w:val="28"/>
          <w:highlight w:val="none"/>
          <w:u w:val="none"/>
          <w:shd w:val="clear" w:color="auto" w:fill="auto"/>
        </w:rPr>
        <w:t>。</w:t>
      </w:r>
    </w:p>
    <w:p w14:paraId="057CD7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u w:val="none"/>
          <w:shd w:val="clear" w:color="auto" w:fill="auto"/>
        </w:rPr>
        <w:t xml:space="preserve"> </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保修期内若发生乙方原因导致的质量问题，乙方须赔偿甲方因此造成的一切损失；出现较大质量缺陷，乙方履行保修义务至验收合格后，工程</w:t>
      </w:r>
      <w:r>
        <w:rPr>
          <w:rFonts w:hint="eastAsia" w:ascii="仿宋" w:hAnsi="仿宋" w:eastAsia="仿宋" w:cs="仿宋"/>
          <w:color w:val="auto"/>
          <w:sz w:val="28"/>
          <w:szCs w:val="28"/>
          <w:highlight w:val="none"/>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p>
    <w:p w14:paraId="38FC65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 xml:space="preserve"> 工程保修期满前，若出现质量问题需要进行鉴定的，相关费用由乙方负责。</w:t>
      </w:r>
    </w:p>
    <w:p w14:paraId="379C00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工程保修期满前，由甲方工程部组织主导乙方、物业管理单位（如有）、建设单位等相关单位人员验收，验收合格后由甲方工程部出具《保修验收合格报告》作为保修金支付凭证，若验收不通过，由乙方整改后另行验收，相关费用由乙方负责。本工程两次通过验收的，则保修期按乙方整改天数顺延，三次及以上验收合格的，保修期自验收合格之日起顺延一年。 </w:t>
      </w:r>
    </w:p>
    <w:p w14:paraId="628A86F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16" w:name="_Toc454"/>
      <w:bookmarkStart w:id="217" w:name="_Toc3973"/>
      <w:bookmarkStart w:id="218" w:name="_Toc1279"/>
      <w:bookmarkStart w:id="219" w:name="_Toc26808"/>
      <w:bookmarkStart w:id="220" w:name="_Toc4352"/>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第十二章、保险</w:t>
      </w:r>
      <w:bookmarkEnd w:id="216"/>
      <w:bookmarkEnd w:id="217"/>
      <w:bookmarkEnd w:id="218"/>
      <w:bookmarkEnd w:id="219"/>
      <w:bookmarkEnd w:id="220"/>
    </w:p>
    <w:p w14:paraId="7022670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临设工程因乙方原因出现损失、损害或损坏，乙方须立即修复、补救及更换或维修任何受破坏或损坏之部位，同时按甲方要求清理及弃置任何残骸。</w:t>
      </w:r>
    </w:p>
    <w:p w14:paraId="1F840B7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_GB2312" w:hAnsi="仿宋_GB2312" w:eastAsia="仿宋_GB2312" w:cs="仿宋_GB2312"/>
          <w:i w:val="0"/>
          <w:iCs w:val="0"/>
          <w:color w:val="auto"/>
          <w:sz w:val="28"/>
          <w:szCs w:val="28"/>
          <w:highlight w:val="none"/>
          <w:shd w:val="clear" w:color="auto" w:fill="auto"/>
          <w:lang w:val="en-US" w:eastAsia="zh-CN"/>
        </w:rPr>
        <w:t>☑合同单价/□合同总价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中，甲方不承担任何责任和费用。</w:t>
      </w:r>
    </w:p>
    <w:p w14:paraId="553194F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_GB2312" w:hAnsi="仿宋_GB2312" w:eastAsia="仿宋_GB2312" w:cs="仿宋_GB2312"/>
          <w:i w:val="0"/>
          <w:iCs w:val="0"/>
          <w:color w:val="auto"/>
          <w:sz w:val="28"/>
          <w:szCs w:val="28"/>
          <w:highlight w:val="none"/>
          <w:shd w:val="clear" w:color="auto" w:fill="auto"/>
          <w:lang w:val="en-US" w:eastAsia="zh-CN"/>
        </w:rPr>
        <w:t>☑合同单价/□合同总价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中无需甲方另行支付给乙方。因各种原因导致乙方需要延长保险期所需增加的保险费由乙方自行承担，其费用已包含在</w:t>
      </w:r>
      <w:r>
        <w:rPr>
          <w:rFonts w:hint="eastAsia" w:ascii="仿宋_GB2312" w:hAnsi="仿宋_GB2312" w:eastAsia="仿宋_GB2312" w:cs="仿宋_GB2312"/>
          <w:i w:val="0"/>
          <w:iCs w:val="0"/>
          <w:color w:val="auto"/>
          <w:sz w:val="28"/>
          <w:szCs w:val="28"/>
          <w:highlight w:val="none"/>
          <w:shd w:val="clear" w:color="auto" w:fill="auto"/>
          <w:lang w:val="en-US" w:eastAsia="zh-CN"/>
        </w:rPr>
        <w:t>☑合同单价/□合同总价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511305D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2DC0C5C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_GB2312" w:hAnsi="仿宋_GB2312" w:eastAsia="仿宋_GB2312" w:cs="仿宋_GB2312"/>
          <w:i w:val="0"/>
          <w:iCs w:val="0"/>
          <w:color w:val="auto"/>
          <w:sz w:val="28"/>
          <w:szCs w:val="28"/>
          <w:highlight w:val="none"/>
          <w:shd w:val="clear" w:color="auto" w:fill="auto"/>
          <w:lang w:val="en-US" w:eastAsia="zh-CN"/>
        </w:rPr>
        <w:t>☑合同单价/□合同总价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4CDE80AC">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EF323C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21" w:name="_Toc12559"/>
      <w:bookmarkStart w:id="222" w:name="_Toc8855"/>
      <w:bookmarkStart w:id="223" w:name="_Toc14887"/>
      <w:bookmarkStart w:id="224" w:name="_Toc15560"/>
      <w:bookmarkStart w:id="225" w:name="_Toc7926"/>
      <w:bookmarkStart w:id="226" w:name="_Toc9446"/>
      <w:bookmarkStart w:id="227" w:name="_Toc30819"/>
      <w:bookmarkStart w:id="228" w:name="_Toc20713"/>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第十三章、奖罚条款</w:t>
      </w:r>
      <w:bookmarkEnd w:id="221"/>
      <w:bookmarkEnd w:id="222"/>
      <w:bookmarkEnd w:id="223"/>
      <w:bookmarkEnd w:id="224"/>
      <w:bookmarkEnd w:id="225"/>
      <w:bookmarkEnd w:id="226"/>
      <w:bookmarkEnd w:id="227"/>
      <w:bookmarkEnd w:id="228"/>
    </w:p>
    <w:p w14:paraId="57ACE9F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229" w:name="_Toc31201"/>
      <w:bookmarkStart w:id="230" w:name="_Toc9459"/>
      <w:bookmarkStart w:id="231" w:name="_Toc21565"/>
      <w:bookmarkStart w:id="232" w:name="_Toc12323"/>
      <w:bookmarkStart w:id="233" w:name="_Toc32749"/>
      <w:bookmarkStart w:id="234" w:name="_Toc15014"/>
      <w:r>
        <w:rPr>
          <w:rFonts w:hint="eastAsia" w:ascii="仿宋_GB2312" w:hAnsi="仿宋_GB2312" w:eastAsia="仿宋_GB2312" w:cs="仿宋_GB2312"/>
          <w:i w:val="0"/>
          <w:iCs w:val="0"/>
          <w:color w:val="auto"/>
          <w:sz w:val="28"/>
          <w:szCs w:val="28"/>
          <w:highlight w:val="none"/>
          <w:u w:val="none"/>
          <w:shd w:val="clear" w:color="auto" w:fill="auto"/>
          <w:lang w:val="en-US" w:eastAsia="zh-CN"/>
        </w:rPr>
        <w:t>13.1奖励</w:t>
      </w:r>
      <w:bookmarkEnd w:id="229"/>
      <w:bookmarkEnd w:id="230"/>
      <w:bookmarkEnd w:id="231"/>
      <w:bookmarkEnd w:id="232"/>
      <w:bookmarkEnd w:id="233"/>
      <w:bookmarkEnd w:id="234"/>
    </w:p>
    <w:p w14:paraId="0A24E9D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65E0275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13.1.1.1甲方组织的各类检查验收中，乙方组建的施工队伍被评为优质作业队。</w:t>
      </w:r>
    </w:p>
    <w:p w14:paraId="7ED25706">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13.1.1.2乙方负责施工的成品受到省、市有关部门表彰。</w:t>
      </w:r>
    </w:p>
    <w:p w14:paraId="476AD8B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13.1.1.3乙方负责施工的成品受到建设单位、监理好评。</w:t>
      </w:r>
    </w:p>
    <w:p w14:paraId="1030D8B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13.1.1.4特定情况下，由于乙方的主观努力使甲方避免遭受巨大损失。</w:t>
      </w:r>
    </w:p>
    <w:p w14:paraId="5DBE078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13.1.1.5乙方工人安全生产、文明施工、节约用料、质量优、进度快。</w:t>
      </w:r>
    </w:p>
    <w:p w14:paraId="54EE8D9C">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235" w:name="_Toc14079"/>
      <w:bookmarkStart w:id="236" w:name="_Toc22406"/>
      <w:bookmarkStart w:id="237" w:name="_Toc22925"/>
      <w:bookmarkStart w:id="238" w:name="_Toc9505"/>
      <w:bookmarkStart w:id="239" w:name="_Toc19691"/>
      <w:bookmarkStart w:id="240" w:name="_Toc5991"/>
      <w:r>
        <w:rPr>
          <w:rFonts w:hint="eastAsia" w:ascii="仿宋_GB2312" w:hAnsi="仿宋_GB2312" w:eastAsia="仿宋_GB2312" w:cs="仿宋_GB2312"/>
          <w:i w:val="0"/>
          <w:iCs w:val="0"/>
          <w:color w:val="auto"/>
          <w:sz w:val="28"/>
          <w:szCs w:val="28"/>
          <w:highlight w:val="none"/>
          <w:u w:val="none"/>
          <w:shd w:val="clear" w:color="auto" w:fill="auto"/>
          <w:lang w:val="en-US" w:eastAsia="zh-CN"/>
        </w:rPr>
        <w:t>13.2惩罚</w:t>
      </w:r>
      <w:bookmarkEnd w:id="235"/>
      <w:bookmarkEnd w:id="236"/>
      <w:bookmarkEnd w:id="237"/>
      <w:bookmarkEnd w:id="238"/>
      <w:bookmarkEnd w:id="239"/>
      <w:bookmarkEnd w:id="240"/>
    </w:p>
    <w:p w14:paraId="48F04AA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3B77FF2D">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13.2.1.1乙方在质量、进度、安全、管理等方面经甲方二次警告或扣款后仍不能明显改善；</w:t>
      </w:r>
    </w:p>
    <w:p w14:paraId="02E0795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13.2.1.2乙方将本工程以各种形式转包、分包给他人；</w:t>
      </w:r>
    </w:p>
    <w:p w14:paraId="51BBBF6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13.2.1.3乙方发生偷工减料、以次充好、弄虚作假等情形。</w:t>
      </w:r>
    </w:p>
    <w:p w14:paraId="36F434F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0B47B73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①因乙方施工质量事故造成的损失；</w:t>
      </w:r>
    </w:p>
    <w:p w14:paraId="75344420">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②因乙方中途退场造成的损失；</w:t>
      </w:r>
    </w:p>
    <w:p w14:paraId="04314F4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③乙方发生偷工减料、以次充好、弄虚作假等情形。</w:t>
      </w:r>
    </w:p>
    <w:p w14:paraId="3EB04D57">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54DD710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13.2.4乙方或其人员有下列情况之一的，造成甲方损失的由乙方全额赔偿甲方，同时甲方有权对乙方采取每人或每次收取违约金壹佰元至叁万元的措施：</w:t>
      </w:r>
    </w:p>
    <w:p w14:paraId="242A047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13.2.4.1隐蔽工程一次验收不合格；</w:t>
      </w:r>
    </w:p>
    <w:p w14:paraId="1BCFC77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13.2.4.2不能按甲方确定的周进度计划完成施工作业延误工期一天；</w:t>
      </w:r>
    </w:p>
    <w:p w14:paraId="22A00B2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13.2.4.3出现因质量、安全不满足本合同约定需整改；</w:t>
      </w:r>
    </w:p>
    <w:p w14:paraId="7E73D750">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13.2.4.4聚众赌博，影响他人休息；</w:t>
      </w:r>
    </w:p>
    <w:p w14:paraId="085A35F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13.2.4.5聚众闹事、打人、打架、偷抢行为；</w:t>
      </w:r>
    </w:p>
    <w:p w14:paraId="4A14A7BE">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13.2.4.6容留非本工程现场人员在本项目宿舍住宿；</w:t>
      </w:r>
    </w:p>
    <w:p w14:paraId="075B5E6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13.2.4.7不按甲方要求加班或人员不足导致延误工期一天；</w:t>
      </w:r>
    </w:p>
    <w:p w14:paraId="047713F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13.2.4.8浪费材料、损坏机具或破坏其它设施及成品；</w:t>
      </w:r>
    </w:p>
    <w:p w14:paraId="00174D2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13.2.4.9在生活区存放易燃易爆物品或其它危险品；</w:t>
      </w:r>
    </w:p>
    <w:p w14:paraId="5080D80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13.2.4.10收留、聘用未成年人；（甲方收取违约金的同时驱逐未成年人离开本项目）</w:t>
      </w:r>
    </w:p>
    <w:p w14:paraId="591973A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13.2.4.11在宿舍内做饭、使用大功率电器设备，如电磁炉、电饭煲、电热棒等。</w:t>
      </w:r>
    </w:p>
    <w:p w14:paraId="1FF3BA7F">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06D97FE5">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13.2.5.1管理人员未经甲方同意离开工地两天以内；</w:t>
      </w:r>
    </w:p>
    <w:p w14:paraId="1C218DEC">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13.2.5.2未戴好安全帽、穿拖鞋或赤脚、赤膊进入作业区；</w:t>
      </w:r>
    </w:p>
    <w:p w14:paraId="2348C21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13.2.5.3不戴工卡上岗；</w:t>
      </w:r>
    </w:p>
    <w:p w14:paraId="3DBA31C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13.2.5.4施工人员进场三天内不办理工作卡；</w:t>
      </w:r>
    </w:p>
    <w:p w14:paraId="17F2355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13.2.5.5未经甲方批准擅带家属及小孩进入施工现场或在宿舍居住；</w:t>
      </w:r>
    </w:p>
    <w:p w14:paraId="57BCBE5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13.2.5.6工棚内乱拉乱接电线，违反生活区管理制度；</w:t>
      </w:r>
    </w:p>
    <w:p w14:paraId="3C17E68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13.2.5.7宿舍卫生不合格；</w:t>
      </w:r>
    </w:p>
    <w:p w14:paraId="7932EAB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241" w:name="_Toc6486"/>
      <w:bookmarkStart w:id="242" w:name="_Toc16635"/>
      <w:bookmarkStart w:id="243" w:name="_Toc28593"/>
    </w:p>
    <w:p w14:paraId="7B356E1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13.2.5.9乙方人员、车辆不接受甲方门岗保卫检查。</w:t>
      </w:r>
    </w:p>
    <w:p w14:paraId="379EA11D">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13.3合同履行期间，因乙方原因导致建设单位或其他部门对甲方</w:t>
      </w:r>
      <w:r>
        <w:rPr>
          <w:rFonts w:hint="default" w:ascii="仿宋_GB2312" w:hAnsi="仿宋_GB2312" w:eastAsia="仿宋_GB2312" w:cs="仿宋_GB2312"/>
          <w:i w:val="0"/>
          <w:iCs w:val="0"/>
          <w:color w:val="auto"/>
          <w:sz w:val="28"/>
          <w:szCs w:val="28"/>
          <w:highlight w:val="none"/>
          <w:u w:val="none"/>
          <w:shd w:val="clear" w:color="auto" w:fill="auto"/>
          <w:lang w:val="en-US" w:eastAsia="zh-CN"/>
        </w:rPr>
        <w:t>扣款</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的，乙方按该扣款金额的2倍以上向甲方承担违约金。</w:t>
      </w:r>
    </w:p>
    <w:p w14:paraId="4B770EF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44" w:name="_Toc30520"/>
      <w:bookmarkStart w:id="245" w:name="_Toc21006"/>
      <w:bookmarkStart w:id="246" w:name="_Toc8716"/>
      <w:bookmarkStart w:id="247" w:name="_Toc679"/>
      <w:bookmarkStart w:id="248" w:name="_Toc27799"/>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第十四章、违约条款</w:t>
      </w:r>
      <w:bookmarkEnd w:id="241"/>
      <w:bookmarkEnd w:id="242"/>
      <w:bookmarkEnd w:id="243"/>
      <w:bookmarkEnd w:id="244"/>
      <w:bookmarkEnd w:id="245"/>
      <w:bookmarkEnd w:id="246"/>
      <w:bookmarkEnd w:id="247"/>
      <w:bookmarkEnd w:id="248"/>
    </w:p>
    <w:p w14:paraId="4CB3EBE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249" w:name="_Toc10430"/>
      <w:bookmarkStart w:id="250" w:name="_Toc21824"/>
      <w:bookmarkStart w:id="251" w:name="_Toc13409"/>
      <w:bookmarkStart w:id="252" w:name="_Toc16038"/>
      <w:bookmarkStart w:id="253" w:name="_Toc2734"/>
      <w:bookmarkStart w:id="254" w:name="_Toc31952"/>
      <w:bookmarkStart w:id="255" w:name="_Toc9673"/>
      <w:bookmarkStart w:id="256" w:name="_Toc14983"/>
      <w:r>
        <w:rPr>
          <w:rFonts w:hint="eastAsia" w:ascii="仿宋_GB2312" w:hAnsi="仿宋_GB2312" w:eastAsia="仿宋_GB2312" w:cs="仿宋_GB2312"/>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伍仟元</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，延迟超过三个日历天的，甲方有权单方解除合同，已完工工程无偿归甲方，甲方有权委托其他单位继续完成本工程；乙方同时按</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p>
    <w:p w14:paraId="3AC8F785">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支付违约金人民币伍仟元并赔偿甲方损失（包括但不限于因逾期完工而使得甲方需对建设单位承担的违约责任、损失赔偿责任等），同时甲方有权：①单方解除合同并要求乙方期限内无条件撤场，乙方赔偿甲方全部损失，已完工工程无偿归甲方，甲方无需支付合同款；②另行委托其他单位对本工程进行返修，乙方须无条件接受并配合，由此产生的一切费用乙方承担。</w:t>
      </w:r>
    </w:p>
    <w:p w14:paraId="50D997EE">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收取人民币伍仟元/次的违约金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，如果甲方被政府部门或建设单位处分而需承担违约、赔偿责任或费用的，则由乙方全部承担，同时甲方保留对乙方追偿的权利。</w:t>
      </w:r>
    </w:p>
    <w:p w14:paraId="5C1789A7">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14.4合同履行期间，因乙方原因造成甲方或本工程或本项目被政府部门停工、整改导致扣分的，乙方按贰万元/分向甲方承担违约金（甲方可从任意合同款中扣款）。</w:t>
      </w:r>
    </w:p>
    <w:p w14:paraId="43A8A15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14.5乙方及其人员、供应商不得以任何理由去政府部门上访、投诉、静坐。不得去建设单位</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静坐、围堵</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，否则视情节轻重由乙方向甲方承担违约金壹万至壹拾万元/次。</w:t>
      </w:r>
    </w:p>
    <w:p w14:paraId="21CB125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14.6乙方无正当理由停工或提出不履行合同或拖延工期或不能正常开展工作连续3天以上或无力将本工程顺利开展下去的，属乙方违约，甲方有权单方解除合同，乙方按</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合同总价的20%向甲方承担违约金，同时乙方按甲方要求限时退场并赔偿甲方损失。</w:t>
      </w:r>
    </w:p>
    <w:p w14:paraId="13B0E4F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14.7无论乙方实际是否欠薪或欠货款，乙方人员或供应商每发起一次欠薪或欠货款纠纷，涉及甲方的，乙方均须向甲方支付违约金十万元/次；若因此导致媒体曝光或政府部门介入的，乙方须另向甲方支付违约金十万元/次。</w:t>
      </w:r>
    </w:p>
    <w:p w14:paraId="4AEA80DC">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14.8凡乙方发生偷工减料行为，甲方视情节轻重计收乙方</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壹仟至壹拾万元/次</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的违约金。</w:t>
      </w:r>
    </w:p>
    <w:p w14:paraId="327FB877">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14.9合同有效期内，乙方无条件执行甲方与建设单位签订的施工现场管理办法等规章制度</w:t>
      </w:r>
      <w:bookmarkStart w:id="610" w:name="_GoBack"/>
      <w:bookmarkEnd w:id="610"/>
      <w:r>
        <w:rPr>
          <w:rFonts w:hint="eastAsia" w:ascii="仿宋_GB2312" w:hAnsi="仿宋_GB2312" w:eastAsia="仿宋_GB2312" w:cs="仿宋_GB2312"/>
          <w:i w:val="0"/>
          <w:iCs w:val="0"/>
          <w:color w:val="auto"/>
          <w:sz w:val="28"/>
          <w:szCs w:val="28"/>
          <w:highlight w:val="none"/>
          <w:u w:val="none"/>
          <w:shd w:val="clear" w:color="auto" w:fill="auto"/>
          <w:lang w:val="en-US" w:eastAsia="zh-CN"/>
        </w:rPr>
        <w:t>，因乙方原因导致建设单位或其他部门对甲方进行处罚扣款的，乙方按该处罚金额的2倍向甲方承担违约金。</w:t>
      </w:r>
    </w:p>
    <w:p w14:paraId="563F38E9">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14.10因乙方原因导致甲方被起诉或被处分的，乙方除赔偿甲方损失外，甲方每被起诉或处分一次，乙方向甲方承担五万元违约金。若因此导致甲方账户被冻结，乙方另按冻结资金总额的日千分之一向甲方支付利息；因出现此情形属乙方自身管理不当，乙方自愿赔偿甲方遭受的所有损失并根据账户被冻结次数，每次额外向甲方承担伍万元违约金。</w:t>
      </w:r>
    </w:p>
    <w:p w14:paraId="4422AF4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14.11乙方出现上述第14.1条~第14.10条所述任一行为或未履行合同任一义务的，均属乙方严重违约，乙方除按上述条款承担包括但不限于以上所述的违约责任外，甲方可随时单方解除本合同，所产生的损失由乙方赔偿甲方。</w:t>
      </w:r>
    </w:p>
    <w:p w14:paraId="3D080C2D">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14.12因建设单位、设计变更或非甲方原因导致本合同不能履行的，甲、乙双方互不追究违约责任，按照乙方已完成且经甲方验收合格的工程量进行结算，同时双方各自承担自身损失。</w:t>
      </w:r>
    </w:p>
    <w:p w14:paraId="48EE25F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14.13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3ECE6AE2">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14.14在本合同履行过程中，可能因乙方原因造成施工质量、安全文明措施等无法满足甲方及规范要求的，乙方须提供不属于其责任的证明并得到甲方的书面认可，否则视为乙方违约，全部责任及费用和损失由乙方承担。</w:t>
      </w:r>
    </w:p>
    <w:p w14:paraId="0E404C3D">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14.15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遭受的一切损失。若该永久质量问题无法满足设计及合同约定质量标准，但甲方和建设单位接受现状质量的，乙方仍须承担违约责任，向甲方承担不合格部位造价</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20%的违约金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。本条所述违约金，甲方有权从任意应付乙方的款项中直接扣除，应付乙方的款项不足以赔偿甲方损失的，由乙方在甲方通知起5个日历天内向甲方付清差额。</w:t>
      </w:r>
    </w:p>
    <w:p w14:paraId="630FB665">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14.16乙方同意：本项目如出现了可能因乙方原因导致的施工材料不合格或工程质量不合格，甲方有权按自行估算的最大损失金额在甲乙双方签订的任意合同应付款项中暂扣，待责任及损失金额确定后，甲方无息返还非乙方责任的暂扣金额。</w:t>
      </w:r>
    </w:p>
    <w:p w14:paraId="7A1E3A5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14.17乙方须对甲供材料进行质量检查，发现有质量问题或异常的材料，必须立即书面（包括但不限于微信、短信等方式）报告甲方施工员和项目经理，否则如乙方施工部分的甲供材料出现质量不合格，甲方有权扣除乙方在该施工部分的费用，如造成甲方损失，乙方须承担责任和损失。</w:t>
      </w:r>
    </w:p>
    <w:p w14:paraId="6E28FE20">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14.18基于本项目及本工程的特殊性，乙方已充分了解其施工责任并自愿承担相应风险，合同约定的违约金标准系经双方友好协商确定，乙方同意不对违约金标准提出任何主张或抗辩。</w:t>
      </w:r>
    </w:p>
    <w:p w14:paraId="0A148F71">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14.19乙方必须按本合同施工图纸及甲方签发的《施工交楼标准》准确预留、预埋或开凿槽施工，须在楼地面、屋面找平层、墙体、柱子天棚抹灰等施工前完成(甲方另行签证除外）；禁止乙方在泥水找平或抹灰工程完成后再开凿槽、开洞，禁止乙方进行任何影响工程质量、美观和破坏前面施工成果的工作或行为。乙方违反前述约定的，属严重违约，找平层、抹灰层、面层等工程恢复由甲方指定专业泥水分包单位完成，并由乙方承担因此产生的全部费用（包括但不限于工期延误、材料、劳务等费用），</w:t>
      </w:r>
      <w:r>
        <w:rPr>
          <w:rFonts w:hint="eastAsia" w:ascii="仿宋_GB2312" w:hAnsi="仿宋_GB2312" w:eastAsia="仿宋_GB2312" w:cs="仿宋_GB2312"/>
          <w:i w:val="0"/>
          <w:iCs w:val="0"/>
          <w:color w:val="FF0000"/>
          <w:sz w:val="28"/>
          <w:szCs w:val="28"/>
          <w:highlight w:val="none"/>
          <w:u w:val="none"/>
          <w:shd w:val="clear" w:color="auto" w:fill="auto"/>
          <w:lang w:val="en-US" w:eastAsia="zh-CN"/>
        </w:rPr>
        <w:t>同时乙方须就此违约行为按本合同（暂定）总价的5%向甲方支付违约金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，甲方有权在乙方任一工程款中直接扣除。</w:t>
      </w:r>
    </w:p>
    <w:p w14:paraId="5A73F6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第十五章、廉洁条款</w:t>
      </w:r>
      <w:bookmarkEnd w:id="249"/>
      <w:bookmarkEnd w:id="250"/>
      <w:bookmarkEnd w:id="251"/>
      <w:bookmarkEnd w:id="252"/>
      <w:bookmarkEnd w:id="253"/>
      <w:bookmarkEnd w:id="254"/>
      <w:bookmarkEnd w:id="255"/>
      <w:bookmarkEnd w:id="256"/>
    </w:p>
    <w:p w14:paraId="5B7C531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15.1乙方在与甲方合作期间（包括本合同招标、签订、履行期间），不得向甲方职员提供请吃、送礼、旅游、色情服务、行贿、回扣或其他不正当利益，如有违反，乙方每次向甲方支付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合同总价的10％作为违约金（甲方可从任意合同款中扣款），造成甲方经济或其他损失的，乙方全额赔偿甲方。</w:t>
      </w:r>
    </w:p>
    <w:p w14:paraId="64A2B8B7">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收取乙方违约金并单方解除合同，对所发生的工程量/工作量不予结算及不支付费用。</w:t>
      </w:r>
    </w:p>
    <w:p w14:paraId="182F9B06">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15.3 如甲方发现乙方可能存在违反廉洁条款的行为时，甲方有权暂扣违约金/争议工程款等对应等额的合同款，直至调查完毕后根据调查结果再作处理，甲方暂不付款的行为不违约。</w:t>
      </w:r>
    </w:p>
    <w:p w14:paraId="48C5F3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lang w:val="en-US" w:eastAsia="zh-CN"/>
        </w:rPr>
      </w:pPr>
      <w:bookmarkStart w:id="257" w:name="_Toc10092"/>
      <w:bookmarkStart w:id="258" w:name="_Toc3557"/>
      <w:bookmarkStart w:id="259" w:name="_Toc15001"/>
      <w:bookmarkStart w:id="260" w:name="_Toc14868"/>
      <w:bookmarkStart w:id="261" w:name="_Toc7932"/>
      <w:bookmarkStart w:id="262" w:name="_Toc7358"/>
      <w:bookmarkStart w:id="263" w:name="_Toc1046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第十六章、其他</w:t>
      </w:r>
      <w:bookmarkEnd w:id="257"/>
      <w:bookmarkEnd w:id="258"/>
      <w:bookmarkEnd w:id="259"/>
      <w:bookmarkEnd w:id="260"/>
      <w:bookmarkEnd w:id="261"/>
      <w:bookmarkEnd w:id="262"/>
      <w:bookmarkEnd w:id="263"/>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 xml:space="preserve"> </w:t>
      </w:r>
    </w:p>
    <w:p w14:paraId="502C103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16.1甲乙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双方确认，甲方项目章仅供甲方项目部与乙方联系工作和确认施工技术、资料之用。乙方知悉并同意，该项目章用于以下情形时无效：</w:t>
      </w:r>
    </w:p>
    <w:p w14:paraId="1232B95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①签订工程合同或工程分包合同及机械设备、周材租赁及材料采购类等合同；</w:t>
      </w:r>
    </w:p>
    <w:p w14:paraId="23C18E3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②任何类型的欠条或收据；</w:t>
      </w:r>
    </w:p>
    <w:p w14:paraId="11A0323F">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③任何形式的经济结算凭证；</w:t>
      </w:r>
    </w:p>
    <w:p w14:paraId="2BF09DA6">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④为他人或他单位提供任何形式的担保；</w:t>
      </w:r>
    </w:p>
    <w:p w14:paraId="21D7B1E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⑤确认任何形式的包含权利义务及责任承担的文件。</w:t>
      </w:r>
    </w:p>
    <w:p w14:paraId="21FAF0B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42E434AF">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16.3本合同有效期内，甲方制度文件及合同附件表格格式如有更新，按甲方最新版要求执行，甲方拥有最终解释权。</w:t>
      </w:r>
    </w:p>
    <w:p w14:paraId="04369D4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16.4本合同除《工完场清交接单》、《甲方项目章样式》、《签证单分包说明》、《施工图纸》外，其余合同附件在办理相关手续时，乙方须加盖公章且法人代表签章。</w:t>
      </w:r>
    </w:p>
    <w:p w14:paraId="740FA92A">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auto"/>
          <w:sz w:val="28"/>
          <w:szCs w:val="28"/>
          <w:highlight w:val="none"/>
          <w:u w:val="none"/>
          <w:shd w:val="clear" w:color="auto" w:fill="auto"/>
          <w:lang w:val="en-US" w:eastAsia="zh-CN"/>
        </w:rPr>
      </w:pPr>
      <w:bookmarkStart w:id="264" w:name="_Toc32294"/>
      <w:bookmarkStart w:id="265" w:name="_Toc10994"/>
      <w:bookmarkStart w:id="266" w:name="_Toc11774"/>
      <w:bookmarkStart w:id="267" w:name="_Toc5560"/>
      <w:bookmarkStart w:id="268" w:name="_Toc10212"/>
      <w:bookmarkStart w:id="269" w:name="_Toc25353"/>
      <w:r>
        <w:rPr>
          <w:rFonts w:hint="eastAsia" w:ascii="仿宋_GB2312" w:hAnsi="仿宋_GB2312" w:eastAsia="仿宋_GB2312" w:cs="仿宋_GB2312"/>
          <w:i w:val="0"/>
          <w:iCs w:val="0"/>
          <w:color w:val="auto"/>
          <w:sz w:val="28"/>
          <w:szCs w:val="28"/>
          <w:highlight w:val="none"/>
          <w:u w:val="none"/>
          <w:shd w:val="clear" w:color="auto" w:fill="auto"/>
          <w:lang w:val="en-US" w:eastAsia="zh-CN"/>
        </w:rPr>
        <w:t>16.5本合同条款互为矛盾的，按最有利于甲方的条款执行。</w:t>
      </w:r>
      <w:bookmarkEnd w:id="264"/>
      <w:bookmarkEnd w:id="265"/>
      <w:bookmarkEnd w:id="266"/>
      <w:bookmarkEnd w:id="267"/>
      <w:bookmarkEnd w:id="268"/>
      <w:bookmarkEnd w:id="269"/>
    </w:p>
    <w:p w14:paraId="5E59C49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16.6本合同未尽事宜，须经甲乙双方协商一致后签订补充协议进行明确。补充协议与本合同具有同等法律效力。</w:t>
      </w:r>
    </w:p>
    <w:p w14:paraId="25FF8B8B">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5CDD9853">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16.8乙方违反本合同约定给甲方造成损失的，须按本合同约定承担违约责任外，甲方有权直接从应付给乙方的合同款中直接扣除乙方应承担的违约金费用，如所扣款额不足补偿甲方损失，乙方在甲方通知之日起七个日历天内补齐差额给甲方，且甲方向乙方追偿责任所产生的律师费、诉讼费、鉴定费、财产保全</w:t>
      </w:r>
      <w:r>
        <w:rPr>
          <w:rFonts w:hint="eastAsia" w:ascii="仿宋" w:hAnsi="仿宋" w:eastAsia="仿宋" w:cs="仿宋"/>
          <w:b w:val="0"/>
          <w:bCs w:val="0"/>
          <w:i w:val="0"/>
          <w:iCs w:val="0"/>
          <w:color w:val="auto"/>
          <w:sz w:val="28"/>
          <w:szCs w:val="28"/>
          <w:highlight w:val="none"/>
          <w:shd w:val="clear" w:color="auto" w:fill="auto"/>
          <w:lang w:val="en-US" w:eastAsia="zh-CN"/>
        </w:rPr>
        <w:t>及相关</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担保费等费用由乙方全额承担。</w:t>
      </w:r>
    </w:p>
    <w:p w14:paraId="6D981B9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21D3414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16.10甲乙双方均确认已经审阅并理解本合同全部条款，且已经就条款相关的任何疑问得到满意的解释，并确认本合同的条款为双方本着诚信互利的原则友好协商一致的结果，不属于任何一方的格式条款。</w:t>
      </w:r>
    </w:p>
    <w:p w14:paraId="138F48E6">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700" w:firstLineChars="25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本合同一式三份，甲方执两份，乙方执一份，均具同等效力。</w:t>
      </w:r>
    </w:p>
    <w:p w14:paraId="07494C0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16.12以下文件均为合同有效组成部分，各文件互相解释，互为说明。当合同文件中出现不一致时，除合同另有约定外，以下排列顺序就是各合同文件的优先解释顺序：</w:t>
      </w:r>
    </w:p>
    <w:p w14:paraId="77D23C7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合同有效期内，双方法人代表或授权人签字并加盖公章的补充协议；</w:t>
      </w:r>
    </w:p>
    <w:p w14:paraId="77CCACE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4EFB27A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本合同第二部分，合同专用条款；</w:t>
      </w:r>
    </w:p>
    <w:p w14:paraId="6B5CAAB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6145C50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5835EE4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726E0BD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项目所在地现行的法律、法规、标准、规范。</w:t>
      </w:r>
    </w:p>
    <w:p w14:paraId="3682DCE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16.13本合同自甲乙双方签字并加盖公章（或合同章）之日起生效，在竣工结算完毕、乙方向甲方交付竣工工程后，双方履行完合同义务、责任之日，本合同自动终止（保修条款除外）。</w:t>
      </w:r>
    </w:p>
    <w:p w14:paraId="52D672D8">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【以下无正文】</w:t>
      </w:r>
    </w:p>
    <w:p w14:paraId="14B14F0E">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附件：</w:t>
      </w:r>
      <w:bookmarkStart w:id="270" w:name="_Toc9464"/>
      <w:bookmarkStart w:id="271" w:name="_Toc20837"/>
      <w:bookmarkStart w:id="272" w:name="_Toc18756"/>
      <w:bookmarkStart w:id="273" w:name="_Toc14601"/>
      <w:bookmarkStart w:id="274" w:name="_Toc20090"/>
      <w:bookmarkStart w:id="275" w:name="_Toc19939"/>
    </w:p>
    <w:bookmarkEnd w:id="270"/>
    <w:bookmarkEnd w:id="271"/>
    <w:bookmarkEnd w:id="272"/>
    <w:bookmarkEnd w:id="273"/>
    <w:bookmarkEnd w:id="274"/>
    <w:bookmarkEnd w:id="275"/>
    <w:p w14:paraId="03ACE43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76" w:name="_Toc7363"/>
      <w:bookmarkStart w:id="277" w:name="_Toc23629"/>
      <w:bookmarkStart w:id="278" w:name="_Toc11189"/>
      <w:bookmarkStart w:id="279" w:name="_Toc12074"/>
      <w:bookmarkStart w:id="280" w:name="_Toc27829"/>
      <w:bookmarkStart w:id="281" w:name="_Toc13374"/>
      <w:bookmarkStart w:id="282" w:name="_Toc20945"/>
      <w:bookmarkStart w:id="283" w:name="_Toc18676"/>
      <w:bookmarkStart w:id="284" w:name="_Toc7245"/>
      <w:bookmarkStart w:id="285" w:name="_Toc31130"/>
      <w:bookmarkStart w:id="286" w:name="_Toc18080"/>
      <w:bookmarkStart w:id="287" w:name="_Toc26059"/>
      <w:bookmarkStart w:id="288" w:name="_Toc10798"/>
      <w:bookmarkStart w:id="289" w:name="_Toc4318"/>
      <w:bookmarkStart w:id="290" w:name="_Toc30985"/>
      <w:bookmarkStart w:id="291" w:name="_Toc22736"/>
      <w:bookmarkStart w:id="292" w:name="_Toc26460"/>
      <w:bookmarkStart w:id="293" w:name="_Toc7014"/>
      <w:bookmarkStart w:id="294" w:name="_Toc28577"/>
      <w:bookmarkStart w:id="295" w:name="_Toc7880"/>
      <w:bookmarkStart w:id="296" w:name="_Toc6457"/>
      <w:bookmarkStart w:id="297" w:name="_Toc3404"/>
      <w:bookmarkStart w:id="298" w:name="_Toc22492"/>
      <w:bookmarkStart w:id="299" w:name="_Toc26912"/>
      <w:bookmarkStart w:id="300" w:name="_Toc12795"/>
      <w:bookmarkStart w:id="301" w:name="_Toc23233"/>
      <w:bookmarkStart w:id="302" w:name="_Toc14000"/>
      <w:bookmarkStart w:id="303" w:name="_Toc13137"/>
      <w:r>
        <w:rPr>
          <w:rFonts w:hint="eastAsia" w:ascii="仿宋" w:hAnsi="仿宋" w:eastAsia="仿宋" w:cs="仿宋"/>
          <w:color w:val="auto"/>
          <w:sz w:val="28"/>
          <w:szCs w:val="28"/>
          <w:highlight w:val="none"/>
          <w:lang w:val="en-US" w:eastAsia="zh-CN"/>
        </w:rPr>
        <w:t>附件一《分包单位开工令》格式；</w:t>
      </w:r>
      <w:bookmarkEnd w:id="276"/>
      <w:bookmarkEnd w:id="277"/>
      <w:bookmarkEnd w:id="278"/>
      <w:bookmarkEnd w:id="279"/>
      <w:bookmarkEnd w:id="280"/>
      <w:bookmarkEnd w:id="281"/>
      <w:bookmarkEnd w:id="282"/>
      <w:bookmarkEnd w:id="283"/>
    </w:p>
    <w:p w14:paraId="62ADDCC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04" w:name="_Toc23949"/>
      <w:bookmarkStart w:id="305" w:name="_Toc11604"/>
      <w:bookmarkStart w:id="306" w:name="_Toc27699"/>
      <w:bookmarkStart w:id="307" w:name="_Toc26373"/>
      <w:bookmarkStart w:id="308" w:name="_Toc17284"/>
      <w:bookmarkStart w:id="309" w:name="_Toc22678"/>
      <w:bookmarkStart w:id="310" w:name="_Toc27191"/>
      <w:bookmarkStart w:id="311" w:name="_Toc27040"/>
      <w:bookmarkStart w:id="312" w:name="_Toc6961"/>
      <w:bookmarkStart w:id="313" w:name="_Toc29710"/>
      <w:bookmarkStart w:id="314" w:name="_Toc4136"/>
      <w:bookmarkStart w:id="315" w:name="_Toc29237"/>
      <w:bookmarkStart w:id="316" w:name="_Toc25490"/>
      <w:bookmarkStart w:id="317" w:name="_Toc31644"/>
      <w:bookmarkStart w:id="318" w:name="_Toc4786"/>
      <w:bookmarkStart w:id="319" w:name="_Toc25336"/>
      <w:bookmarkStart w:id="320" w:name="_Toc32302"/>
      <w:bookmarkStart w:id="321" w:name="_Toc3457"/>
      <w:bookmarkStart w:id="322" w:name="_Toc11948"/>
      <w:bookmarkStart w:id="323" w:name="_Toc16598"/>
      <w:bookmarkStart w:id="324" w:name="_Toc16448"/>
      <w:bookmarkStart w:id="325" w:name="_Toc12738"/>
      <w:bookmarkStart w:id="326" w:name="_Toc13862"/>
      <w:bookmarkStart w:id="327" w:name="_Toc4694"/>
      <w:bookmarkStart w:id="328" w:name="_Toc15971"/>
      <w:r>
        <w:rPr>
          <w:rFonts w:hint="eastAsia" w:ascii="仿宋" w:hAnsi="仿宋" w:eastAsia="仿宋" w:cs="仿宋"/>
          <w:color w:val="auto"/>
          <w:sz w:val="28"/>
          <w:szCs w:val="28"/>
          <w:highlight w:val="none"/>
          <w:lang w:val="en-US" w:eastAsia="zh-CN"/>
        </w:rPr>
        <w:t>附件二《分包签证确认单》</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Pr>
          <w:rFonts w:hint="eastAsia" w:ascii="仿宋" w:hAnsi="仿宋" w:eastAsia="仿宋" w:cs="仿宋"/>
          <w:color w:val="auto"/>
          <w:sz w:val="28"/>
          <w:szCs w:val="28"/>
          <w:highlight w:val="none"/>
          <w:lang w:val="en-US" w:eastAsia="zh-CN"/>
        </w:rPr>
        <w:t>格式；</w:t>
      </w:r>
      <w:bookmarkEnd w:id="324"/>
      <w:bookmarkEnd w:id="325"/>
      <w:bookmarkEnd w:id="326"/>
      <w:bookmarkEnd w:id="327"/>
      <w:bookmarkEnd w:id="328"/>
    </w:p>
    <w:p w14:paraId="100CA4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29" w:name="_Toc14339"/>
      <w:bookmarkStart w:id="330" w:name="_Toc28426"/>
      <w:bookmarkStart w:id="331" w:name="_Toc3046"/>
      <w:bookmarkStart w:id="332" w:name="_Toc27842"/>
      <w:bookmarkStart w:id="333" w:name="_Toc3526"/>
      <w:bookmarkStart w:id="334" w:name="_Toc30478"/>
      <w:bookmarkStart w:id="335" w:name="_Toc11696"/>
      <w:bookmarkStart w:id="336" w:name="_Toc4256"/>
      <w:bookmarkStart w:id="337" w:name="_Toc19825"/>
      <w:bookmarkStart w:id="338" w:name="_Toc19810"/>
      <w:bookmarkStart w:id="339" w:name="_Toc21366"/>
      <w:bookmarkStart w:id="340" w:name="_Toc9220"/>
      <w:bookmarkStart w:id="341" w:name="_Toc24903"/>
      <w:bookmarkStart w:id="342" w:name="_Toc26221"/>
      <w:bookmarkStart w:id="343" w:name="_Toc19406"/>
      <w:bookmarkStart w:id="344" w:name="_Toc14829"/>
      <w:bookmarkStart w:id="345" w:name="_Toc21727"/>
      <w:bookmarkStart w:id="346" w:name="_Toc25184"/>
      <w:bookmarkStart w:id="347" w:name="_Toc5095"/>
      <w:bookmarkStart w:id="348" w:name="_Toc3355"/>
      <w:bookmarkStart w:id="349" w:name="_Toc9555"/>
      <w:bookmarkStart w:id="350" w:name="_Toc31647"/>
      <w:bookmarkStart w:id="351" w:name="_Toc25120"/>
      <w:bookmarkStart w:id="352" w:name="_Toc9344"/>
      <w:bookmarkStart w:id="353" w:name="_Toc11075"/>
      <w:r>
        <w:rPr>
          <w:rFonts w:hint="eastAsia" w:ascii="仿宋" w:hAnsi="仿宋" w:eastAsia="仿宋" w:cs="仿宋"/>
          <w:color w:val="auto"/>
          <w:sz w:val="28"/>
          <w:szCs w:val="28"/>
          <w:highlight w:val="none"/>
          <w:lang w:val="en-US" w:eastAsia="zh-CN"/>
        </w:rPr>
        <w:t>附件三《分项工程/认质认价申报审批表》</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Pr>
          <w:rFonts w:hint="eastAsia" w:ascii="仿宋" w:hAnsi="仿宋" w:eastAsia="仿宋" w:cs="仿宋"/>
          <w:color w:val="auto"/>
          <w:sz w:val="28"/>
          <w:szCs w:val="28"/>
          <w:highlight w:val="none"/>
          <w:lang w:val="en-US" w:eastAsia="zh-CN"/>
        </w:rPr>
        <w:t>格式；</w:t>
      </w:r>
      <w:bookmarkEnd w:id="349"/>
      <w:bookmarkEnd w:id="350"/>
      <w:bookmarkEnd w:id="351"/>
      <w:bookmarkEnd w:id="352"/>
      <w:bookmarkEnd w:id="353"/>
    </w:p>
    <w:p w14:paraId="5C5889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354" w:name="_Toc32243"/>
      <w:bookmarkStart w:id="355" w:name="_Toc4675"/>
      <w:bookmarkStart w:id="356" w:name="_Toc29658"/>
      <w:bookmarkStart w:id="357" w:name="_Toc12708"/>
      <w:bookmarkStart w:id="358" w:name="_Toc625"/>
      <w:bookmarkStart w:id="359" w:name="_Toc8225"/>
      <w:bookmarkStart w:id="360" w:name="_Toc4124"/>
      <w:bookmarkStart w:id="361" w:name="_Toc2953"/>
      <w:bookmarkStart w:id="362" w:name="_Toc29231"/>
      <w:bookmarkStart w:id="363" w:name="_Toc21620"/>
      <w:bookmarkStart w:id="364" w:name="_Toc24793"/>
      <w:bookmarkStart w:id="365" w:name="_Toc4351"/>
      <w:bookmarkStart w:id="366" w:name="_Toc19908"/>
      <w:r>
        <w:rPr>
          <w:rFonts w:hint="eastAsia" w:ascii="仿宋" w:hAnsi="仿宋" w:eastAsia="仿宋" w:cs="仿宋"/>
          <w:color w:val="auto"/>
          <w:sz w:val="28"/>
          <w:szCs w:val="28"/>
          <w:highlight w:val="none"/>
          <w:lang w:val="en-US" w:eastAsia="zh-CN"/>
        </w:rPr>
        <w:t>附件四《签证单分包说明》</w:t>
      </w:r>
      <w:bookmarkEnd w:id="354"/>
      <w:bookmarkEnd w:id="355"/>
      <w:bookmarkEnd w:id="356"/>
      <w:bookmarkEnd w:id="357"/>
      <w:bookmarkEnd w:id="358"/>
      <w:bookmarkEnd w:id="359"/>
      <w:bookmarkEnd w:id="360"/>
      <w:bookmarkEnd w:id="361"/>
      <w:r>
        <w:rPr>
          <w:rFonts w:hint="eastAsia" w:ascii="仿宋" w:hAnsi="仿宋" w:eastAsia="仿宋" w:cs="仿宋"/>
          <w:color w:val="auto"/>
          <w:sz w:val="28"/>
          <w:szCs w:val="28"/>
          <w:highlight w:val="none"/>
          <w:lang w:val="en-US" w:eastAsia="zh-CN"/>
        </w:rPr>
        <w:t>格式；</w:t>
      </w:r>
      <w:bookmarkEnd w:id="362"/>
      <w:bookmarkEnd w:id="363"/>
      <w:bookmarkEnd w:id="364"/>
      <w:bookmarkEnd w:id="365"/>
      <w:bookmarkEnd w:id="366"/>
    </w:p>
    <w:p w14:paraId="68820CB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67" w:name="_Toc29501"/>
      <w:bookmarkStart w:id="368" w:name="_Toc13787"/>
      <w:bookmarkStart w:id="369" w:name="_Toc18174"/>
      <w:bookmarkStart w:id="370" w:name="_Toc7170"/>
      <w:bookmarkStart w:id="371" w:name="_Toc9015"/>
      <w:bookmarkStart w:id="372" w:name="_Toc17895"/>
      <w:bookmarkStart w:id="373" w:name="_Toc5880"/>
      <w:bookmarkStart w:id="374" w:name="_Toc30595"/>
      <w:bookmarkStart w:id="375" w:name="_Toc20020"/>
      <w:bookmarkStart w:id="376" w:name="_Toc26757"/>
      <w:bookmarkStart w:id="377" w:name="_Toc4532"/>
      <w:bookmarkStart w:id="378" w:name="_Toc2302"/>
      <w:bookmarkStart w:id="379" w:name="_Toc23449"/>
      <w:bookmarkStart w:id="380" w:name="_Toc14040"/>
      <w:bookmarkStart w:id="381" w:name="_Toc20516"/>
      <w:bookmarkStart w:id="382" w:name="_Toc12321"/>
      <w:bookmarkStart w:id="383" w:name="_Toc32363"/>
      <w:bookmarkStart w:id="384" w:name="_Toc19765"/>
      <w:bookmarkStart w:id="385" w:name="_Toc1628"/>
      <w:bookmarkStart w:id="386" w:name="_Toc7977"/>
      <w:bookmarkStart w:id="387" w:name="_Toc25058"/>
      <w:bookmarkStart w:id="388" w:name="_Toc4713"/>
      <w:bookmarkStart w:id="389" w:name="_Toc20848"/>
      <w:bookmarkStart w:id="390" w:name="_Toc32510"/>
      <w:bookmarkStart w:id="391" w:name="_Toc10216"/>
      <w:r>
        <w:rPr>
          <w:rFonts w:hint="eastAsia" w:ascii="仿宋" w:hAnsi="仿宋" w:eastAsia="仿宋" w:cs="仿宋"/>
          <w:color w:val="auto"/>
          <w:sz w:val="28"/>
          <w:szCs w:val="28"/>
          <w:highlight w:val="none"/>
          <w:lang w:val="en-US" w:eastAsia="zh-CN"/>
        </w:rPr>
        <w:t>附件五《工程量现场草签记录表》</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hint="eastAsia" w:ascii="仿宋" w:hAnsi="仿宋" w:eastAsia="仿宋" w:cs="仿宋"/>
          <w:color w:val="auto"/>
          <w:sz w:val="28"/>
          <w:szCs w:val="28"/>
          <w:highlight w:val="none"/>
          <w:lang w:val="en-US" w:eastAsia="zh-CN"/>
        </w:rPr>
        <w:t>格式；</w:t>
      </w:r>
      <w:bookmarkEnd w:id="387"/>
      <w:bookmarkEnd w:id="388"/>
      <w:bookmarkEnd w:id="389"/>
      <w:bookmarkEnd w:id="390"/>
      <w:bookmarkEnd w:id="391"/>
    </w:p>
    <w:p w14:paraId="295B343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92" w:name="_Toc25345"/>
      <w:bookmarkStart w:id="393" w:name="_Toc25421"/>
      <w:bookmarkStart w:id="394" w:name="_Toc15617"/>
      <w:bookmarkStart w:id="395" w:name="_Toc32730"/>
      <w:bookmarkStart w:id="396" w:name="_Toc9377"/>
      <w:bookmarkStart w:id="397" w:name="_Toc2307"/>
      <w:bookmarkStart w:id="398" w:name="_Toc27592"/>
      <w:bookmarkStart w:id="399" w:name="_Toc5662"/>
      <w:bookmarkStart w:id="400" w:name="_Toc12149"/>
      <w:bookmarkStart w:id="401" w:name="_Toc15998"/>
      <w:bookmarkStart w:id="402" w:name="_Toc5989"/>
      <w:bookmarkStart w:id="403" w:name="_Toc24739"/>
      <w:bookmarkStart w:id="404" w:name="_Toc29999"/>
      <w:bookmarkStart w:id="405" w:name="_Toc1613"/>
      <w:bookmarkStart w:id="406" w:name="_Toc22271"/>
      <w:bookmarkStart w:id="407" w:name="_Toc15102"/>
      <w:bookmarkStart w:id="408" w:name="_Toc11623"/>
      <w:bookmarkStart w:id="409" w:name="_Toc7073"/>
      <w:bookmarkStart w:id="410" w:name="_Toc19655"/>
      <w:bookmarkStart w:id="411" w:name="_Toc8957"/>
      <w:bookmarkStart w:id="412" w:name="_Toc5964"/>
      <w:bookmarkStart w:id="413" w:name="_Toc24504"/>
      <w:bookmarkStart w:id="414" w:name="_Toc10298"/>
      <w:bookmarkStart w:id="415" w:name="_Toc30772"/>
      <w:bookmarkStart w:id="416" w:name="_Toc21579"/>
      <w:r>
        <w:rPr>
          <w:rFonts w:hint="eastAsia" w:ascii="仿宋" w:hAnsi="仿宋" w:eastAsia="仿宋" w:cs="仿宋"/>
          <w:color w:val="auto"/>
          <w:sz w:val="28"/>
          <w:szCs w:val="28"/>
          <w:highlight w:val="none"/>
          <w:lang w:val="en-US" w:eastAsia="zh-CN"/>
        </w:rPr>
        <w:t>附件六《工程结算支付证明单》</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Pr>
          <w:rFonts w:hint="eastAsia" w:ascii="仿宋" w:hAnsi="仿宋" w:eastAsia="仿宋" w:cs="仿宋"/>
          <w:color w:val="auto"/>
          <w:sz w:val="28"/>
          <w:szCs w:val="28"/>
          <w:highlight w:val="none"/>
          <w:lang w:val="en-US" w:eastAsia="zh-CN"/>
        </w:rPr>
        <w:t>格式；</w:t>
      </w:r>
      <w:bookmarkEnd w:id="412"/>
      <w:bookmarkEnd w:id="413"/>
      <w:bookmarkEnd w:id="414"/>
      <w:bookmarkEnd w:id="415"/>
      <w:bookmarkEnd w:id="416"/>
    </w:p>
    <w:p w14:paraId="22FFF0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17" w:name="_Toc1935"/>
      <w:bookmarkStart w:id="418" w:name="_Toc16408"/>
      <w:bookmarkStart w:id="419" w:name="_Toc28993"/>
      <w:bookmarkStart w:id="420" w:name="_Toc30156"/>
      <w:bookmarkStart w:id="421" w:name="_Toc17584"/>
      <w:r>
        <w:rPr>
          <w:rFonts w:hint="eastAsia" w:ascii="仿宋" w:hAnsi="仿宋" w:eastAsia="仿宋" w:cs="仿宋"/>
          <w:color w:val="auto"/>
          <w:sz w:val="28"/>
          <w:szCs w:val="28"/>
          <w:highlight w:val="none"/>
          <w:lang w:val="en-US" w:eastAsia="zh-CN"/>
        </w:rPr>
        <w:t>附件七《工完场清交接单》</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Pr>
          <w:rFonts w:hint="eastAsia" w:ascii="仿宋" w:hAnsi="仿宋" w:eastAsia="仿宋" w:cs="仿宋"/>
          <w:color w:val="auto"/>
          <w:sz w:val="28"/>
          <w:szCs w:val="28"/>
          <w:highlight w:val="none"/>
          <w:lang w:val="en-US" w:eastAsia="zh-CN"/>
        </w:rPr>
        <w:t>格式；</w:t>
      </w:r>
      <w:bookmarkEnd w:id="417"/>
      <w:bookmarkEnd w:id="418"/>
      <w:bookmarkEnd w:id="419"/>
      <w:bookmarkEnd w:id="420"/>
      <w:bookmarkEnd w:id="421"/>
    </w:p>
    <w:p w14:paraId="71C2655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22" w:name="_Toc6059"/>
      <w:bookmarkStart w:id="423" w:name="_Toc10838"/>
      <w:bookmarkStart w:id="424" w:name="_Toc21391"/>
      <w:bookmarkStart w:id="425" w:name="_Toc15804"/>
      <w:bookmarkStart w:id="426" w:name="_Toc18543"/>
      <w:bookmarkStart w:id="427" w:name="_Toc28987"/>
      <w:bookmarkStart w:id="428" w:name="_Toc648"/>
      <w:r>
        <w:rPr>
          <w:rFonts w:hint="eastAsia" w:ascii="仿宋" w:hAnsi="仿宋" w:eastAsia="仿宋" w:cs="仿宋"/>
          <w:color w:val="auto"/>
          <w:sz w:val="28"/>
          <w:szCs w:val="28"/>
          <w:highlight w:val="none"/>
          <w:lang w:val="en-US" w:eastAsia="zh-CN"/>
        </w:rPr>
        <w:t>附件八《工程结算资料目录》格式</w:t>
      </w:r>
      <w:bookmarkEnd w:id="422"/>
      <w:bookmarkEnd w:id="423"/>
      <w:bookmarkEnd w:id="424"/>
      <w:bookmarkEnd w:id="425"/>
      <w:r>
        <w:rPr>
          <w:rFonts w:hint="eastAsia" w:ascii="仿宋" w:hAnsi="仿宋" w:eastAsia="仿宋" w:cs="仿宋"/>
          <w:color w:val="auto"/>
          <w:sz w:val="28"/>
          <w:szCs w:val="28"/>
          <w:highlight w:val="none"/>
          <w:lang w:val="en-US" w:eastAsia="zh-CN"/>
        </w:rPr>
        <w:t>；</w:t>
      </w:r>
      <w:bookmarkEnd w:id="426"/>
      <w:bookmarkEnd w:id="427"/>
      <w:bookmarkEnd w:id="428"/>
    </w:p>
    <w:p w14:paraId="788406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附件九《</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》格式；</w:t>
      </w:r>
    </w:p>
    <w:p w14:paraId="5F2867F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29" w:name="_Toc1544"/>
      <w:bookmarkStart w:id="430" w:name="_Toc24794"/>
      <w:bookmarkStart w:id="431" w:name="_Toc764"/>
      <w:bookmarkStart w:id="432" w:name="_Toc16561"/>
      <w:bookmarkStart w:id="433" w:name="_Toc6281"/>
      <w:bookmarkStart w:id="434" w:name="_Toc23263"/>
      <w:bookmarkStart w:id="435" w:name="_Toc21989"/>
      <w:bookmarkStart w:id="436" w:name="_Toc26774"/>
      <w:bookmarkStart w:id="437" w:name="_Toc4480"/>
      <w:bookmarkStart w:id="438" w:name="_Toc17245"/>
      <w:bookmarkStart w:id="439" w:name="_Toc4534"/>
      <w:bookmarkStart w:id="440" w:name="_Toc650"/>
      <w:bookmarkStart w:id="441" w:name="_Toc22855"/>
      <w:bookmarkStart w:id="442" w:name="_Toc21429"/>
      <w:bookmarkStart w:id="443" w:name="_Toc11236"/>
      <w:bookmarkStart w:id="444" w:name="_Toc15522"/>
      <w:bookmarkStart w:id="445" w:name="_Toc19079"/>
      <w:bookmarkStart w:id="446" w:name="_Toc7185"/>
      <w:bookmarkStart w:id="447" w:name="_Toc29863"/>
      <w:bookmarkStart w:id="448" w:name="_Toc25867"/>
      <w:bookmarkStart w:id="449" w:name="_Toc7916"/>
      <w:bookmarkStart w:id="450" w:name="_Toc32640"/>
      <w:bookmarkStart w:id="451" w:name="_Toc31779"/>
      <w:bookmarkStart w:id="452" w:name="_Toc15983"/>
      <w:bookmarkStart w:id="453" w:name="_Toc3018"/>
      <w:r>
        <w:rPr>
          <w:rFonts w:hint="eastAsia" w:ascii="仿宋" w:hAnsi="仿宋" w:eastAsia="仿宋" w:cs="仿宋"/>
          <w:color w:val="auto"/>
          <w:sz w:val="28"/>
          <w:szCs w:val="28"/>
          <w:highlight w:val="none"/>
          <w:lang w:val="en-US" w:eastAsia="zh-CN"/>
        </w:rPr>
        <w:t>附件十《</w:t>
      </w:r>
      <w:r>
        <w:rPr>
          <w:rFonts w:hint="eastAsia" w:ascii="仿宋" w:hAnsi="仿宋" w:eastAsia="仿宋" w:cs="仿宋"/>
          <w:color w:val="000000" w:themeColor="text1"/>
          <w:sz w:val="28"/>
          <w:szCs w:val="28"/>
          <w:highlight w:val="none"/>
          <w:lang w:val="en-US" w:eastAsia="zh-CN"/>
          <w14:textFill>
            <w14:solidFill>
              <w14:schemeClr w14:val="tx1"/>
            </w14:solidFill>
          </w14:textFill>
        </w:rPr>
        <w:t>承诺书（工人个人版）</w:t>
      </w:r>
      <w:r>
        <w:rPr>
          <w:rFonts w:hint="eastAsia" w:ascii="仿宋" w:hAnsi="仿宋" w:eastAsia="仿宋" w:cs="仿宋"/>
          <w:color w:val="auto"/>
          <w:sz w:val="28"/>
          <w:szCs w:val="28"/>
          <w:highlight w:val="none"/>
          <w:lang w:val="en-US" w:eastAsia="zh-CN"/>
        </w:rPr>
        <w:t>》</w:t>
      </w:r>
      <w:bookmarkEnd w:id="429"/>
      <w:bookmarkEnd w:id="430"/>
      <w:bookmarkEnd w:id="431"/>
      <w:bookmarkEnd w:id="432"/>
      <w:bookmarkEnd w:id="433"/>
      <w:bookmarkEnd w:id="434"/>
      <w:bookmarkEnd w:id="435"/>
      <w:bookmarkEnd w:id="436"/>
      <w:r>
        <w:rPr>
          <w:rFonts w:hint="eastAsia" w:ascii="仿宋" w:hAnsi="仿宋" w:eastAsia="仿宋" w:cs="仿宋"/>
          <w:color w:val="auto"/>
          <w:sz w:val="28"/>
          <w:szCs w:val="28"/>
          <w:highlight w:val="none"/>
          <w:lang w:val="en-US" w:eastAsia="zh-CN"/>
        </w:rPr>
        <w:t>格式；</w:t>
      </w:r>
      <w:bookmarkEnd w:id="437"/>
      <w:bookmarkEnd w:id="438"/>
      <w:bookmarkEnd w:id="439"/>
      <w:bookmarkEnd w:id="440"/>
      <w:bookmarkEnd w:id="441"/>
    </w:p>
    <w:p w14:paraId="484ECF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附件十一</w:t>
      </w:r>
      <w:r>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《技术工人素质承诺书》</w:t>
      </w:r>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442"/>
      <w:bookmarkEnd w:id="443"/>
      <w:bookmarkEnd w:id="444"/>
      <w:bookmarkEnd w:id="445"/>
      <w:bookmarkEnd w:id="446"/>
      <w:bookmarkEnd w:id="447"/>
      <w:bookmarkEnd w:id="448"/>
      <w:bookmarkEnd w:id="449"/>
      <w:bookmarkEnd w:id="450"/>
      <w:bookmarkEnd w:id="451"/>
      <w:bookmarkEnd w:id="452"/>
      <w:bookmarkEnd w:id="453"/>
    </w:p>
    <w:p w14:paraId="66096EE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54" w:name="_Toc21822"/>
      <w:bookmarkStart w:id="455" w:name="_Toc26713"/>
      <w:bookmarkStart w:id="456" w:name="_Toc18635"/>
      <w:bookmarkStart w:id="457" w:name="_Toc13230"/>
      <w:bookmarkStart w:id="458" w:name="_Toc30940"/>
      <w:bookmarkStart w:id="459" w:name="_Toc30233"/>
      <w:bookmarkStart w:id="460" w:name="_Toc7371"/>
      <w:bookmarkStart w:id="461" w:name="_Toc27917"/>
      <w:bookmarkStart w:id="462" w:name="_Toc18689"/>
      <w:bookmarkStart w:id="463" w:name="_Toc26887"/>
      <w:bookmarkStart w:id="464" w:name="_Toc32697"/>
      <w:bookmarkStart w:id="465" w:name="_Toc3430"/>
      <w:bookmarkStart w:id="466" w:name="_Toc31017"/>
      <w:bookmarkStart w:id="467" w:name="_Toc27059"/>
      <w:bookmarkStart w:id="468" w:name="_Toc10168"/>
      <w:bookmarkStart w:id="469" w:name="_Toc22619"/>
      <w:bookmarkStart w:id="470" w:name="_Toc7184"/>
      <w:bookmarkStart w:id="471" w:name="_Toc16929"/>
      <w:bookmarkStart w:id="472" w:name="_Toc26926"/>
      <w:bookmarkStart w:id="473" w:name="_Toc11973"/>
      <w:bookmarkStart w:id="474" w:name="_Toc3078"/>
      <w:bookmarkStart w:id="475" w:name="_Toc9097"/>
      <w:bookmarkStart w:id="476" w:name="_Toc12154"/>
      <w:bookmarkStart w:id="477" w:name="_Toc21251"/>
      <w:bookmarkStart w:id="478" w:name="_Toc26891"/>
      <w:r>
        <w:rPr>
          <w:rFonts w:hint="eastAsia" w:ascii="仿宋" w:hAnsi="仿宋" w:eastAsia="仿宋" w:cs="仿宋"/>
          <w:color w:val="auto"/>
          <w:sz w:val="28"/>
          <w:szCs w:val="28"/>
          <w:highlight w:val="none"/>
          <w:lang w:val="en-US" w:eastAsia="zh-CN"/>
        </w:rPr>
        <w:t>附件十二《出险声明函》</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r>
        <w:rPr>
          <w:rFonts w:hint="eastAsia" w:ascii="仿宋" w:hAnsi="仿宋" w:eastAsia="仿宋" w:cs="仿宋"/>
          <w:color w:val="auto"/>
          <w:sz w:val="28"/>
          <w:szCs w:val="28"/>
          <w:highlight w:val="none"/>
          <w:lang w:val="en-US" w:eastAsia="zh-CN"/>
        </w:rPr>
        <w:t>格式；</w:t>
      </w:r>
      <w:bookmarkEnd w:id="474"/>
      <w:bookmarkEnd w:id="475"/>
      <w:bookmarkEnd w:id="476"/>
      <w:bookmarkEnd w:id="477"/>
      <w:bookmarkEnd w:id="478"/>
    </w:p>
    <w:p w14:paraId="3B61BD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default" w:ascii="仿宋" w:hAnsi="仿宋" w:eastAsia="仿宋" w:cs="仿宋"/>
          <w:b/>
          <w:bCs w:val="0"/>
          <w:color w:val="auto"/>
          <w:sz w:val="40"/>
          <w:szCs w:val="40"/>
          <w:highlight w:val="none"/>
          <w:shd w:val="clear" w:color="auto" w:fill="auto"/>
          <w:lang w:val="en-US" w:eastAsia="zh-CN"/>
        </w:rPr>
      </w:pPr>
      <w:bookmarkStart w:id="479" w:name="_Toc12025"/>
      <w:r>
        <w:rPr>
          <w:rFonts w:hint="eastAsia" w:ascii="仿宋" w:hAnsi="仿宋" w:eastAsia="仿宋" w:cs="仿宋"/>
          <w:b w:val="0"/>
          <w:bCs w:val="0"/>
          <w:color w:val="auto"/>
          <w:sz w:val="28"/>
          <w:szCs w:val="28"/>
          <w:highlight w:val="none"/>
          <w:lang w:val="en-US" w:eastAsia="zh-CN"/>
        </w:rPr>
        <w:t>附件十三《乙方资质文件》（由中标单位提供）。</w:t>
      </w:r>
      <w:bookmarkEnd w:id="479"/>
      <w:bookmarkStart w:id="480" w:name="_Toc8079"/>
      <w:bookmarkStart w:id="481" w:name="_Toc6751"/>
      <w:bookmarkStart w:id="482" w:name="_Toc29240"/>
      <w:bookmarkStart w:id="483" w:name="_Toc26371"/>
    </w:p>
    <w:p w14:paraId="15EE51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84" w:name="_Toc9934"/>
      <w:bookmarkStart w:id="485" w:name="_Toc28800"/>
      <w:bookmarkStart w:id="486" w:name="_Toc936"/>
      <w:bookmarkStart w:id="487" w:name="_Toc1399"/>
      <w:bookmarkStart w:id="488" w:name="_Toc13738"/>
      <w:bookmarkStart w:id="489" w:name="_Toc21644"/>
      <w:r>
        <w:rPr>
          <w:rFonts w:hint="eastAsia" w:ascii="仿宋" w:hAnsi="仿宋" w:eastAsia="仿宋" w:cs="仿宋"/>
          <w:color w:val="auto"/>
          <w:sz w:val="28"/>
          <w:szCs w:val="28"/>
          <w:highlight w:val="none"/>
          <w:lang w:val="en-US" w:eastAsia="zh-CN"/>
        </w:rPr>
        <w:t>附件十四《甲方项目章样式》；</w:t>
      </w:r>
    </w:p>
    <w:p w14:paraId="6FED62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附件十五《报价清单》</w:t>
      </w:r>
      <w:bookmarkEnd w:id="484"/>
      <w:bookmarkEnd w:id="485"/>
      <w:bookmarkEnd w:id="486"/>
      <w:bookmarkEnd w:id="487"/>
      <w:bookmarkEnd w:id="488"/>
      <w:bookmarkEnd w:id="489"/>
      <w:r>
        <w:rPr>
          <w:rFonts w:hint="eastAsia" w:ascii="仿宋" w:hAnsi="仿宋" w:eastAsia="仿宋" w:cs="仿宋"/>
          <w:color w:val="auto"/>
          <w:sz w:val="28"/>
          <w:szCs w:val="28"/>
          <w:highlight w:val="none"/>
          <w:lang w:val="en-US" w:eastAsia="zh-CN"/>
        </w:rPr>
        <w:t>；</w:t>
      </w:r>
    </w:p>
    <w:p w14:paraId="5F17DD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490" w:name="_Toc26292"/>
      <w:bookmarkStart w:id="491" w:name="_Toc8978"/>
      <w:bookmarkStart w:id="492" w:name="_Toc8731"/>
      <w:bookmarkStart w:id="493" w:name="_Toc21931"/>
      <w:bookmarkStart w:id="494" w:name="_Toc3354"/>
      <w:bookmarkStart w:id="495" w:name="_Toc12247"/>
      <w:bookmarkStart w:id="496" w:name="_Toc20849"/>
      <w:bookmarkStart w:id="497" w:name="_Toc13056"/>
      <w:bookmarkStart w:id="498" w:name="_Toc30202"/>
      <w:bookmarkStart w:id="499" w:name="_Toc4984"/>
      <w:bookmarkStart w:id="500" w:name="_Toc19911"/>
      <w:bookmarkStart w:id="501" w:name="_Toc22258"/>
      <w:bookmarkStart w:id="502" w:name="_Toc29191"/>
      <w:bookmarkStart w:id="503" w:name="_Toc29364"/>
      <w:bookmarkStart w:id="504" w:name="_Toc22382"/>
      <w:bookmarkStart w:id="505" w:name="_Toc23025"/>
      <w:bookmarkStart w:id="506" w:name="_Toc16048"/>
      <w:bookmarkStart w:id="507" w:name="_Toc25849"/>
      <w:bookmarkStart w:id="508" w:name="_Toc4390"/>
      <w:bookmarkStart w:id="509" w:name="_Toc9762"/>
      <w:bookmarkStart w:id="510" w:name="_Toc14081"/>
      <w:bookmarkStart w:id="511" w:name="_Toc820"/>
      <w:bookmarkStart w:id="512" w:name="_Toc1593"/>
      <w:bookmarkStart w:id="513" w:name="_Toc6905"/>
      <w:bookmarkStart w:id="514" w:name="_Toc20750"/>
      <w:r>
        <w:rPr>
          <w:rFonts w:hint="eastAsia" w:ascii="仿宋" w:hAnsi="仿宋" w:eastAsia="仿宋" w:cs="仿宋"/>
          <w:color w:val="auto"/>
          <w:sz w:val="28"/>
          <w:szCs w:val="28"/>
          <w:highlight w:val="none"/>
          <w:lang w:val="en-US" w:eastAsia="zh-CN"/>
        </w:rPr>
        <w:t>附件十六《图纸》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Pr>
          <w:rFonts w:hint="eastAsia" w:ascii="仿宋" w:hAnsi="仿宋" w:eastAsia="仿宋" w:cs="仿宋"/>
          <w:color w:val="auto"/>
          <w:sz w:val="28"/>
          <w:szCs w:val="28"/>
          <w:highlight w:val="none"/>
          <w:lang w:val="en-US" w:eastAsia="zh-CN"/>
        </w:rPr>
        <w:t>；</w:t>
      </w:r>
    </w:p>
    <w:p w14:paraId="2F66F6C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515" w:name="_Toc21763"/>
      <w:bookmarkStart w:id="516" w:name="_Toc22994"/>
      <w:bookmarkStart w:id="517" w:name="_Toc3724"/>
      <w:bookmarkStart w:id="518" w:name="_Toc12719"/>
      <w:bookmarkStart w:id="519" w:name="_Toc3531"/>
      <w:bookmarkStart w:id="520" w:name="_Toc31641"/>
      <w:bookmarkStart w:id="521" w:name="_Toc5766"/>
      <w:bookmarkStart w:id="522" w:name="_Toc14323"/>
      <w:bookmarkStart w:id="523" w:name="_Toc25016"/>
      <w:bookmarkStart w:id="524" w:name="_Toc2937"/>
      <w:bookmarkStart w:id="525" w:name="_Toc25675"/>
      <w:bookmarkStart w:id="526" w:name="_Toc3471"/>
      <w:bookmarkStart w:id="527" w:name="_Toc17489"/>
      <w:bookmarkStart w:id="528" w:name="_Toc5133"/>
      <w:bookmarkStart w:id="529" w:name="_Toc31176"/>
      <w:bookmarkStart w:id="530" w:name="_Toc21784"/>
      <w:bookmarkStart w:id="531" w:name="_Toc13050"/>
      <w:bookmarkStart w:id="532" w:name="_Toc28253"/>
      <w:bookmarkStart w:id="533" w:name="_Toc2009"/>
      <w:bookmarkStart w:id="534" w:name="_Toc548"/>
      <w:bookmarkStart w:id="535" w:name="_Toc13154"/>
      <w:bookmarkStart w:id="536" w:name="_Toc5294"/>
      <w:bookmarkStart w:id="537" w:name="_Toc15176"/>
      <w:bookmarkStart w:id="538" w:name="_Toc26972"/>
      <w:r>
        <w:rPr>
          <w:rFonts w:hint="eastAsia" w:ascii="仿宋" w:hAnsi="仿宋" w:eastAsia="仿宋" w:cs="仿宋"/>
          <w:color w:val="000000" w:themeColor="text1"/>
          <w:sz w:val="28"/>
          <w:szCs w:val="28"/>
          <w:highlight w:val="none"/>
          <w:lang w:val="en-US" w:eastAsia="zh-CN"/>
          <w14:textFill>
            <w14:solidFill>
              <w14:schemeClr w14:val="tx1"/>
            </w14:solidFill>
          </w14:textFill>
        </w:rPr>
        <w:t>附件十七《</w:t>
      </w:r>
      <w:r>
        <w:rPr>
          <w:rFonts w:hint="eastAsia" w:ascii="仿宋" w:hAnsi="仿宋" w:eastAsia="仿宋" w:cs="仿宋"/>
          <w:color w:val="auto"/>
          <w:sz w:val="28"/>
          <w:szCs w:val="28"/>
          <w:highlight w:val="none"/>
          <w:lang w:val="en-US" w:eastAsia="zh-CN"/>
        </w:rPr>
        <w:t>本工程与项目其他专业施工界限文件</w:t>
      </w:r>
      <w:r>
        <w:rPr>
          <w:rFonts w:hint="eastAsia" w:ascii="仿宋" w:hAnsi="仿宋" w:eastAsia="仿宋" w:cs="仿宋"/>
          <w:color w:val="000000" w:themeColor="text1"/>
          <w:sz w:val="28"/>
          <w:szCs w:val="28"/>
          <w:highlight w:val="none"/>
          <w:lang w:val="en-US" w:eastAsia="zh-CN"/>
          <w14:textFill>
            <w14:solidFill>
              <w14:schemeClr w14:val="tx1"/>
            </w14:solidFill>
          </w14:textFill>
        </w:rPr>
        <w:t>》</w:t>
      </w:r>
      <w:bookmarkEnd w:id="515"/>
      <w:bookmarkEnd w:id="516"/>
      <w:bookmarkEnd w:id="517"/>
      <w:bookmarkEnd w:id="518"/>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002FE18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539" w:name="_Toc24644"/>
      <w:bookmarkStart w:id="540" w:name="_Toc5427"/>
      <w:bookmarkStart w:id="541" w:name="_Toc14864"/>
      <w:bookmarkStart w:id="542" w:name="_Toc2957"/>
      <w:bookmarkStart w:id="543" w:name="_Toc11512"/>
      <w:r>
        <w:rPr>
          <w:rFonts w:hint="eastAsia" w:ascii="仿宋" w:hAnsi="仿宋" w:eastAsia="仿宋" w:cs="仿宋"/>
          <w:color w:val="auto"/>
          <w:sz w:val="28"/>
          <w:szCs w:val="28"/>
          <w:highlight w:val="none"/>
          <w:lang w:val="en-US" w:eastAsia="zh-CN"/>
        </w:rPr>
        <w:t>附件十八《施工总平面布置图》</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r>
        <w:rPr>
          <w:rFonts w:hint="eastAsia" w:ascii="仿宋" w:hAnsi="仿宋" w:eastAsia="仿宋" w:cs="仿宋"/>
          <w:color w:val="auto"/>
          <w:sz w:val="28"/>
          <w:szCs w:val="28"/>
          <w:highlight w:val="none"/>
          <w:lang w:val="en-US" w:eastAsia="zh-CN"/>
        </w:rPr>
        <w:t>。</w:t>
      </w:r>
    </w:p>
    <w:p w14:paraId="7E497FD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b w:val="0"/>
          <w:bCs w:val="0"/>
          <w:color w:val="auto"/>
          <w:sz w:val="28"/>
          <w:szCs w:val="28"/>
          <w:highlight w:val="none"/>
          <w:lang w:val="en-US" w:eastAsia="zh-CN"/>
        </w:rPr>
      </w:pPr>
    </w:p>
    <w:p w14:paraId="79EBD8C2">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12739562">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065FBAAB">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59CCA693">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3902A0B9">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1C7F28C0">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1839576C">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49BA8C61">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57CBDCE2">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2C328F13">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77DFA5EA">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7CA40705">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190ED12A">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50145C58">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4B0A2B27">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7EBF1027">
      <w:pPr>
        <w:pStyle w:val="15"/>
        <w:keepNext w:val="0"/>
        <w:keepLines w:val="0"/>
        <w:pageBreakBefore w:val="0"/>
        <w:widowControl w:val="0"/>
        <w:kinsoku/>
        <w:wordWrap/>
        <w:overflowPunct/>
        <w:topLinePunct w:val="0"/>
        <w:autoSpaceDE/>
        <w:autoSpaceDN/>
        <w:bidi w:val="0"/>
        <w:adjustRightInd w:val="0"/>
        <w:snapToGrid w:val="0"/>
        <w:ind w:left="0" w:leftChars="0"/>
        <w:textAlignment w:val="auto"/>
        <w:rPr>
          <w:rFonts w:hint="eastAsia" w:ascii="仿宋" w:hAnsi="仿宋" w:eastAsia="仿宋" w:cs="仿宋"/>
          <w:b/>
          <w:bCs w:val="0"/>
          <w:color w:val="auto"/>
          <w:sz w:val="40"/>
          <w:szCs w:val="40"/>
          <w:highlight w:val="none"/>
          <w:shd w:val="clear" w:color="auto" w:fill="auto"/>
          <w:lang w:val="en-US" w:eastAsia="zh-CN"/>
        </w:rPr>
      </w:pPr>
    </w:p>
    <w:p w14:paraId="5A30592C">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44" w:name="_Toc7516"/>
      <w:bookmarkStart w:id="545" w:name="_Toc21150"/>
      <w:r>
        <w:rPr>
          <w:rFonts w:hint="eastAsia" w:ascii="仿宋" w:hAnsi="仿宋" w:eastAsia="仿宋" w:cs="仿宋"/>
          <w:b/>
          <w:bCs w:val="0"/>
          <w:color w:val="auto"/>
          <w:sz w:val="40"/>
          <w:szCs w:val="40"/>
          <w:highlight w:val="none"/>
          <w:shd w:val="clear" w:color="auto" w:fill="auto"/>
          <w:lang w:val="en-US" w:eastAsia="zh-CN"/>
        </w:rPr>
        <w:t>附件</w:t>
      </w:r>
      <w:bookmarkEnd w:id="480"/>
      <w:bookmarkEnd w:id="481"/>
      <w:bookmarkEnd w:id="482"/>
      <w:bookmarkEnd w:id="483"/>
      <w:bookmarkEnd w:id="544"/>
      <w:bookmarkEnd w:id="545"/>
      <w:r>
        <w:rPr>
          <w:rFonts w:hint="eastAsia" w:ascii="仿宋" w:hAnsi="仿宋" w:eastAsia="仿宋" w:cs="仿宋"/>
          <w:b/>
          <w:bCs w:val="0"/>
          <w:color w:val="auto"/>
          <w:sz w:val="40"/>
          <w:szCs w:val="40"/>
          <w:highlight w:val="none"/>
          <w:shd w:val="clear" w:color="auto" w:fill="auto"/>
          <w:lang w:val="en-US" w:eastAsia="zh-CN"/>
        </w:rPr>
        <w:t>一</w:t>
      </w:r>
    </w:p>
    <w:p w14:paraId="27678111">
      <w:pPr>
        <w:spacing w:after="156" w:afterLines="50"/>
        <w:ind w:right="0" w:rightChars="0"/>
        <w:jc w:val="center"/>
        <w:outlineLvl w:val="2"/>
        <w:rPr>
          <w:rFonts w:ascii="黑体" w:hAnsi="黑体" w:eastAsia="黑体"/>
          <w:color w:val="auto"/>
          <w:sz w:val="40"/>
          <w:szCs w:val="40"/>
          <w:highlight w:val="none"/>
        </w:rPr>
      </w:pPr>
      <w:bookmarkStart w:id="546" w:name="_Toc32477"/>
      <w:bookmarkStart w:id="547" w:name="_Toc14012"/>
      <w:bookmarkStart w:id="548" w:name="_Toc17379"/>
      <w:bookmarkStart w:id="549" w:name="_Toc5979"/>
      <w:bookmarkStart w:id="550" w:name="_Toc3327"/>
      <w:r>
        <w:rPr>
          <w:rFonts w:hint="eastAsia" w:ascii="黑体" w:hAnsi="黑体" w:eastAsia="黑体" w:cs="仿宋"/>
          <w:b/>
          <w:bCs/>
          <w:color w:val="auto"/>
          <w:sz w:val="40"/>
          <w:szCs w:val="40"/>
          <w:highlight w:val="none"/>
          <w:lang w:val="en-US" w:eastAsia="zh-CN"/>
        </w:rPr>
        <w:t>分包单位</w:t>
      </w:r>
      <w:r>
        <w:rPr>
          <w:rFonts w:hint="eastAsia" w:ascii="黑体" w:hAnsi="黑体" w:eastAsia="黑体" w:cs="仿宋"/>
          <w:b/>
          <w:bCs/>
          <w:color w:val="auto"/>
          <w:sz w:val="40"/>
          <w:szCs w:val="40"/>
          <w:highlight w:val="none"/>
        </w:rPr>
        <w:t>开工令</w:t>
      </w:r>
      <w:bookmarkEnd w:id="546"/>
      <w:bookmarkEnd w:id="547"/>
      <w:bookmarkEnd w:id="548"/>
      <w:bookmarkEnd w:id="549"/>
      <w:bookmarkEnd w:id="550"/>
    </w:p>
    <w:p w14:paraId="0A5B0280">
      <w:pPr>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14:paraId="74B970EC">
      <w:pPr>
        <w:spacing w:line="360" w:lineRule="auto"/>
        <w:ind w:right="0" w:rightChars="0"/>
        <w:rPr>
          <w:color w:val="auto"/>
          <w:highlight w:val="none"/>
        </w:rPr>
      </w:pPr>
      <w:r>
        <w:rPr>
          <w:rFonts w:hint="eastAsia"/>
          <w:color w:val="auto"/>
          <w:highlight w:val="none"/>
        </w:rPr>
        <w:t xml:space="preserve">合同编号：                           </w:t>
      </w:r>
    </w:p>
    <w:p w14:paraId="18088964">
      <w:pPr>
        <w:ind w:right="0" w:rightChars="0"/>
        <w:rPr>
          <w:color w:val="auto"/>
          <w:highlight w:val="none"/>
        </w:rPr>
      </w:pPr>
    </w:p>
    <w:tbl>
      <w:tblPr>
        <w:tblStyle w:val="16"/>
        <w:tblW w:w="5137"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24"/>
      </w:tblGrid>
      <w:tr w14:paraId="6E47851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trPr>
        <w:tc>
          <w:tcPr>
            <w:tcW w:w="5000" w:type="pct"/>
            <w:tcBorders>
              <w:tl2br w:val="nil"/>
              <w:tr2bl w:val="nil"/>
            </w:tcBorders>
            <w:noWrap/>
            <w:tcMar>
              <w:top w:w="15" w:type="dxa"/>
              <w:left w:w="15" w:type="dxa"/>
              <w:right w:w="15" w:type="dxa"/>
            </w:tcMar>
            <w:vAlign w:val="center"/>
          </w:tcPr>
          <w:p w14:paraId="1263CEAF">
            <w:pPr>
              <w:ind w:right="0" w:rightChars="0"/>
              <w:rPr>
                <w:rFonts w:ascii="宋体" w:hAnsi="宋体" w:eastAsia="宋体" w:cs="宋体"/>
                <w:color w:val="auto"/>
                <w:sz w:val="22"/>
                <w:szCs w:val="22"/>
                <w:highlight w:val="none"/>
              </w:rPr>
            </w:pPr>
          </w:p>
          <w:p w14:paraId="35CB14AF">
            <w:pPr>
              <w:spacing w:line="480" w:lineRule="auto"/>
              <w:ind w:right="0" w:rightChars="0"/>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29D4CC92">
            <w:pPr>
              <w:spacing w:line="480" w:lineRule="auto"/>
              <w:ind w:right="0" w:rightChars="0"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0277A257">
            <w:pPr>
              <w:spacing w:line="480" w:lineRule="auto"/>
              <w:ind w:right="0" w:rightChars="0"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27BAA60E">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379CEB69">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6DEC898C">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348B3D26">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06459BE3">
            <w:pPr>
              <w:ind w:right="0" w:rightChars="0"/>
              <w:rPr>
                <w:rFonts w:ascii="宋体" w:hAnsi="宋体" w:eastAsia="宋体" w:cs="宋体"/>
                <w:color w:val="auto"/>
                <w:sz w:val="22"/>
                <w:szCs w:val="22"/>
                <w:highlight w:val="none"/>
              </w:rPr>
            </w:pPr>
          </w:p>
        </w:tc>
      </w:tr>
      <w:tr w14:paraId="3A92E32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trPr>
        <w:tc>
          <w:tcPr>
            <w:tcW w:w="5000" w:type="pct"/>
            <w:tcBorders>
              <w:tl2br w:val="nil"/>
              <w:tr2bl w:val="nil"/>
            </w:tcBorders>
            <w:noWrap/>
            <w:tcMar>
              <w:top w:w="15" w:type="dxa"/>
              <w:left w:w="15" w:type="dxa"/>
              <w:right w:w="15" w:type="dxa"/>
            </w:tcMar>
            <w:vAlign w:val="center"/>
          </w:tcPr>
          <w:p w14:paraId="38E975EE">
            <w:pPr>
              <w:ind w:right="0" w:rightChars="0"/>
              <w:rPr>
                <w:rFonts w:ascii="宋体" w:hAnsi="宋体" w:eastAsia="宋体" w:cs="宋体"/>
                <w:color w:val="auto"/>
                <w:sz w:val="22"/>
                <w:szCs w:val="22"/>
                <w:highlight w:val="none"/>
              </w:rPr>
            </w:pPr>
          </w:p>
          <w:p w14:paraId="367D6D82">
            <w:pPr>
              <w:pStyle w:val="15"/>
              <w:tabs>
                <w:tab w:val="clear" w:pos="-116"/>
                <w:tab w:val="clear" w:pos="420"/>
              </w:tabs>
              <w:ind w:right="0" w:rightChars="0"/>
              <w:rPr>
                <w:color w:val="auto"/>
                <w:highlight w:val="none"/>
              </w:rPr>
            </w:pPr>
          </w:p>
          <w:p w14:paraId="5C190B19">
            <w:pPr>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224EEB3A">
            <w:pPr>
              <w:spacing w:line="360" w:lineRule="auto"/>
              <w:ind w:right="0" w:rightChars="0" w:firstLine="3520" w:firstLineChars="1600"/>
              <w:rPr>
                <w:rFonts w:ascii="宋体" w:hAnsi="宋体" w:eastAsia="宋体" w:cs="宋体"/>
                <w:color w:val="auto"/>
                <w:sz w:val="22"/>
                <w:szCs w:val="22"/>
                <w:highlight w:val="none"/>
              </w:rPr>
            </w:pPr>
          </w:p>
          <w:p w14:paraId="52CD2864">
            <w:pPr>
              <w:pStyle w:val="15"/>
              <w:tabs>
                <w:tab w:val="clear" w:pos="-116"/>
                <w:tab w:val="clear" w:pos="420"/>
              </w:tabs>
              <w:ind w:right="0" w:rightChars="0"/>
              <w:rPr>
                <w:color w:val="auto"/>
                <w:highlight w:val="none"/>
              </w:rPr>
            </w:pPr>
          </w:p>
          <w:p w14:paraId="31EAD290">
            <w:pPr>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52CFE1A2">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11A4D385">
            <w:pPr>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299417CE">
      <w:pPr>
        <w:keepNext w:val="0"/>
        <w:keepLines w:val="0"/>
        <w:pageBreakBefore w:val="0"/>
        <w:widowControl w:val="0"/>
        <w:kinsoku/>
        <w:wordWrap/>
        <w:overflowPunct/>
        <w:topLinePunct w:val="0"/>
        <w:autoSpaceDE/>
        <w:autoSpaceDN/>
        <w:bidi w:val="0"/>
        <w:adjustRightInd/>
        <w:snapToGrid w:val="0"/>
        <w:spacing w:line="240" w:lineRule="auto"/>
        <w:ind w:right="46" w:rightChars="22" w:firstLine="0" w:firstLineChars="0"/>
        <w:jc w:val="both"/>
        <w:textAlignment w:val="auto"/>
        <w:rPr>
          <w:rFonts w:hint="eastAsia" w:ascii="宋体" w:hAnsi="宋体" w:eastAsia="宋体" w:cs="宋体"/>
          <w:color w:val="auto"/>
          <w:sz w:val="24"/>
          <w:szCs w:val="24"/>
          <w:highlight w:val="none"/>
        </w:rPr>
      </w:pPr>
    </w:p>
    <w:p w14:paraId="48FEFB9F">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7C8C640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51" w:name="_Toc18518"/>
      <w:bookmarkStart w:id="552" w:name="_Toc13080"/>
      <w:bookmarkStart w:id="553" w:name="_Toc26856"/>
    </w:p>
    <w:p w14:paraId="241257C2">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3BCFCEF">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44C739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54" w:name="_Toc2480"/>
      <w:bookmarkStart w:id="555" w:name="_Toc25837"/>
      <w:bookmarkStart w:id="556" w:name="_Toc12620"/>
    </w:p>
    <w:p w14:paraId="62CB30D2">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57" w:name="_Toc4070"/>
      <w:bookmarkStart w:id="558" w:name="_Toc30362"/>
      <w:bookmarkStart w:id="559" w:name="_Toc25753"/>
      <w:r>
        <w:rPr>
          <w:rFonts w:hint="eastAsia" w:ascii="仿宋" w:hAnsi="仿宋" w:eastAsia="仿宋" w:cs="仿宋"/>
          <w:b/>
          <w:bCs w:val="0"/>
          <w:color w:val="auto"/>
          <w:sz w:val="40"/>
          <w:szCs w:val="40"/>
          <w:highlight w:val="none"/>
          <w:shd w:val="clear" w:color="auto" w:fill="auto"/>
          <w:lang w:val="en-US" w:eastAsia="zh-CN"/>
        </w:rPr>
        <w:t>附件</w:t>
      </w:r>
      <w:bookmarkEnd w:id="554"/>
      <w:bookmarkEnd w:id="555"/>
      <w:bookmarkEnd w:id="556"/>
      <w:bookmarkEnd w:id="557"/>
      <w:bookmarkEnd w:id="558"/>
      <w:bookmarkEnd w:id="559"/>
      <w:r>
        <w:rPr>
          <w:rFonts w:hint="eastAsia" w:ascii="仿宋" w:hAnsi="仿宋" w:eastAsia="仿宋" w:cs="仿宋"/>
          <w:b/>
          <w:bCs w:val="0"/>
          <w:color w:val="auto"/>
          <w:sz w:val="40"/>
          <w:szCs w:val="40"/>
          <w:highlight w:val="none"/>
          <w:shd w:val="clear" w:color="auto" w:fill="auto"/>
          <w:lang w:val="en-US" w:eastAsia="zh-CN"/>
        </w:rPr>
        <w:t>二</w:t>
      </w:r>
    </w:p>
    <w:tbl>
      <w:tblPr>
        <w:tblStyle w:val="16"/>
        <w:tblW w:w="5575" w:type="pct"/>
        <w:tblInd w:w="-748" w:type="dxa"/>
        <w:tblLayout w:type="fixed"/>
        <w:tblCellMar>
          <w:top w:w="15" w:type="dxa"/>
          <w:left w:w="15" w:type="dxa"/>
          <w:bottom w:w="15" w:type="dxa"/>
          <w:right w:w="15" w:type="dxa"/>
        </w:tblCellMar>
      </w:tblPr>
      <w:tblGrid>
        <w:gridCol w:w="10336"/>
      </w:tblGrid>
      <w:tr w14:paraId="14F9C30D">
        <w:tblPrEx>
          <w:tblCellMar>
            <w:top w:w="15" w:type="dxa"/>
            <w:left w:w="15" w:type="dxa"/>
            <w:bottom w:w="15" w:type="dxa"/>
            <w:right w:w="15" w:type="dxa"/>
          </w:tblCellMar>
        </w:tblPrEx>
        <w:trPr>
          <w:trHeight w:val="13066" w:hRule="atLeast"/>
        </w:trPr>
        <w:tc>
          <w:tcPr>
            <w:tcW w:w="5000" w:type="pct"/>
            <w:noWrap w:val="0"/>
            <w:vAlign w:val="center"/>
          </w:tcPr>
          <w:p w14:paraId="12CEB77B">
            <w:pPr>
              <w:spacing w:before="90" w:line="226" w:lineRule="auto"/>
              <w:ind w:left="3175"/>
              <w:outlineLvl w:val="0"/>
              <w:rPr>
                <w:rFonts w:ascii="仿宋" w:hAnsi="仿宋" w:eastAsia="仿宋" w:cs="仿宋"/>
                <w:color w:val="auto"/>
                <w:sz w:val="31"/>
                <w:szCs w:val="31"/>
                <w:highlight w:val="none"/>
              </w:rPr>
            </w:pPr>
            <w:bookmarkStart w:id="560" w:name="_Toc27132"/>
            <w:bookmarkStart w:id="561" w:name="_Toc27546"/>
            <w:bookmarkStart w:id="562" w:name="_Toc1475"/>
            <w:bookmarkStart w:id="563" w:name="_Toc19511"/>
            <w:bookmarkStart w:id="564" w:name="_Toc30618"/>
            <w:bookmarkStart w:id="565" w:name="_Toc27619"/>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560"/>
            <w:bookmarkEnd w:id="561"/>
            <w:bookmarkEnd w:id="562"/>
            <w:bookmarkEnd w:id="563"/>
            <w:bookmarkEnd w:id="564"/>
            <w:bookmarkEnd w:id="565"/>
          </w:p>
          <w:tbl>
            <w:tblPr>
              <w:tblStyle w:val="33"/>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55F72C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2DC50A4C">
                  <w:pP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111C9774">
                  <w:pP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6A56D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7D76DE8B">
                  <w:pP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4DA207EC">
                  <w:pP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7AC341C0">
                  <w:pP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26E846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7DCA65E5">
                  <w:pP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1B7AB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67684FE3">
                  <w:pP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188AD185">
                  <w:pPr>
                    <w:rPr>
                      <w:rFonts w:hint="eastAsia" w:ascii="仿宋" w:hAnsi="仿宋" w:eastAsia="仿宋" w:cs="仿宋"/>
                      <w:color w:val="auto"/>
                      <w:sz w:val="22"/>
                      <w:szCs w:val="22"/>
                      <w:highlight w:val="none"/>
                    </w:rPr>
                  </w:pPr>
                </w:p>
              </w:tc>
            </w:tr>
            <w:tr w14:paraId="7181C08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0D5C31E0">
                  <w:pP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6CDD7846">
                  <w:pPr>
                    <w:rPr>
                      <w:rFonts w:hint="eastAsia" w:ascii="仿宋" w:hAnsi="仿宋" w:eastAsia="仿宋" w:cs="仿宋"/>
                      <w:color w:val="auto"/>
                      <w:sz w:val="22"/>
                      <w:szCs w:val="22"/>
                      <w:highlight w:val="none"/>
                    </w:rPr>
                  </w:pPr>
                </w:p>
              </w:tc>
            </w:tr>
            <w:tr w14:paraId="77A4D9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0A1F7326">
                  <w:pP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9"/>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5" name="图片 2"/>
                        <wp:cNvGraphicFramePr/>
                        <a:graphic xmlns:a="http://schemas.openxmlformats.org/drawingml/2006/main">
                          <a:graphicData uri="http://schemas.openxmlformats.org/drawingml/2006/picture">
                            <pic:pic xmlns:pic="http://schemas.openxmlformats.org/drawingml/2006/picture">
                              <pic:nvPicPr>
                                <pic:cNvPr id="5" name="图片 2"/>
                                <pic:cNvPicPr/>
                              </pic:nvPicPr>
                              <pic:blipFill>
                                <a:blip r:embed="rId9"/>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62A423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02E4EE0C">
                  <w:pP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26693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BCF7EC7">
                  <w:pP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1D4BABF0">
                  <w:pP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148CA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74F5BF2F">
                  <w:pP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4032BA57">
                  <w:pP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495335B3">
                  <w:pP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25142F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3CCF7280">
                  <w:pPr>
                    <w:rPr>
                      <w:rFonts w:hint="eastAsia" w:ascii="仿宋" w:hAnsi="仿宋" w:eastAsia="仿宋" w:cs="仿宋"/>
                      <w:color w:val="auto"/>
                      <w:sz w:val="22"/>
                      <w:szCs w:val="22"/>
                      <w:highlight w:val="none"/>
                    </w:rPr>
                  </w:pPr>
                </w:p>
              </w:tc>
              <w:tc>
                <w:tcPr>
                  <w:tcW w:w="4872" w:type="dxa"/>
                  <w:gridSpan w:val="2"/>
                  <w:noWrap w:val="0"/>
                  <w:vAlign w:val="top"/>
                </w:tcPr>
                <w:p w14:paraId="20C4FEA3">
                  <w:pP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1320C162">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3109C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642B8C72">
                  <w:pPr>
                    <w:rPr>
                      <w:rFonts w:hint="eastAsia" w:ascii="仿宋" w:hAnsi="仿宋" w:eastAsia="仿宋" w:cs="仿宋"/>
                      <w:color w:val="auto"/>
                      <w:sz w:val="22"/>
                      <w:szCs w:val="22"/>
                      <w:highlight w:val="none"/>
                    </w:rPr>
                  </w:pPr>
                </w:p>
              </w:tc>
              <w:tc>
                <w:tcPr>
                  <w:tcW w:w="4872" w:type="dxa"/>
                  <w:gridSpan w:val="2"/>
                  <w:noWrap w:val="0"/>
                  <w:vAlign w:val="top"/>
                </w:tcPr>
                <w:p w14:paraId="30FBA999">
                  <w:pPr>
                    <w:spacing w:before="50" w:line="516" w:lineRule="exact"/>
                    <w:ind w:left="25"/>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 (对工作内容及工程量见证) ：</w:t>
                  </w:r>
                </w:p>
                <w:p w14:paraId="607B98B8">
                  <w:pP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691BB1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298CD019">
                  <w:pPr>
                    <w:rPr>
                      <w:rFonts w:hint="eastAsia" w:ascii="仿宋" w:hAnsi="仿宋" w:eastAsia="仿宋" w:cs="仿宋"/>
                      <w:color w:val="auto"/>
                      <w:sz w:val="22"/>
                      <w:szCs w:val="22"/>
                      <w:highlight w:val="none"/>
                    </w:rPr>
                  </w:pPr>
                </w:p>
              </w:tc>
              <w:tc>
                <w:tcPr>
                  <w:tcW w:w="4872" w:type="dxa"/>
                  <w:gridSpan w:val="2"/>
                  <w:noWrap w:val="0"/>
                  <w:vAlign w:val="top"/>
                </w:tcPr>
                <w:p w14:paraId="19FFB57E">
                  <w:pP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53114F9F">
                  <w:pP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B4085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09D3A8EE">
                  <w:pPr>
                    <w:rPr>
                      <w:rFonts w:hint="eastAsia" w:ascii="仿宋" w:hAnsi="仿宋" w:eastAsia="仿宋" w:cs="仿宋"/>
                      <w:color w:val="auto"/>
                      <w:sz w:val="22"/>
                      <w:szCs w:val="22"/>
                      <w:highlight w:val="none"/>
                    </w:rPr>
                  </w:pPr>
                </w:p>
              </w:tc>
              <w:tc>
                <w:tcPr>
                  <w:tcW w:w="4872" w:type="dxa"/>
                  <w:gridSpan w:val="2"/>
                  <w:noWrap w:val="0"/>
                  <w:vAlign w:val="top"/>
                </w:tcPr>
                <w:p w14:paraId="1FADBB71">
                  <w:pP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2CCDB24B">
                  <w:pP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43609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97FC0D0">
                  <w:pPr>
                    <w:spacing w:before="49" w:line="231" w:lineRule="auto"/>
                    <w:ind w:left="32"/>
                    <w:rPr>
                      <w:rFonts w:hint="eastAsia" w:ascii="仿宋" w:hAnsi="仿宋" w:eastAsia="仿宋" w:cs="仿宋"/>
                      <w:color w:val="auto"/>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：1.通知单、工程变更(联系)单、工程量审核表、图像资料(事前、事中、事后)及其它相关依</w:t>
                  </w:r>
                </w:p>
                <w:p w14:paraId="3312AACB">
                  <w:pPr>
                    <w:spacing w:before="21" w:line="260" w:lineRule="exact"/>
                    <w:ind w:left="27"/>
                    <w:rPr>
                      <w:rFonts w:hint="eastAsia" w:ascii="仿宋" w:hAnsi="仿宋" w:eastAsia="仿宋" w:cs="仿宋"/>
                      <w:color w:val="auto"/>
                      <w:sz w:val="20"/>
                      <w:szCs w:val="20"/>
                      <w:highlight w:val="none"/>
                    </w:rPr>
                  </w:pP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79EFF11C">
                  <w:pPr>
                    <w:spacing w:line="258" w:lineRule="exact"/>
                    <w:ind w:left="123"/>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60E04F7A">
                  <w:pPr>
                    <w:spacing w:before="129" w:line="386" w:lineRule="auto"/>
                    <w:ind w:left="26" w:right="87" w:firstLine="98"/>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6F15D0DA">
            <w:pPr>
              <w:widowControl/>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2FF17DD">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附件三</w:t>
      </w:r>
    </w:p>
    <w:p w14:paraId="605ADAB9">
      <w:pPr>
        <w:pStyle w:val="15"/>
        <w:tabs>
          <w:tab w:val="clear" w:pos="-116"/>
          <w:tab w:val="clear" w:pos="420"/>
        </w:tabs>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03AD1F93">
      <w:pPr>
        <w:pStyle w:val="15"/>
        <w:tabs>
          <w:tab w:val="clear" w:pos="-116"/>
          <w:tab w:val="clear" w:pos="420"/>
        </w:tabs>
        <w:rPr>
          <w:rFonts w:hint="eastAsia"/>
          <w:color w:val="auto"/>
          <w:highlight w:val="none"/>
          <w:lang w:val="en-US" w:eastAsia="zh-CN"/>
        </w:rPr>
      </w:pPr>
    </w:p>
    <w:tbl>
      <w:tblPr>
        <w:tblStyle w:val="16"/>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17D589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4C0CBA08">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6079B7D8">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02FE67B6">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0903C4F7">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1ACC7FDE">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22033733">
            <w:pPr>
              <w:jc w:val="center"/>
              <w:rPr>
                <w:rFonts w:hint="eastAsia" w:ascii="仿宋" w:hAnsi="仿宋" w:eastAsia="仿宋" w:cs="仿宋"/>
                <w:b w:val="0"/>
                <w:bCs/>
                <w:color w:val="auto"/>
                <w:sz w:val="21"/>
                <w:szCs w:val="21"/>
                <w:highlight w:val="none"/>
                <w:lang w:eastAsia="zh-CN"/>
              </w:rPr>
            </w:pPr>
          </w:p>
        </w:tc>
      </w:tr>
      <w:tr w14:paraId="65BA64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FB877DE">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31EA5B9F">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0799538E">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17657D9C">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F6BEFA3">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6FF52B2D">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1EA5AE9B">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185A3CEC">
            <w:pPr>
              <w:jc w:val="center"/>
              <w:rPr>
                <w:rFonts w:hint="eastAsia" w:ascii="仿宋" w:hAnsi="仿宋" w:eastAsia="仿宋" w:cs="仿宋"/>
                <w:b w:val="0"/>
                <w:bCs/>
                <w:color w:val="auto"/>
                <w:sz w:val="21"/>
                <w:szCs w:val="21"/>
                <w:highlight w:val="none"/>
                <w:lang w:eastAsia="zh-CN"/>
              </w:rPr>
            </w:pPr>
          </w:p>
        </w:tc>
      </w:tr>
      <w:tr w14:paraId="7BAE6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21A51E09">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4D4010D9">
            <w:pPr>
              <w:jc w:val="left"/>
              <w:rPr>
                <w:rFonts w:hint="eastAsia" w:ascii="仿宋" w:hAnsi="仿宋" w:eastAsia="仿宋" w:cs="仿宋"/>
                <w:b w:val="0"/>
                <w:bCs/>
                <w:color w:val="auto"/>
                <w:sz w:val="21"/>
                <w:szCs w:val="21"/>
                <w:highlight w:val="none"/>
                <w:lang w:eastAsia="zh-CN"/>
              </w:rPr>
            </w:pPr>
          </w:p>
        </w:tc>
      </w:tr>
      <w:tr w14:paraId="0FED87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2AFE3669">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072AB5DA">
            <w:pPr>
              <w:jc w:val="left"/>
              <w:rPr>
                <w:rFonts w:hint="eastAsia" w:ascii="仿宋" w:hAnsi="仿宋" w:eastAsia="仿宋" w:cs="仿宋"/>
                <w:b w:val="0"/>
                <w:bCs/>
                <w:color w:val="auto"/>
                <w:sz w:val="21"/>
                <w:szCs w:val="21"/>
                <w:highlight w:val="none"/>
                <w:lang w:eastAsia="zh-CN"/>
              </w:rPr>
            </w:pPr>
          </w:p>
        </w:tc>
      </w:tr>
      <w:tr w14:paraId="055D27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435B125">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68C6B1B2">
            <w:pPr>
              <w:jc w:val="left"/>
              <w:rPr>
                <w:rFonts w:hint="eastAsia" w:ascii="仿宋" w:hAnsi="仿宋" w:eastAsia="仿宋" w:cs="仿宋"/>
                <w:b w:val="0"/>
                <w:bCs/>
                <w:color w:val="auto"/>
                <w:sz w:val="21"/>
                <w:szCs w:val="21"/>
                <w:highlight w:val="none"/>
                <w:lang w:eastAsia="zh-CN"/>
              </w:rPr>
            </w:pPr>
          </w:p>
        </w:tc>
      </w:tr>
      <w:tr w14:paraId="61A3DD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6832C673">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179062D7">
            <w:pPr>
              <w:jc w:val="left"/>
              <w:rPr>
                <w:rFonts w:hint="eastAsia" w:ascii="仿宋" w:hAnsi="仿宋" w:eastAsia="仿宋" w:cs="仿宋"/>
                <w:b w:val="0"/>
                <w:bCs/>
                <w:color w:val="auto"/>
                <w:sz w:val="21"/>
                <w:szCs w:val="21"/>
                <w:highlight w:val="none"/>
                <w:lang w:eastAsia="zh-CN"/>
              </w:rPr>
            </w:pPr>
          </w:p>
        </w:tc>
      </w:tr>
      <w:tr w14:paraId="2A9C85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12C5587">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4521E069">
            <w:pPr>
              <w:jc w:val="left"/>
              <w:rPr>
                <w:rFonts w:hint="eastAsia" w:ascii="仿宋" w:hAnsi="仿宋" w:eastAsia="仿宋" w:cs="仿宋"/>
                <w:b w:val="0"/>
                <w:bCs/>
                <w:color w:val="auto"/>
                <w:sz w:val="21"/>
                <w:szCs w:val="21"/>
                <w:highlight w:val="none"/>
                <w:lang w:eastAsia="zh-CN"/>
              </w:rPr>
            </w:pPr>
          </w:p>
        </w:tc>
      </w:tr>
      <w:tr w14:paraId="4A79C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4DF0A0FC">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65B50F5B">
            <w:pPr>
              <w:ind w:right="284"/>
              <w:jc w:val="left"/>
              <w:rPr>
                <w:rFonts w:hint="eastAsia" w:ascii="仿宋" w:hAnsi="仿宋" w:eastAsia="仿宋" w:cs="仿宋"/>
                <w:b w:val="0"/>
                <w:bCs/>
                <w:color w:val="auto"/>
                <w:sz w:val="21"/>
                <w:szCs w:val="21"/>
                <w:highlight w:val="none"/>
              </w:rPr>
            </w:pPr>
          </w:p>
          <w:p w14:paraId="6404A657">
            <w:pPr>
              <w:ind w:right="284"/>
              <w:jc w:val="left"/>
              <w:rPr>
                <w:rFonts w:hint="eastAsia" w:ascii="仿宋" w:hAnsi="仿宋" w:eastAsia="仿宋" w:cs="仿宋"/>
                <w:b w:val="0"/>
                <w:bCs/>
                <w:color w:val="auto"/>
                <w:sz w:val="21"/>
                <w:szCs w:val="21"/>
                <w:highlight w:val="none"/>
              </w:rPr>
            </w:pPr>
          </w:p>
          <w:p w14:paraId="77E3FBB8">
            <w:pPr>
              <w:ind w:right="284"/>
              <w:jc w:val="left"/>
              <w:rPr>
                <w:rFonts w:hint="eastAsia" w:ascii="仿宋" w:hAnsi="仿宋" w:eastAsia="仿宋" w:cs="仿宋"/>
                <w:b w:val="0"/>
                <w:bCs/>
                <w:color w:val="auto"/>
                <w:sz w:val="21"/>
                <w:szCs w:val="21"/>
                <w:highlight w:val="none"/>
              </w:rPr>
            </w:pPr>
          </w:p>
          <w:p w14:paraId="5F933626">
            <w:pPr>
              <w:ind w:right="284"/>
              <w:jc w:val="left"/>
              <w:rPr>
                <w:rFonts w:hint="eastAsia" w:ascii="仿宋" w:hAnsi="仿宋" w:eastAsia="仿宋" w:cs="仿宋"/>
                <w:b w:val="0"/>
                <w:bCs/>
                <w:color w:val="auto"/>
                <w:sz w:val="21"/>
                <w:szCs w:val="21"/>
                <w:highlight w:val="none"/>
              </w:rPr>
            </w:pPr>
          </w:p>
          <w:p w14:paraId="6AB301A4">
            <w:pPr>
              <w:ind w:right="284"/>
              <w:jc w:val="left"/>
              <w:rPr>
                <w:rFonts w:hint="eastAsia" w:ascii="仿宋" w:hAnsi="仿宋" w:eastAsia="仿宋" w:cs="仿宋"/>
                <w:b w:val="0"/>
                <w:bCs/>
                <w:color w:val="auto"/>
                <w:sz w:val="21"/>
                <w:szCs w:val="21"/>
                <w:highlight w:val="none"/>
              </w:rPr>
            </w:pPr>
          </w:p>
          <w:p w14:paraId="0FC70F3E">
            <w:pPr>
              <w:ind w:right="284"/>
              <w:jc w:val="left"/>
              <w:rPr>
                <w:rFonts w:hint="eastAsia" w:ascii="仿宋" w:hAnsi="仿宋" w:eastAsia="仿宋" w:cs="仿宋"/>
                <w:b w:val="0"/>
                <w:bCs/>
                <w:color w:val="auto"/>
                <w:sz w:val="21"/>
                <w:szCs w:val="21"/>
                <w:highlight w:val="none"/>
              </w:rPr>
            </w:pPr>
          </w:p>
          <w:p w14:paraId="2D23C83D">
            <w:pPr>
              <w:ind w:right="284"/>
              <w:jc w:val="left"/>
              <w:rPr>
                <w:rFonts w:hint="eastAsia" w:ascii="仿宋" w:hAnsi="仿宋" w:eastAsia="仿宋" w:cs="仿宋"/>
                <w:b w:val="0"/>
                <w:bCs/>
                <w:color w:val="auto"/>
                <w:sz w:val="21"/>
                <w:szCs w:val="21"/>
                <w:highlight w:val="none"/>
              </w:rPr>
            </w:pPr>
          </w:p>
          <w:p w14:paraId="7A8E198E">
            <w:pPr>
              <w:ind w:right="284"/>
              <w:jc w:val="left"/>
              <w:rPr>
                <w:rFonts w:hint="eastAsia" w:ascii="仿宋" w:hAnsi="仿宋" w:eastAsia="仿宋" w:cs="仿宋"/>
                <w:b w:val="0"/>
                <w:bCs/>
                <w:color w:val="auto"/>
                <w:sz w:val="21"/>
                <w:szCs w:val="21"/>
                <w:highlight w:val="none"/>
              </w:rPr>
            </w:pPr>
          </w:p>
          <w:p w14:paraId="573B5F58">
            <w:pPr>
              <w:ind w:right="284"/>
              <w:jc w:val="left"/>
              <w:rPr>
                <w:rFonts w:hint="eastAsia" w:ascii="仿宋" w:hAnsi="仿宋" w:eastAsia="仿宋" w:cs="仿宋"/>
                <w:b w:val="0"/>
                <w:bCs/>
                <w:color w:val="auto"/>
                <w:sz w:val="21"/>
                <w:szCs w:val="21"/>
                <w:highlight w:val="none"/>
              </w:rPr>
            </w:pPr>
          </w:p>
          <w:p w14:paraId="0775DB9E">
            <w:pPr>
              <w:ind w:right="284"/>
              <w:jc w:val="left"/>
              <w:rPr>
                <w:rFonts w:hint="eastAsia" w:ascii="仿宋" w:hAnsi="仿宋" w:eastAsia="仿宋" w:cs="仿宋"/>
                <w:b w:val="0"/>
                <w:bCs/>
                <w:color w:val="auto"/>
                <w:sz w:val="21"/>
                <w:szCs w:val="21"/>
                <w:highlight w:val="none"/>
              </w:rPr>
            </w:pPr>
          </w:p>
          <w:p w14:paraId="19EB6C69">
            <w:pPr>
              <w:ind w:right="284"/>
              <w:jc w:val="left"/>
              <w:rPr>
                <w:rFonts w:hint="eastAsia" w:ascii="仿宋" w:hAnsi="仿宋" w:eastAsia="仿宋" w:cs="仿宋"/>
                <w:b w:val="0"/>
                <w:bCs/>
                <w:color w:val="auto"/>
                <w:sz w:val="21"/>
                <w:szCs w:val="21"/>
                <w:highlight w:val="none"/>
              </w:rPr>
            </w:pPr>
          </w:p>
          <w:p w14:paraId="1696C735">
            <w:pPr>
              <w:ind w:right="284"/>
              <w:jc w:val="left"/>
              <w:rPr>
                <w:rFonts w:hint="eastAsia" w:ascii="仿宋" w:hAnsi="仿宋" w:eastAsia="仿宋" w:cs="仿宋"/>
                <w:b w:val="0"/>
                <w:bCs/>
                <w:color w:val="auto"/>
                <w:sz w:val="21"/>
                <w:szCs w:val="21"/>
                <w:highlight w:val="none"/>
              </w:rPr>
            </w:pPr>
          </w:p>
          <w:p w14:paraId="079ACD23">
            <w:pPr>
              <w:ind w:right="284"/>
              <w:jc w:val="left"/>
              <w:rPr>
                <w:rFonts w:hint="eastAsia" w:ascii="仿宋" w:hAnsi="仿宋" w:eastAsia="仿宋" w:cs="仿宋"/>
                <w:b w:val="0"/>
                <w:bCs/>
                <w:color w:val="auto"/>
                <w:sz w:val="21"/>
                <w:szCs w:val="21"/>
                <w:highlight w:val="none"/>
              </w:rPr>
            </w:pPr>
          </w:p>
          <w:p w14:paraId="492A08B1">
            <w:pPr>
              <w:ind w:right="284"/>
              <w:jc w:val="left"/>
              <w:rPr>
                <w:rFonts w:hint="eastAsia" w:ascii="仿宋" w:hAnsi="仿宋" w:eastAsia="仿宋" w:cs="仿宋"/>
                <w:b w:val="0"/>
                <w:bCs/>
                <w:color w:val="auto"/>
                <w:sz w:val="21"/>
                <w:szCs w:val="21"/>
                <w:highlight w:val="none"/>
              </w:rPr>
            </w:pPr>
          </w:p>
          <w:p w14:paraId="0913D03E">
            <w:pPr>
              <w:ind w:right="284"/>
              <w:jc w:val="left"/>
              <w:rPr>
                <w:rFonts w:hint="eastAsia" w:ascii="仿宋" w:hAnsi="仿宋" w:eastAsia="仿宋" w:cs="仿宋"/>
                <w:b w:val="0"/>
                <w:bCs/>
                <w:color w:val="auto"/>
                <w:sz w:val="21"/>
                <w:szCs w:val="21"/>
                <w:highlight w:val="none"/>
              </w:rPr>
            </w:pPr>
          </w:p>
          <w:p w14:paraId="25938D87">
            <w:pPr>
              <w:ind w:right="284"/>
              <w:jc w:val="left"/>
              <w:rPr>
                <w:rFonts w:hint="eastAsia" w:ascii="仿宋" w:hAnsi="仿宋" w:eastAsia="仿宋" w:cs="仿宋"/>
                <w:b w:val="0"/>
                <w:bCs/>
                <w:color w:val="auto"/>
                <w:sz w:val="21"/>
                <w:szCs w:val="21"/>
                <w:highlight w:val="none"/>
              </w:rPr>
            </w:pPr>
          </w:p>
          <w:p w14:paraId="776A5DD8">
            <w:pPr>
              <w:ind w:right="284"/>
              <w:jc w:val="left"/>
              <w:rPr>
                <w:rFonts w:hint="eastAsia" w:ascii="仿宋" w:hAnsi="仿宋" w:eastAsia="仿宋" w:cs="仿宋"/>
                <w:b w:val="0"/>
                <w:bCs/>
                <w:color w:val="auto"/>
                <w:sz w:val="21"/>
                <w:szCs w:val="21"/>
                <w:highlight w:val="none"/>
              </w:rPr>
            </w:pPr>
          </w:p>
          <w:p w14:paraId="55B5AEBF">
            <w:pPr>
              <w:rPr>
                <w:rFonts w:hint="eastAsia" w:ascii="仿宋" w:hAnsi="仿宋" w:eastAsia="仿宋" w:cs="仿宋"/>
                <w:b w:val="0"/>
                <w:bCs/>
                <w:color w:val="auto"/>
                <w:sz w:val="21"/>
                <w:szCs w:val="21"/>
                <w:highlight w:val="none"/>
              </w:rPr>
            </w:pPr>
          </w:p>
          <w:p w14:paraId="204B280C">
            <w:pPr>
              <w:ind w:right="284"/>
              <w:jc w:val="left"/>
              <w:rPr>
                <w:rFonts w:hint="eastAsia" w:ascii="仿宋" w:hAnsi="仿宋" w:eastAsia="仿宋" w:cs="仿宋"/>
                <w:b w:val="0"/>
                <w:bCs/>
                <w:color w:val="auto"/>
                <w:sz w:val="21"/>
                <w:szCs w:val="21"/>
                <w:highlight w:val="none"/>
              </w:rPr>
            </w:pPr>
          </w:p>
        </w:tc>
      </w:tr>
      <w:tr w14:paraId="4955F0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3F457084">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54078F6">
            <w:pPr>
              <w:ind w:right="284"/>
              <w:jc w:val="left"/>
              <w:rPr>
                <w:rFonts w:hint="eastAsia" w:ascii="仿宋" w:hAnsi="仿宋" w:eastAsia="仿宋" w:cs="仿宋"/>
                <w:b/>
                <w:color w:val="auto"/>
                <w:sz w:val="21"/>
                <w:szCs w:val="21"/>
                <w:highlight w:val="none"/>
              </w:rPr>
            </w:pPr>
          </w:p>
        </w:tc>
      </w:tr>
      <w:tr w14:paraId="70B02F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2224AB6B">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45D58455">
            <w:pPr>
              <w:ind w:right="284"/>
              <w:jc w:val="left"/>
              <w:rPr>
                <w:rFonts w:hint="eastAsia" w:ascii="仿宋" w:hAnsi="仿宋" w:eastAsia="仿宋" w:cs="仿宋"/>
                <w:b/>
                <w:color w:val="auto"/>
                <w:sz w:val="21"/>
                <w:szCs w:val="21"/>
                <w:highlight w:val="none"/>
              </w:rPr>
            </w:pPr>
          </w:p>
        </w:tc>
      </w:tr>
      <w:tr w14:paraId="193EC9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24153017">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308BDF3">
            <w:pPr>
              <w:ind w:right="284"/>
              <w:jc w:val="left"/>
              <w:rPr>
                <w:rFonts w:hint="eastAsia" w:ascii="仿宋" w:hAnsi="仿宋" w:eastAsia="仿宋" w:cs="仿宋"/>
                <w:b/>
                <w:color w:val="auto"/>
                <w:sz w:val="21"/>
                <w:szCs w:val="21"/>
                <w:highlight w:val="none"/>
              </w:rPr>
            </w:pPr>
          </w:p>
        </w:tc>
      </w:tr>
      <w:tr w14:paraId="452680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10C6C4E9">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10FBC8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8B789DC">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495DD55C">
            <w:pPr>
              <w:ind w:right="284"/>
              <w:jc w:val="left"/>
              <w:rPr>
                <w:rFonts w:hint="eastAsia" w:ascii="仿宋" w:hAnsi="仿宋" w:eastAsia="仿宋" w:cs="仿宋"/>
                <w:b/>
                <w:color w:val="auto"/>
                <w:sz w:val="21"/>
                <w:szCs w:val="21"/>
                <w:highlight w:val="none"/>
              </w:rPr>
            </w:pPr>
          </w:p>
        </w:tc>
      </w:tr>
      <w:tr w14:paraId="7A1CFD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15C94001">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07A30AD4">
            <w:pPr>
              <w:ind w:right="284"/>
              <w:jc w:val="left"/>
              <w:rPr>
                <w:rFonts w:hint="eastAsia" w:ascii="仿宋" w:hAnsi="仿宋" w:eastAsia="仿宋" w:cs="仿宋"/>
                <w:b/>
                <w:color w:val="auto"/>
                <w:sz w:val="21"/>
                <w:szCs w:val="21"/>
                <w:highlight w:val="none"/>
              </w:rPr>
            </w:pPr>
          </w:p>
        </w:tc>
      </w:tr>
      <w:tr w14:paraId="696883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31535504">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081172E9">
            <w:pPr>
              <w:ind w:right="284"/>
              <w:jc w:val="left"/>
              <w:rPr>
                <w:rFonts w:hint="eastAsia" w:ascii="仿宋" w:hAnsi="仿宋" w:eastAsia="仿宋" w:cs="仿宋"/>
                <w:b/>
                <w:color w:val="auto"/>
                <w:sz w:val="21"/>
                <w:szCs w:val="21"/>
                <w:highlight w:val="none"/>
              </w:rPr>
            </w:pPr>
          </w:p>
        </w:tc>
      </w:tr>
      <w:tr w14:paraId="3E38BD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D736D26">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1E78E60">
            <w:pPr>
              <w:ind w:right="284"/>
              <w:jc w:val="left"/>
              <w:rPr>
                <w:rFonts w:hint="eastAsia" w:ascii="仿宋" w:hAnsi="仿宋" w:eastAsia="仿宋" w:cs="仿宋"/>
                <w:b/>
                <w:color w:val="auto"/>
                <w:sz w:val="21"/>
                <w:szCs w:val="21"/>
                <w:highlight w:val="none"/>
              </w:rPr>
            </w:pPr>
          </w:p>
        </w:tc>
      </w:tr>
    </w:tbl>
    <w:p w14:paraId="5B47034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66" w:name="_Toc13180"/>
      <w:bookmarkStart w:id="567" w:name="_Toc13008"/>
      <w:bookmarkStart w:id="568" w:name="_Toc7094"/>
      <w:bookmarkStart w:id="569" w:name="_Toc12654"/>
      <w:bookmarkStart w:id="570" w:name="_Toc4037"/>
      <w:bookmarkStart w:id="571" w:name="_Toc9492"/>
      <w:r>
        <w:rPr>
          <w:rFonts w:hint="eastAsia" w:ascii="仿宋" w:hAnsi="仿宋" w:eastAsia="仿宋" w:cs="仿宋"/>
          <w:b/>
          <w:bCs w:val="0"/>
          <w:color w:val="auto"/>
          <w:sz w:val="40"/>
          <w:szCs w:val="40"/>
          <w:highlight w:val="none"/>
          <w:shd w:val="clear" w:color="auto" w:fill="auto"/>
          <w:lang w:val="en-US" w:eastAsia="zh-CN"/>
        </w:rPr>
        <w:t>附件</w:t>
      </w:r>
      <w:bookmarkEnd w:id="566"/>
      <w:bookmarkEnd w:id="567"/>
      <w:bookmarkEnd w:id="568"/>
      <w:bookmarkEnd w:id="569"/>
      <w:bookmarkEnd w:id="570"/>
      <w:bookmarkEnd w:id="571"/>
      <w:r>
        <w:rPr>
          <w:rFonts w:hint="eastAsia" w:ascii="仿宋" w:hAnsi="仿宋" w:eastAsia="仿宋" w:cs="仿宋"/>
          <w:b/>
          <w:bCs w:val="0"/>
          <w:color w:val="auto"/>
          <w:sz w:val="40"/>
          <w:szCs w:val="40"/>
          <w:highlight w:val="none"/>
          <w:shd w:val="clear" w:color="auto" w:fill="auto"/>
          <w:lang w:val="en-US" w:eastAsia="zh-CN"/>
        </w:rPr>
        <w:t>四</w:t>
      </w:r>
    </w:p>
    <w:p w14:paraId="62E2D849">
      <w:pPr>
        <w:pStyle w:val="15"/>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CA7F0DE">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7AAE100E">
      <w:pPr>
        <w:widowControl/>
        <w:kinsoku w:val="0"/>
        <w:autoSpaceDE w:val="0"/>
        <w:autoSpaceDN w:val="0"/>
        <w:adjustRightInd w:val="0"/>
        <w:snapToGrid w:val="0"/>
        <w:spacing w:line="193" w:lineRule="exact"/>
        <w:jc w:val="left"/>
        <w:textAlignment w:val="baseline"/>
        <w:rPr>
          <w:rFonts w:ascii="Arial" w:hAnsi="Arial" w:eastAsia="Arial" w:cs="Arial"/>
          <w:snapToGrid w:val="0"/>
          <w:color w:val="auto"/>
          <w:kern w:val="0"/>
          <w:szCs w:val="21"/>
          <w:highlight w:val="none"/>
        </w:rPr>
      </w:pPr>
    </w:p>
    <w:tbl>
      <w:tblPr>
        <w:tblStyle w:val="33"/>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64566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3A03CA85">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7E884B13">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6052B701">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1C2F06EA">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73BB3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26D4723E">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49FB3139">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 内容中，其中</w:t>
            </w:r>
          </w:p>
          <w:p w14:paraId="667BD9C5">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48FD8402">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672300D5">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2B44CC04">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4105034E">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78D7136E">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0DFC8599">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5A0D0C02">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002DEC2F">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4E686F74">
      <w:pPr>
        <w:widowControl/>
        <w:kinsoku w:val="0"/>
        <w:autoSpaceDE w:val="0"/>
        <w:autoSpaceDN w:val="0"/>
        <w:adjustRightInd w:val="0"/>
        <w:snapToGrid w:val="0"/>
        <w:spacing w:line="277" w:lineRule="auto"/>
        <w:jc w:val="left"/>
        <w:textAlignment w:val="baseline"/>
        <w:rPr>
          <w:rFonts w:ascii="Arial" w:hAnsi="Arial" w:eastAsia="Arial" w:cs="Arial"/>
          <w:snapToGrid w:val="0"/>
          <w:color w:val="auto"/>
          <w:kern w:val="0"/>
          <w:sz w:val="21"/>
          <w:szCs w:val="21"/>
          <w:highlight w:val="none"/>
        </w:rPr>
      </w:pPr>
    </w:p>
    <w:p w14:paraId="38FF8A2B">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7E8F6B65">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69F5298A">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4CC9E396">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1D033D69">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7A12C565">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3495DE0C">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006494DD">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2C129EDD">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4F55A67B">
      <w:pPr>
        <w:widowControl/>
        <w:kinsoku w:val="0"/>
        <w:autoSpaceDE w:val="0"/>
        <w:autoSpaceDN w:val="0"/>
        <w:adjustRightInd w:val="0"/>
        <w:snapToGrid w:val="0"/>
        <w:spacing w:line="258" w:lineRule="auto"/>
        <w:jc w:val="left"/>
        <w:textAlignment w:val="baseline"/>
        <w:rPr>
          <w:rFonts w:ascii="Arial" w:hAnsi="Arial" w:eastAsia="Arial" w:cs="Arial"/>
          <w:snapToGrid w:val="0"/>
          <w:color w:val="auto"/>
          <w:kern w:val="0"/>
          <w:sz w:val="21"/>
          <w:szCs w:val="21"/>
          <w:highlight w:val="none"/>
        </w:rPr>
      </w:pPr>
    </w:p>
    <w:p w14:paraId="7EC971FE">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4528C93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A8A13E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7B1E94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ECCE1A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9A5F3DB">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72" w:name="_Toc8118"/>
      <w:bookmarkStart w:id="573" w:name="_Toc32036"/>
      <w:bookmarkStart w:id="574" w:name="_Toc19333"/>
      <w:bookmarkStart w:id="575" w:name="_Toc29498"/>
      <w:bookmarkStart w:id="576" w:name="_Toc8808"/>
      <w:bookmarkStart w:id="577" w:name="_Toc17060"/>
      <w:r>
        <w:rPr>
          <w:rFonts w:hint="eastAsia" w:ascii="仿宋" w:hAnsi="仿宋" w:eastAsia="仿宋" w:cs="仿宋"/>
          <w:b/>
          <w:bCs w:val="0"/>
          <w:color w:val="auto"/>
          <w:sz w:val="40"/>
          <w:szCs w:val="40"/>
          <w:highlight w:val="none"/>
          <w:shd w:val="clear" w:color="auto" w:fill="auto"/>
          <w:lang w:val="en-US" w:eastAsia="zh-CN"/>
        </w:rPr>
        <w:t>附件</w:t>
      </w:r>
      <w:bookmarkEnd w:id="572"/>
      <w:bookmarkEnd w:id="573"/>
      <w:bookmarkEnd w:id="574"/>
      <w:bookmarkEnd w:id="575"/>
      <w:bookmarkEnd w:id="576"/>
      <w:bookmarkEnd w:id="577"/>
      <w:r>
        <w:rPr>
          <w:rFonts w:hint="eastAsia" w:ascii="仿宋" w:hAnsi="仿宋" w:eastAsia="仿宋" w:cs="仿宋"/>
          <w:b/>
          <w:bCs w:val="0"/>
          <w:color w:val="auto"/>
          <w:sz w:val="40"/>
          <w:szCs w:val="40"/>
          <w:highlight w:val="none"/>
          <w:shd w:val="clear" w:color="auto" w:fill="auto"/>
          <w:lang w:val="en-US" w:eastAsia="zh-CN"/>
        </w:rPr>
        <w:t>五</w:t>
      </w:r>
    </w:p>
    <w:p w14:paraId="34DB2F47">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p w14:paraId="43A581B0">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33"/>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07C6F1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7350B0F7">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47678D0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3CC7D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0CA4181A">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top"/>
          </w:tcPr>
          <w:p w14:paraId="3A45553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26A13FCC">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top"/>
          </w:tcPr>
          <w:p w14:paraId="173A7B5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159889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537A658E">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top"/>
          </w:tcPr>
          <w:p w14:paraId="43572D9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7AE726CC">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top"/>
          </w:tcPr>
          <w:p w14:paraId="34362A3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7BF19E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BCD1614">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top"/>
          </w:tcPr>
          <w:p w14:paraId="668D8118">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top"/>
          </w:tcPr>
          <w:p w14:paraId="08A3E326">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top"/>
          </w:tcPr>
          <w:p w14:paraId="1DF78DF6">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top"/>
          </w:tcPr>
          <w:p w14:paraId="09B861FF">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37C958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1BEE0C9">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7AB5F96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012304D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39F567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7E89ACE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50C9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531CC9E7">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74CB631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1999DA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C8B586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803EC5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75D26D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4B9C924">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6DB64EF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09C9A0F">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CA7A3C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F3EED8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1961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84DF8D6">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6E7EAEA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85A9B64">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AEF813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AEF0C9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7CF04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562B184">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0A686656">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0B5AF730">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D210B9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09121F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F7655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AF33C6">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BFC925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914DFA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A4F50E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0754A4D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0D4FF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6" w:hRule="atLeast"/>
        </w:trPr>
        <w:tc>
          <w:tcPr>
            <w:tcW w:w="807" w:type="dxa"/>
            <w:noWrap w:val="0"/>
            <w:vAlign w:val="top"/>
          </w:tcPr>
          <w:p w14:paraId="32418BF6">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737EFAD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7EE664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3E2260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6037D4CC">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9DBCA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FB975B">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7C52DBA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79539C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997C2A8">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A3D04C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03B19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69AAA7">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39034BA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74C59B2">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5F0F5B8E">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0F4DBBE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01F752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7" w:hRule="atLeast"/>
        </w:trPr>
        <w:tc>
          <w:tcPr>
            <w:tcW w:w="807" w:type="dxa"/>
            <w:noWrap w:val="0"/>
            <w:vAlign w:val="top"/>
          </w:tcPr>
          <w:p w14:paraId="36C454E1">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1C1DAEB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B1CCBF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6D7A775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875D9D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64859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7AAE3E3">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1</w:t>
            </w:r>
          </w:p>
        </w:tc>
        <w:tc>
          <w:tcPr>
            <w:tcW w:w="4927" w:type="dxa"/>
            <w:gridSpan w:val="4"/>
            <w:noWrap w:val="0"/>
            <w:vAlign w:val="top"/>
          </w:tcPr>
          <w:p w14:paraId="59F77A89">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7138CA35">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8AD96EB">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C701F3D">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57C1A9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5E34AC8">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2</w:t>
            </w:r>
          </w:p>
        </w:tc>
        <w:tc>
          <w:tcPr>
            <w:tcW w:w="4927" w:type="dxa"/>
            <w:gridSpan w:val="4"/>
            <w:noWrap w:val="0"/>
            <w:vAlign w:val="top"/>
          </w:tcPr>
          <w:p w14:paraId="7F5588A3">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01F446A">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AE06097">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97036A1">
            <w:pPr>
              <w:widowControl/>
              <w:kinsoku w:val="0"/>
              <w:autoSpaceDE w:val="0"/>
              <w:autoSpaceDN w:val="0"/>
              <w:adjustRightInd w:val="0"/>
              <w:snapToGrid w:val="0"/>
              <w:spacing w:line="240" w:lineRule="auto"/>
              <w:jc w:val="left"/>
              <w:textAlignment w:val="baseline"/>
              <w:rPr>
                <w:rFonts w:ascii="Arial" w:hAnsi="Arial" w:eastAsia="Arial" w:cs="Arial"/>
                <w:snapToGrid w:val="0"/>
                <w:color w:val="auto"/>
                <w:kern w:val="0"/>
                <w:sz w:val="21"/>
                <w:szCs w:val="21"/>
                <w:highlight w:val="none"/>
              </w:rPr>
            </w:pPr>
          </w:p>
        </w:tc>
      </w:tr>
      <w:tr w14:paraId="49670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661" w:type="dxa"/>
            <w:gridSpan w:val="3"/>
            <w:noWrap w:val="0"/>
            <w:vAlign w:val="top"/>
          </w:tcPr>
          <w:p w14:paraId="751342C7">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0617D2EA">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8BA8609">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21D98B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0B5979CC">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66E90EEE">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2EDA99C4">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75AA9E21">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68D2807">
            <w:pPr>
              <w:widowControl/>
              <w:kinsoku w:val="0"/>
              <w:autoSpaceDE w:val="0"/>
              <w:autoSpaceDN w:val="0"/>
              <w:adjustRightInd w:val="0"/>
              <w:snapToGrid w:val="0"/>
              <w:spacing w:line="255" w:lineRule="auto"/>
              <w:jc w:val="left"/>
              <w:textAlignment w:val="baseline"/>
              <w:rPr>
                <w:rFonts w:ascii="Arial" w:hAnsi="Arial" w:eastAsia="Arial" w:cs="Arial"/>
                <w:snapToGrid w:val="0"/>
                <w:color w:val="auto"/>
                <w:kern w:val="0"/>
                <w:sz w:val="21"/>
                <w:szCs w:val="21"/>
                <w:highlight w:val="none"/>
              </w:rPr>
            </w:pPr>
          </w:p>
          <w:p w14:paraId="4F384DD6">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6C107264">
            <w:pPr>
              <w:widowControl/>
              <w:kinsoku w:val="0"/>
              <w:autoSpaceDE w:val="0"/>
              <w:autoSpaceDN w:val="0"/>
              <w:adjustRightInd w:val="0"/>
              <w:snapToGrid w:val="0"/>
              <w:spacing w:line="257" w:lineRule="auto"/>
              <w:jc w:val="left"/>
              <w:textAlignment w:val="baseline"/>
              <w:rPr>
                <w:rFonts w:ascii="Arial" w:hAnsi="Arial" w:eastAsia="Arial" w:cs="Arial"/>
                <w:snapToGrid w:val="0"/>
                <w:color w:val="auto"/>
                <w:kern w:val="0"/>
                <w:sz w:val="21"/>
                <w:szCs w:val="21"/>
                <w:highlight w:val="none"/>
              </w:rPr>
            </w:pPr>
          </w:p>
          <w:p w14:paraId="0E94D0BC">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42B1DB38">
            <w:pPr>
              <w:widowControl/>
              <w:kinsoku w:val="0"/>
              <w:autoSpaceDE w:val="0"/>
              <w:autoSpaceDN w:val="0"/>
              <w:adjustRightInd w:val="0"/>
              <w:snapToGrid w:val="0"/>
              <w:spacing w:line="272" w:lineRule="auto"/>
              <w:jc w:val="left"/>
              <w:textAlignment w:val="baseline"/>
              <w:rPr>
                <w:rFonts w:ascii="Arial" w:hAnsi="Arial" w:eastAsia="Arial" w:cs="Arial"/>
                <w:snapToGrid w:val="0"/>
                <w:color w:val="auto"/>
                <w:kern w:val="0"/>
                <w:sz w:val="21"/>
                <w:szCs w:val="21"/>
                <w:highlight w:val="none"/>
              </w:rPr>
            </w:pPr>
          </w:p>
          <w:p w14:paraId="41A10C7B">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75C894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339D0C56">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2AAAD153">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110CE92C">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16B4FB3B">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78" w:name="_Toc2501"/>
      <w:bookmarkStart w:id="579" w:name="_Toc19348"/>
      <w:bookmarkStart w:id="580" w:name="_Toc22173"/>
    </w:p>
    <w:p w14:paraId="5B7B424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81" w:name="_Toc15781"/>
      <w:bookmarkStart w:id="582" w:name="_Toc25787"/>
      <w:bookmarkStart w:id="583" w:name="_Toc26421"/>
      <w:r>
        <w:rPr>
          <w:rFonts w:hint="eastAsia" w:ascii="仿宋" w:hAnsi="仿宋" w:eastAsia="仿宋" w:cs="仿宋"/>
          <w:b/>
          <w:bCs w:val="0"/>
          <w:color w:val="auto"/>
          <w:sz w:val="40"/>
          <w:szCs w:val="40"/>
          <w:highlight w:val="none"/>
          <w:shd w:val="clear" w:color="auto" w:fill="auto"/>
          <w:lang w:val="en-US" w:eastAsia="zh-CN"/>
        </w:rPr>
        <w:t>附件</w:t>
      </w:r>
      <w:bookmarkEnd w:id="578"/>
      <w:bookmarkEnd w:id="579"/>
      <w:bookmarkEnd w:id="580"/>
      <w:bookmarkEnd w:id="581"/>
      <w:bookmarkEnd w:id="582"/>
      <w:bookmarkEnd w:id="583"/>
      <w:r>
        <w:rPr>
          <w:rFonts w:hint="eastAsia" w:ascii="仿宋" w:hAnsi="仿宋" w:eastAsia="仿宋" w:cs="仿宋"/>
          <w:b/>
          <w:bCs w:val="0"/>
          <w:color w:val="auto"/>
          <w:sz w:val="40"/>
          <w:szCs w:val="40"/>
          <w:highlight w:val="none"/>
          <w:shd w:val="clear" w:color="auto" w:fill="auto"/>
          <w:lang w:val="en-US" w:eastAsia="zh-CN"/>
        </w:rPr>
        <w:t>六</w:t>
      </w:r>
    </w:p>
    <w:p w14:paraId="65358908">
      <w:pPr>
        <w:jc w:val="center"/>
        <w:rPr>
          <w:rFonts w:hint="eastAsia"/>
          <w:b/>
          <w:bCs/>
          <w:color w:val="auto"/>
          <w:sz w:val="44"/>
          <w:szCs w:val="44"/>
          <w:highlight w:val="none"/>
        </w:rPr>
      </w:pPr>
      <w:r>
        <w:rPr>
          <w:rFonts w:hint="eastAsia" w:ascii="宋体" w:hAnsi="宋体" w:cs="宋体"/>
          <w:b/>
          <w:bCs/>
          <w:color w:val="auto"/>
          <w:sz w:val="44"/>
          <w:szCs w:val="44"/>
          <w:highlight w:val="none"/>
        </w:rPr>
        <w:t>工程结算</w:t>
      </w:r>
      <w:r>
        <w:rPr>
          <w:rFonts w:hint="eastAsia"/>
          <w:b/>
          <w:bCs/>
          <w:color w:val="auto"/>
          <w:sz w:val="44"/>
          <w:szCs w:val="44"/>
          <w:highlight w:val="none"/>
        </w:rPr>
        <w:t>支付证明单</w:t>
      </w:r>
    </w:p>
    <w:p w14:paraId="0C7971A0">
      <w:pPr>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71A7BF80">
      <w:pPr>
        <w:jc w:val="center"/>
        <w:rPr>
          <w:color w:val="auto"/>
          <w:sz w:val="32"/>
          <w:szCs w:val="32"/>
          <w:highlight w:val="none"/>
        </w:rPr>
      </w:pPr>
    </w:p>
    <w:tbl>
      <w:tblPr>
        <w:tblStyle w:val="17"/>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4BC98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0FD73A12">
            <w:pPr>
              <w:jc w:val="center"/>
              <w:rPr>
                <w:b/>
                <w:color w:val="auto"/>
                <w:sz w:val="30"/>
                <w:szCs w:val="30"/>
                <w:highlight w:val="none"/>
              </w:rPr>
            </w:pPr>
            <w:r>
              <w:rPr>
                <w:rFonts w:hint="eastAsia"/>
                <w:b/>
                <w:color w:val="auto"/>
                <w:sz w:val="30"/>
                <w:szCs w:val="30"/>
                <w:highlight w:val="none"/>
              </w:rPr>
              <w:t>序号</w:t>
            </w:r>
          </w:p>
        </w:tc>
        <w:tc>
          <w:tcPr>
            <w:tcW w:w="8428" w:type="dxa"/>
            <w:noWrap w:val="0"/>
            <w:vAlign w:val="top"/>
          </w:tcPr>
          <w:p w14:paraId="7B33BEA3">
            <w:pPr>
              <w:jc w:val="center"/>
              <w:rPr>
                <w:b/>
                <w:color w:val="auto"/>
                <w:sz w:val="30"/>
                <w:szCs w:val="30"/>
                <w:highlight w:val="none"/>
              </w:rPr>
            </w:pPr>
            <w:r>
              <w:rPr>
                <w:rFonts w:hint="eastAsia"/>
                <w:b/>
                <w:color w:val="auto"/>
                <w:sz w:val="30"/>
                <w:szCs w:val="30"/>
                <w:highlight w:val="none"/>
              </w:rPr>
              <w:t>结算明细</w:t>
            </w:r>
          </w:p>
        </w:tc>
      </w:tr>
      <w:tr w14:paraId="59672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A25761B">
            <w:pPr>
              <w:jc w:val="center"/>
              <w:rPr>
                <w:color w:val="auto"/>
                <w:sz w:val="30"/>
                <w:szCs w:val="30"/>
                <w:highlight w:val="none"/>
              </w:rPr>
            </w:pPr>
            <w:r>
              <w:rPr>
                <w:rFonts w:hint="eastAsia"/>
                <w:color w:val="auto"/>
                <w:sz w:val="28"/>
                <w:szCs w:val="28"/>
                <w:highlight w:val="none"/>
              </w:rPr>
              <w:t>1</w:t>
            </w:r>
          </w:p>
        </w:tc>
        <w:tc>
          <w:tcPr>
            <w:tcW w:w="8428" w:type="dxa"/>
            <w:noWrap w:val="0"/>
            <w:vAlign w:val="top"/>
          </w:tcPr>
          <w:p w14:paraId="71219208">
            <w:pPr>
              <w:jc w:val="left"/>
              <w:rPr>
                <w:color w:val="auto"/>
                <w:sz w:val="30"/>
                <w:szCs w:val="30"/>
                <w:highlight w:val="none"/>
              </w:rPr>
            </w:pPr>
            <w:r>
              <w:rPr>
                <w:rFonts w:hint="eastAsia"/>
                <w:color w:val="auto"/>
                <w:sz w:val="28"/>
                <w:szCs w:val="28"/>
                <w:highlight w:val="none"/>
              </w:rPr>
              <w:t>工程名称：</w:t>
            </w:r>
          </w:p>
        </w:tc>
      </w:tr>
      <w:tr w14:paraId="3DB24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625B48A">
            <w:pPr>
              <w:jc w:val="center"/>
              <w:rPr>
                <w:color w:val="auto"/>
                <w:sz w:val="28"/>
                <w:szCs w:val="28"/>
                <w:highlight w:val="none"/>
              </w:rPr>
            </w:pPr>
            <w:r>
              <w:rPr>
                <w:rFonts w:hint="eastAsia"/>
                <w:color w:val="auto"/>
                <w:sz w:val="28"/>
                <w:szCs w:val="28"/>
                <w:highlight w:val="none"/>
              </w:rPr>
              <w:t>2</w:t>
            </w:r>
          </w:p>
        </w:tc>
        <w:tc>
          <w:tcPr>
            <w:tcW w:w="8428" w:type="dxa"/>
            <w:noWrap w:val="0"/>
            <w:vAlign w:val="top"/>
          </w:tcPr>
          <w:p w14:paraId="1F08B74D">
            <w:pPr>
              <w:jc w:val="left"/>
              <w:rPr>
                <w:color w:val="auto"/>
                <w:sz w:val="28"/>
                <w:szCs w:val="28"/>
                <w:highlight w:val="none"/>
              </w:rPr>
            </w:pPr>
            <w:r>
              <w:rPr>
                <w:rFonts w:hint="eastAsia"/>
                <w:color w:val="auto"/>
                <w:sz w:val="28"/>
                <w:szCs w:val="28"/>
                <w:highlight w:val="none"/>
              </w:rPr>
              <w:t>单位名称：</w:t>
            </w:r>
          </w:p>
        </w:tc>
      </w:tr>
      <w:tr w14:paraId="234FA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229BCC9">
            <w:pPr>
              <w:jc w:val="center"/>
              <w:rPr>
                <w:color w:val="auto"/>
                <w:sz w:val="28"/>
                <w:szCs w:val="28"/>
                <w:highlight w:val="none"/>
              </w:rPr>
            </w:pPr>
            <w:r>
              <w:rPr>
                <w:rFonts w:hint="eastAsia"/>
                <w:color w:val="auto"/>
                <w:sz w:val="28"/>
                <w:szCs w:val="28"/>
                <w:highlight w:val="none"/>
              </w:rPr>
              <w:t>3</w:t>
            </w:r>
          </w:p>
        </w:tc>
        <w:tc>
          <w:tcPr>
            <w:tcW w:w="8428" w:type="dxa"/>
            <w:noWrap w:val="0"/>
            <w:vAlign w:val="top"/>
          </w:tcPr>
          <w:p w14:paraId="60AF3067">
            <w:pPr>
              <w:jc w:val="left"/>
              <w:rPr>
                <w:color w:val="auto"/>
                <w:sz w:val="28"/>
                <w:szCs w:val="28"/>
                <w:highlight w:val="none"/>
              </w:rPr>
            </w:pPr>
            <w:r>
              <w:rPr>
                <w:rFonts w:hint="eastAsia"/>
                <w:color w:val="auto"/>
                <w:sz w:val="28"/>
                <w:szCs w:val="28"/>
                <w:highlight w:val="none"/>
              </w:rPr>
              <w:t>合同单位负责人:</w:t>
            </w:r>
          </w:p>
        </w:tc>
      </w:tr>
      <w:tr w14:paraId="222A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8B6D99C">
            <w:pPr>
              <w:jc w:val="center"/>
              <w:rPr>
                <w:rFonts w:hint="eastAsia"/>
                <w:color w:val="auto"/>
                <w:sz w:val="28"/>
                <w:szCs w:val="28"/>
                <w:highlight w:val="none"/>
              </w:rPr>
            </w:pPr>
            <w:r>
              <w:rPr>
                <w:rFonts w:hint="eastAsia"/>
                <w:color w:val="auto"/>
                <w:sz w:val="28"/>
                <w:szCs w:val="28"/>
                <w:highlight w:val="none"/>
              </w:rPr>
              <w:t>4</w:t>
            </w:r>
          </w:p>
        </w:tc>
        <w:tc>
          <w:tcPr>
            <w:tcW w:w="8428" w:type="dxa"/>
            <w:noWrap w:val="0"/>
            <w:vAlign w:val="top"/>
          </w:tcPr>
          <w:p w14:paraId="42910647">
            <w:pPr>
              <w:jc w:val="left"/>
              <w:rPr>
                <w:rFonts w:hint="eastAsia"/>
                <w:color w:val="auto"/>
                <w:sz w:val="28"/>
                <w:szCs w:val="28"/>
                <w:highlight w:val="none"/>
              </w:rPr>
            </w:pPr>
            <w:r>
              <w:rPr>
                <w:rFonts w:hint="eastAsia"/>
                <w:color w:val="auto"/>
                <w:sz w:val="28"/>
                <w:szCs w:val="28"/>
                <w:highlight w:val="none"/>
              </w:rPr>
              <w:t>合同编号：</w:t>
            </w:r>
          </w:p>
        </w:tc>
      </w:tr>
      <w:tr w14:paraId="47780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35503212">
            <w:pPr>
              <w:jc w:val="center"/>
              <w:rPr>
                <w:color w:val="auto"/>
                <w:sz w:val="28"/>
                <w:szCs w:val="28"/>
                <w:highlight w:val="none"/>
              </w:rPr>
            </w:pPr>
            <w:r>
              <w:rPr>
                <w:rFonts w:hint="eastAsia"/>
                <w:color w:val="auto"/>
                <w:sz w:val="28"/>
                <w:szCs w:val="28"/>
                <w:highlight w:val="none"/>
              </w:rPr>
              <w:t>5</w:t>
            </w:r>
          </w:p>
        </w:tc>
        <w:tc>
          <w:tcPr>
            <w:tcW w:w="8428" w:type="dxa"/>
            <w:noWrap w:val="0"/>
            <w:vAlign w:val="top"/>
          </w:tcPr>
          <w:p w14:paraId="14A96955">
            <w:pPr>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3D3A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EA9A081">
            <w:pPr>
              <w:jc w:val="center"/>
              <w:rPr>
                <w:color w:val="auto"/>
                <w:sz w:val="28"/>
                <w:szCs w:val="28"/>
                <w:highlight w:val="none"/>
              </w:rPr>
            </w:pPr>
            <w:r>
              <w:rPr>
                <w:rFonts w:hint="eastAsia"/>
                <w:color w:val="auto"/>
                <w:sz w:val="28"/>
                <w:szCs w:val="28"/>
                <w:highlight w:val="none"/>
              </w:rPr>
              <w:t>6</w:t>
            </w:r>
          </w:p>
        </w:tc>
        <w:tc>
          <w:tcPr>
            <w:tcW w:w="8428" w:type="dxa"/>
            <w:noWrap w:val="0"/>
            <w:vAlign w:val="top"/>
          </w:tcPr>
          <w:p w14:paraId="3FACA949">
            <w:pPr>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1CBD1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879DB71">
            <w:pPr>
              <w:jc w:val="center"/>
              <w:rPr>
                <w:color w:val="auto"/>
                <w:sz w:val="28"/>
                <w:szCs w:val="28"/>
                <w:highlight w:val="none"/>
              </w:rPr>
            </w:pPr>
            <w:r>
              <w:rPr>
                <w:rFonts w:hint="eastAsia"/>
                <w:color w:val="auto"/>
                <w:sz w:val="28"/>
                <w:szCs w:val="28"/>
                <w:highlight w:val="none"/>
              </w:rPr>
              <w:t>7</w:t>
            </w:r>
          </w:p>
        </w:tc>
        <w:tc>
          <w:tcPr>
            <w:tcW w:w="8428" w:type="dxa"/>
            <w:noWrap w:val="0"/>
            <w:vAlign w:val="top"/>
          </w:tcPr>
          <w:p w14:paraId="669660BF">
            <w:pPr>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5343A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7013108">
            <w:pPr>
              <w:jc w:val="center"/>
              <w:rPr>
                <w:color w:val="auto"/>
                <w:sz w:val="28"/>
                <w:szCs w:val="28"/>
                <w:highlight w:val="none"/>
              </w:rPr>
            </w:pPr>
            <w:r>
              <w:rPr>
                <w:rFonts w:hint="eastAsia"/>
                <w:color w:val="auto"/>
                <w:sz w:val="28"/>
                <w:szCs w:val="28"/>
                <w:highlight w:val="none"/>
              </w:rPr>
              <w:t>8</w:t>
            </w:r>
          </w:p>
        </w:tc>
        <w:tc>
          <w:tcPr>
            <w:tcW w:w="8428" w:type="dxa"/>
            <w:noWrap w:val="0"/>
            <w:vAlign w:val="top"/>
          </w:tcPr>
          <w:p w14:paraId="5B6F7D66">
            <w:pPr>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6F13CCCB">
      <w:pPr>
        <w:jc w:val="center"/>
        <w:rPr>
          <w:color w:val="auto"/>
          <w:sz w:val="36"/>
          <w:szCs w:val="36"/>
          <w:highlight w:val="none"/>
        </w:rPr>
      </w:pPr>
    </w:p>
    <w:p w14:paraId="071744FB">
      <w:pPr>
        <w:jc w:val="center"/>
        <w:rPr>
          <w:rFonts w:ascii="宋体" w:hAnsi="宋体" w:cs="宋体"/>
          <w:color w:val="auto"/>
          <w:sz w:val="28"/>
          <w:szCs w:val="28"/>
          <w:highlight w:val="none"/>
        </w:rPr>
      </w:pPr>
    </w:p>
    <w:p w14:paraId="55DD3EB8">
      <w:pPr>
        <w:jc w:val="center"/>
        <w:rPr>
          <w:rFonts w:ascii="宋体" w:hAnsi="宋体" w:cs="宋体"/>
          <w:color w:val="auto"/>
          <w:sz w:val="28"/>
          <w:szCs w:val="28"/>
          <w:highlight w:val="none"/>
        </w:rPr>
      </w:pPr>
    </w:p>
    <w:p w14:paraId="01CC2DD6">
      <w:pPr>
        <w:jc w:val="center"/>
        <w:rPr>
          <w:rFonts w:ascii="宋体" w:hAnsi="宋体" w:cs="宋体"/>
          <w:color w:val="auto"/>
          <w:sz w:val="28"/>
          <w:szCs w:val="28"/>
          <w:highlight w:val="none"/>
        </w:rPr>
      </w:pPr>
    </w:p>
    <w:p w14:paraId="6E6214C6">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14:paraId="491491B4">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r>
        <w:rPr>
          <w:rFonts w:hint="eastAsia" w:ascii="宋体" w:hAnsi="宋体" w:cs="宋体"/>
          <w:color w:val="auto"/>
          <w:sz w:val="28"/>
          <w:szCs w:val="28"/>
          <w:highlight w:val="none"/>
        </w:rPr>
        <w:t xml:space="preserve">                                   </w:t>
      </w:r>
      <w:bookmarkStart w:id="584" w:name="_Toc24448"/>
      <w:bookmarkStart w:id="585" w:name="_Toc3333"/>
      <w:bookmarkStart w:id="586" w:name="_Toc14415"/>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bookmarkEnd w:id="584"/>
      <w:bookmarkEnd w:id="585"/>
      <w:bookmarkEnd w:id="586"/>
    </w:p>
    <w:p w14:paraId="5E2A581A">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B3C0386">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91D391C">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D55B0A5">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94812D7">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1CBCAD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CF9B7AD">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B766B1F">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87" w:name="_Toc31052"/>
      <w:bookmarkStart w:id="588" w:name="_Toc10221"/>
      <w:bookmarkStart w:id="589" w:name="_Toc22405"/>
      <w:r>
        <w:rPr>
          <w:rFonts w:hint="eastAsia" w:ascii="仿宋" w:hAnsi="仿宋" w:eastAsia="仿宋" w:cs="仿宋"/>
          <w:b/>
          <w:bCs w:val="0"/>
          <w:color w:val="auto"/>
          <w:sz w:val="40"/>
          <w:szCs w:val="40"/>
          <w:highlight w:val="none"/>
          <w:shd w:val="clear" w:color="auto" w:fill="auto"/>
          <w:lang w:val="en-US" w:eastAsia="zh-CN"/>
        </w:rPr>
        <w:t>附件</w:t>
      </w:r>
      <w:bookmarkEnd w:id="551"/>
      <w:bookmarkEnd w:id="552"/>
      <w:bookmarkEnd w:id="553"/>
      <w:bookmarkEnd w:id="587"/>
      <w:bookmarkEnd w:id="588"/>
      <w:bookmarkEnd w:id="589"/>
      <w:r>
        <w:rPr>
          <w:rFonts w:hint="eastAsia" w:ascii="仿宋" w:hAnsi="仿宋" w:eastAsia="仿宋" w:cs="仿宋"/>
          <w:b/>
          <w:bCs w:val="0"/>
          <w:color w:val="auto"/>
          <w:sz w:val="40"/>
          <w:szCs w:val="40"/>
          <w:highlight w:val="none"/>
          <w:shd w:val="clear" w:color="auto" w:fill="auto"/>
          <w:lang w:val="en-US" w:eastAsia="zh-CN"/>
        </w:rPr>
        <w:t>七</w:t>
      </w:r>
    </w:p>
    <w:tbl>
      <w:tblPr>
        <w:tblStyle w:val="16"/>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4451"/>
        <w:gridCol w:w="1410"/>
        <w:gridCol w:w="2145"/>
      </w:tblGrid>
      <w:tr w14:paraId="33850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638A80A1">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highlight w:val="none"/>
                <w:u w:val="none"/>
                <w:lang w:val="en-US" w:eastAsia="zh-CN" w:bidi="ar"/>
              </w:rPr>
              <w:t xml:space="preserve">                                                                                                            </w:t>
            </w:r>
          </w:p>
        </w:tc>
      </w:tr>
      <w:tr w14:paraId="6390F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1044E8F0">
            <w:pPr>
              <w:keepNext w:val="0"/>
              <w:keepLines w:val="0"/>
              <w:widowControl/>
              <w:suppressLineNumbers w:val="0"/>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5A7F1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088DC85B">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noWrap/>
            <w:vAlign w:val="center"/>
          </w:tcPr>
          <w:p w14:paraId="52039F6C">
            <w:pP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06C5CA1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2ED73DA9">
            <w:pPr>
              <w:rPr>
                <w:rFonts w:hint="eastAsia" w:ascii="仿宋" w:hAnsi="仿宋" w:eastAsia="仿宋" w:cs="仿宋"/>
                <w:i w:val="0"/>
                <w:iCs w:val="0"/>
                <w:color w:val="auto"/>
                <w:sz w:val="24"/>
                <w:szCs w:val="24"/>
                <w:highlight w:val="none"/>
                <w:u w:val="none"/>
              </w:rPr>
            </w:pPr>
          </w:p>
        </w:tc>
      </w:tr>
      <w:tr w14:paraId="1DD30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3607D0E">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noWrap/>
            <w:vAlign w:val="center"/>
          </w:tcPr>
          <w:p w14:paraId="245657F3">
            <w:pPr>
              <w:jc w:val="center"/>
              <w:rPr>
                <w:rFonts w:hint="eastAsia" w:ascii="仿宋" w:hAnsi="仿宋" w:eastAsia="仿宋" w:cs="仿宋"/>
                <w:i w:val="0"/>
                <w:iCs w:val="0"/>
                <w:color w:val="auto"/>
                <w:sz w:val="24"/>
                <w:szCs w:val="24"/>
                <w:highlight w:val="none"/>
                <w:u w:val="none"/>
              </w:rPr>
            </w:pPr>
          </w:p>
        </w:tc>
        <w:tc>
          <w:tcPr>
            <w:tcW w:w="1410" w:type="dxa"/>
            <w:vMerge w:val="restart"/>
            <w:tcBorders>
              <w:top w:val="single" w:color="000000" w:sz="4" w:space="0"/>
              <w:left w:val="single" w:color="000000" w:sz="4" w:space="0"/>
              <w:bottom w:val="single" w:color="000000" w:sz="4" w:space="0"/>
              <w:right w:val="single" w:color="000000" w:sz="4" w:space="0"/>
            </w:tcBorders>
            <w:noWrap w:val="0"/>
            <w:vAlign w:val="center"/>
          </w:tcPr>
          <w:p w14:paraId="623DCC18">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2677C77E">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47BA0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EB2E24A">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44D71C33">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856462">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02C647C3">
            <w:pPr>
              <w:jc w:val="center"/>
              <w:rPr>
                <w:rFonts w:hint="eastAsia" w:ascii="仿宋" w:hAnsi="仿宋" w:eastAsia="仿宋" w:cs="仿宋"/>
                <w:i w:val="0"/>
                <w:iCs w:val="0"/>
                <w:color w:val="auto"/>
                <w:sz w:val="24"/>
                <w:szCs w:val="24"/>
                <w:highlight w:val="none"/>
                <w:u w:val="none"/>
              </w:rPr>
            </w:pPr>
          </w:p>
        </w:tc>
      </w:tr>
      <w:tr w14:paraId="45354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08B9F5">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417A1F48">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3F878A">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49786155">
            <w:pPr>
              <w:jc w:val="center"/>
              <w:rPr>
                <w:rFonts w:hint="eastAsia" w:ascii="仿宋" w:hAnsi="仿宋" w:eastAsia="仿宋" w:cs="仿宋"/>
                <w:i w:val="0"/>
                <w:iCs w:val="0"/>
                <w:color w:val="auto"/>
                <w:sz w:val="24"/>
                <w:szCs w:val="24"/>
                <w:highlight w:val="none"/>
                <w:u w:val="none"/>
              </w:rPr>
            </w:pPr>
          </w:p>
        </w:tc>
      </w:tr>
      <w:tr w14:paraId="432DC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A27F34">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64C4D5F4">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DBB92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59558B3">
            <w:pPr>
              <w:jc w:val="center"/>
              <w:rPr>
                <w:rFonts w:hint="eastAsia" w:ascii="仿宋" w:hAnsi="仿宋" w:eastAsia="仿宋" w:cs="仿宋"/>
                <w:i w:val="0"/>
                <w:iCs w:val="0"/>
                <w:color w:val="auto"/>
                <w:sz w:val="24"/>
                <w:szCs w:val="24"/>
                <w:highlight w:val="none"/>
                <w:u w:val="none"/>
              </w:rPr>
            </w:pPr>
          </w:p>
        </w:tc>
      </w:tr>
      <w:tr w14:paraId="10B23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66E697">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48CB2123">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DE310C">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C599733">
            <w:pPr>
              <w:jc w:val="center"/>
              <w:rPr>
                <w:rFonts w:hint="eastAsia" w:ascii="仿宋" w:hAnsi="仿宋" w:eastAsia="仿宋" w:cs="仿宋"/>
                <w:i w:val="0"/>
                <w:iCs w:val="0"/>
                <w:color w:val="auto"/>
                <w:sz w:val="24"/>
                <w:szCs w:val="24"/>
                <w:highlight w:val="none"/>
                <w:u w:val="none"/>
              </w:rPr>
            </w:pPr>
          </w:p>
        </w:tc>
      </w:tr>
      <w:tr w14:paraId="40BB0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43F52B">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46669CD5">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4618F8">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479DC94">
            <w:pPr>
              <w:jc w:val="center"/>
              <w:rPr>
                <w:rFonts w:hint="eastAsia" w:ascii="仿宋" w:hAnsi="仿宋" w:eastAsia="仿宋" w:cs="仿宋"/>
                <w:i w:val="0"/>
                <w:iCs w:val="0"/>
                <w:color w:val="auto"/>
                <w:sz w:val="24"/>
                <w:szCs w:val="24"/>
                <w:highlight w:val="none"/>
                <w:u w:val="none"/>
              </w:rPr>
            </w:pPr>
          </w:p>
        </w:tc>
      </w:tr>
      <w:tr w14:paraId="26F022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6438AC">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7903A5C6">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ECD411">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C9832E5">
            <w:pPr>
              <w:jc w:val="center"/>
              <w:rPr>
                <w:rFonts w:hint="eastAsia" w:ascii="仿宋" w:hAnsi="仿宋" w:eastAsia="仿宋" w:cs="仿宋"/>
                <w:i w:val="0"/>
                <w:iCs w:val="0"/>
                <w:color w:val="auto"/>
                <w:sz w:val="24"/>
                <w:szCs w:val="24"/>
                <w:highlight w:val="none"/>
                <w:u w:val="none"/>
              </w:rPr>
            </w:pPr>
          </w:p>
        </w:tc>
      </w:tr>
      <w:tr w14:paraId="5B078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B1D692">
            <w:pPr>
              <w:jc w:val="left"/>
              <w:rPr>
                <w:rFonts w:hint="eastAsia" w:ascii="仿宋" w:hAnsi="仿宋" w:eastAsia="仿宋" w:cs="仿宋"/>
                <w:i w:val="0"/>
                <w:iCs w:val="0"/>
                <w:color w:val="auto"/>
                <w:sz w:val="24"/>
                <w:szCs w:val="24"/>
                <w:highlight w:val="none"/>
                <w:u w:val="none"/>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44E1D321">
            <w:pPr>
              <w:jc w:val="center"/>
              <w:rPr>
                <w:rFonts w:hint="eastAsia" w:ascii="仿宋" w:hAnsi="仿宋" w:eastAsia="仿宋" w:cs="仿宋"/>
                <w:i w:val="0"/>
                <w:iCs w:val="0"/>
                <w:color w:val="auto"/>
                <w:sz w:val="24"/>
                <w:szCs w:val="24"/>
                <w:highlight w:val="none"/>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788783">
            <w:pP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402F22">
            <w:pPr>
              <w:jc w:val="center"/>
              <w:rPr>
                <w:rFonts w:hint="eastAsia" w:ascii="仿宋" w:hAnsi="仿宋" w:eastAsia="仿宋" w:cs="仿宋"/>
                <w:i w:val="0"/>
                <w:iCs w:val="0"/>
                <w:color w:val="auto"/>
                <w:sz w:val="24"/>
                <w:szCs w:val="24"/>
                <w:highlight w:val="none"/>
                <w:u w:val="none"/>
              </w:rPr>
            </w:pPr>
          </w:p>
        </w:tc>
      </w:tr>
      <w:tr w14:paraId="24B99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941522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noWrap/>
            <w:vAlign w:val="center"/>
          </w:tcPr>
          <w:p w14:paraId="5DC0A7FE">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64CC81D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41DC1DD8">
            <w:pPr>
              <w:jc w:val="center"/>
              <w:rPr>
                <w:rFonts w:hint="eastAsia" w:ascii="仿宋" w:hAnsi="仿宋" w:eastAsia="仿宋" w:cs="仿宋"/>
                <w:i w:val="0"/>
                <w:iCs w:val="0"/>
                <w:color w:val="auto"/>
                <w:sz w:val="24"/>
                <w:szCs w:val="24"/>
                <w:highlight w:val="none"/>
                <w:u w:val="none"/>
              </w:rPr>
            </w:pPr>
          </w:p>
        </w:tc>
      </w:tr>
      <w:tr w14:paraId="0DE5D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48DD61D">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noWrap w:val="0"/>
            <w:vAlign w:val="top"/>
          </w:tcPr>
          <w:p w14:paraId="48384697">
            <w:pPr>
              <w:jc w:val="center"/>
              <w:rPr>
                <w:rFonts w:hint="eastAsia" w:ascii="仿宋" w:hAnsi="仿宋" w:eastAsia="仿宋" w:cs="仿宋"/>
                <w:i w:val="0"/>
                <w:iCs w:val="0"/>
                <w:color w:val="auto"/>
                <w:sz w:val="24"/>
                <w:szCs w:val="24"/>
                <w:highlight w:val="none"/>
                <w:u w:val="none"/>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48CD3368">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67F12A1E">
            <w:pPr>
              <w:jc w:val="center"/>
              <w:rPr>
                <w:rFonts w:hint="eastAsia" w:ascii="仿宋" w:hAnsi="仿宋" w:eastAsia="仿宋" w:cs="仿宋"/>
                <w:i w:val="0"/>
                <w:iCs w:val="0"/>
                <w:color w:val="auto"/>
                <w:sz w:val="24"/>
                <w:szCs w:val="24"/>
                <w:highlight w:val="none"/>
                <w:u w:val="none"/>
              </w:rPr>
            </w:pPr>
          </w:p>
        </w:tc>
      </w:tr>
      <w:tr w14:paraId="13EA2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2C70149">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43050515">
            <w:pPr>
              <w:jc w:val="center"/>
              <w:rPr>
                <w:rFonts w:hint="eastAsia" w:ascii="仿宋" w:hAnsi="仿宋" w:eastAsia="仿宋" w:cs="仿宋"/>
                <w:i w:val="0"/>
                <w:iCs w:val="0"/>
                <w:color w:val="auto"/>
                <w:sz w:val="24"/>
                <w:szCs w:val="24"/>
                <w:highlight w:val="none"/>
                <w:u w:val="none"/>
              </w:rPr>
            </w:pPr>
          </w:p>
        </w:tc>
      </w:tr>
      <w:tr w14:paraId="1D92C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2B2A3BC2">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55533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0EBAC7A5">
            <w:pPr>
              <w:jc w:val="left"/>
              <w:rPr>
                <w:rFonts w:hint="eastAsia" w:ascii="仿宋" w:hAnsi="仿宋" w:eastAsia="仿宋" w:cs="仿宋"/>
                <w:i w:val="0"/>
                <w:iCs w:val="0"/>
                <w:color w:val="auto"/>
                <w:sz w:val="24"/>
                <w:szCs w:val="24"/>
                <w:highlight w:val="none"/>
                <w:u w:val="none"/>
              </w:rPr>
            </w:pPr>
          </w:p>
        </w:tc>
      </w:tr>
    </w:tbl>
    <w:p w14:paraId="54D29189">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32068219">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90" w:name="_Toc18261"/>
      <w:bookmarkStart w:id="591" w:name="_Toc5270"/>
      <w:bookmarkStart w:id="592" w:name="_Toc16390"/>
    </w:p>
    <w:p w14:paraId="5BF18B10">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91C13B">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593" w:name="_Toc31140"/>
      <w:bookmarkStart w:id="594" w:name="_Toc10211"/>
      <w:bookmarkStart w:id="595" w:name="_Toc27382"/>
    </w:p>
    <w:p w14:paraId="1FFE645E">
      <w:pPr>
        <w:keepNext w:val="0"/>
        <w:keepLines w:val="0"/>
        <w:pageBreakBefore w:val="0"/>
        <w:shd w:val="clear" w:color="auto" w:fill="auto"/>
        <w:overflowPunct/>
        <w:topLinePunct w:val="0"/>
        <w:bidi w:val="0"/>
        <w:snapToGrid w:val="0"/>
        <w:spacing w:line="24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0C57C49">
      <w:pPr>
        <w:keepNext w:val="0"/>
        <w:keepLines w:val="0"/>
        <w:pageBreakBefore w:val="0"/>
        <w:shd w:val="clear" w:color="auto" w:fill="auto"/>
        <w:overflowPunct/>
        <w:topLinePunct w:val="0"/>
        <w:bidi w:val="0"/>
        <w:snapToGrid w:val="0"/>
        <w:spacing w:line="24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96" w:name="_Toc32679"/>
      <w:bookmarkStart w:id="597" w:name="_Toc25464"/>
      <w:bookmarkStart w:id="598" w:name="_Toc11264"/>
      <w:r>
        <w:rPr>
          <w:rFonts w:hint="eastAsia" w:ascii="仿宋" w:hAnsi="仿宋" w:eastAsia="仿宋" w:cs="仿宋"/>
          <w:b/>
          <w:bCs w:val="0"/>
          <w:color w:val="auto"/>
          <w:sz w:val="40"/>
          <w:szCs w:val="40"/>
          <w:highlight w:val="none"/>
          <w:shd w:val="clear" w:color="auto" w:fill="auto"/>
          <w:lang w:val="en-US" w:eastAsia="zh-CN"/>
        </w:rPr>
        <w:t>附件</w:t>
      </w:r>
      <w:bookmarkEnd w:id="593"/>
      <w:bookmarkEnd w:id="594"/>
      <w:bookmarkEnd w:id="595"/>
      <w:bookmarkEnd w:id="596"/>
      <w:bookmarkEnd w:id="597"/>
      <w:bookmarkEnd w:id="598"/>
      <w:r>
        <w:rPr>
          <w:rFonts w:hint="eastAsia" w:ascii="仿宋" w:hAnsi="仿宋" w:eastAsia="仿宋" w:cs="仿宋"/>
          <w:b/>
          <w:bCs w:val="0"/>
          <w:color w:val="auto"/>
          <w:sz w:val="40"/>
          <w:szCs w:val="40"/>
          <w:highlight w:val="none"/>
          <w:shd w:val="clear" w:color="auto" w:fill="auto"/>
          <w:lang w:val="en-US" w:eastAsia="zh-CN"/>
        </w:rPr>
        <w:t>八</w:t>
      </w:r>
    </w:p>
    <w:p w14:paraId="4A565F34">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rPr>
          <w:rFonts w:hint="default" w:ascii="仿宋" w:hAnsi="仿宋" w:eastAsia="仿宋" w:cs="仿宋"/>
          <w:b/>
          <w:bCs/>
          <w:color w:val="auto"/>
          <w:spacing w:val="-4"/>
          <w:position w:val="21"/>
          <w:sz w:val="32"/>
          <w:szCs w:val="32"/>
          <w:highlight w:val="none"/>
          <w:lang w:val="en-US" w:eastAsia="zh-CN"/>
        </w:rPr>
      </w:pPr>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188163F7">
      <w:pPr>
        <w:ind w:firstLine="880" w:firstLineChars="400"/>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6"/>
        <w:tblW w:w="0" w:type="auto"/>
        <w:tblInd w:w="33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6A9BCC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1014" w:type="dxa"/>
            <w:gridSpan w:val="2"/>
            <w:tcBorders>
              <w:top w:val="single" w:color="auto" w:sz="12" w:space="0"/>
              <w:bottom w:val="single" w:color="auto" w:sz="12" w:space="0"/>
            </w:tcBorders>
            <w:noWrap w:val="0"/>
            <w:vAlign w:val="center"/>
          </w:tcPr>
          <w:p w14:paraId="75FB2D8E">
            <w:pPr>
              <w:spacing w:line="440" w:lineRule="atLeast"/>
              <w:jc w:val="center"/>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5F406682">
            <w:pPr>
              <w:spacing w:line="440" w:lineRule="atLeast"/>
              <w:jc w:val="center"/>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70DC2C18">
            <w:pPr>
              <w:spacing w:line="440" w:lineRule="atLeast"/>
              <w:jc w:val="center"/>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732" w:type="dxa"/>
            <w:tcBorders>
              <w:top w:val="single" w:color="auto" w:sz="12" w:space="0"/>
              <w:bottom w:val="single" w:color="auto" w:sz="12" w:space="0"/>
            </w:tcBorders>
            <w:noWrap w:val="0"/>
            <w:vAlign w:val="center"/>
          </w:tcPr>
          <w:p w14:paraId="0E463F21">
            <w:pPr>
              <w:spacing w:line="440" w:lineRule="atLeast"/>
              <w:jc w:val="center"/>
              <w:rPr>
                <w:rFonts w:hint="eastAsia"/>
                <w:b/>
                <w:color w:val="auto"/>
                <w:sz w:val="24"/>
                <w:highlight w:val="none"/>
              </w:rPr>
            </w:pPr>
            <w:r>
              <w:rPr>
                <w:rFonts w:hint="eastAsia"/>
                <w:b/>
                <w:color w:val="auto"/>
                <w:sz w:val="24"/>
                <w:highlight w:val="none"/>
              </w:rPr>
              <w:t>备       注</w:t>
            </w:r>
          </w:p>
        </w:tc>
      </w:tr>
      <w:tr w14:paraId="0E6593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8913" w:type="dxa"/>
            <w:gridSpan w:val="6"/>
            <w:tcBorders>
              <w:top w:val="single" w:color="auto" w:sz="12" w:space="0"/>
              <w:bottom w:val="single" w:color="auto" w:sz="8" w:space="0"/>
            </w:tcBorders>
            <w:noWrap w:val="0"/>
            <w:vAlign w:val="center"/>
          </w:tcPr>
          <w:p w14:paraId="1A14C94D">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成本管理部提供（正副本各一份）</w:t>
            </w:r>
          </w:p>
        </w:tc>
      </w:tr>
      <w:tr w14:paraId="48196D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trPr>
        <w:tc>
          <w:tcPr>
            <w:tcW w:w="1014" w:type="dxa"/>
            <w:gridSpan w:val="2"/>
            <w:tcBorders>
              <w:top w:val="single" w:color="auto" w:sz="8" w:space="0"/>
              <w:bottom w:val="single" w:color="auto" w:sz="8" w:space="0"/>
            </w:tcBorders>
            <w:noWrap w:val="0"/>
            <w:vAlign w:val="center"/>
          </w:tcPr>
          <w:p w14:paraId="630FF05E">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2C5DF8F0">
            <w:pPr>
              <w:spacing w:line="440" w:lineRule="atLeast"/>
              <w:jc w:val="left"/>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0E87E68">
            <w:pPr>
              <w:spacing w:line="440" w:lineRule="atLeast"/>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5C2BBA89">
            <w:pPr>
              <w:spacing w:line="440" w:lineRule="atLeast"/>
              <w:jc w:val="center"/>
              <w:rPr>
                <w:rFonts w:hint="eastAsia" w:eastAsia="宋体"/>
                <w:b/>
                <w:color w:val="auto"/>
                <w:sz w:val="24"/>
                <w:highlight w:val="none"/>
                <w:lang w:val="en-US" w:eastAsia="zh-CN"/>
              </w:rPr>
            </w:pPr>
          </w:p>
        </w:tc>
      </w:tr>
      <w:tr w14:paraId="22735E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14" w:type="dxa"/>
            <w:gridSpan w:val="2"/>
            <w:tcBorders>
              <w:top w:val="single" w:color="auto" w:sz="8" w:space="0"/>
            </w:tcBorders>
            <w:noWrap w:val="0"/>
            <w:vAlign w:val="center"/>
          </w:tcPr>
          <w:p w14:paraId="0E89B09E">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center"/>
          </w:tcPr>
          <w:p w14:paraId="4820C313">
            <w:pPr>
              <w:spacing w:line="440" w:lineRule="atLeast"/>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1B13F079">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single" w:color="auto" w:sz="8" w:space="0"/>
            </w:tcBorders>
            <w:noWrap w:val="0"/>
            <w:vAlign w:val="center"/>
          </w:tcPr>
          <w:p w14:paraId="682D6953">
            <w:pPr>
              <w:spacing w:line="440" w:lineRule="atLeast"/>
              <w:jc w:val="center"/>
              <w:rPr>
                <w:rFonts w:hint="eastAsia"/>
                <w:color w:val="auto"/>
                <w:sz w:val="24"/>
                <w:highlight w:val="none"/>
                <w:lang w:eastAsia="zh-CN"/>
              </w:rPr>
            </w:pPr>
          </w:p>
        </w:tc>
      </w:tr>
      <w:tr w14:paraId="1DF9A7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14" w:type="dxa"/>
            <w:gridSpan w:val="2"/>
            <w:tcBorders>
              <w:top w:val="nil"/>
            </w:tcBorders>
            <w:noWrap w:val="0"/>
            <w:vAlign w:val="center"/>
          </w:tcPr>
          <w:p w14:paraId="123E96D5">
            <w:pPr>
              <w:spacing w:line="440" w:lineRule="atLeast"/>
              <w:jc w:val="center"/>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center"/>
          </w:tcPr>
          <w:p w14:paraId="06AD3F52">
            <w:pPr>
              <w:spacing w:line="440" w:lineRule="atLeast"/>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3A46EA9B">
            <w:pPr>
              <w:spacing w:line="440" w:lineRule="atLeast"/>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nil"/>
            </w:tcBorders>
            <w:noWrap w:val="0"/>
            <w:vAlign w:val="center"/>
          </w:tcPr>
          <w:p w14:paraId="129BE574">
            <w:pPr>
              <w:spacing w:line="440" w:lineRule="atLeast"/>
              <w:jc w:val="center"/>
              <w:rPr>
                <w:rFonts w:hint="eastAsia"/>
                <w:color w:val="auto"/>
                <w:sz w:val="24"/>
                <w:highlight w:val="none"/>
                <w:lang w:eastAsia="zh-CN"/>
              </w:rPr>
            </w:pPr>
          </w:p>
        </w:tc>
      </w:tr>
      <w:tr w14:paraId="2E9085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1014" w:type="dxa"/>
            <w:gridSpan w:val="2"/>
            <w:tcBorders>
              <w:top w:val="nil"/>
            </w:tcBorders>
            <w:noWrap w:val="0"/>
            <w:vAlign w:val="center"/>
          </w:tcPr>
          <w:p w14:paraId="13DD8194">
            <w:pPr>
              <w:spacing w:line="440" w:lineRule="atLeast"/>
              <w:jc w:val="center"/>
              <w:rPr>
                <w:rFonts w:hint="eastAsia"/>
                <w:color w:val="auto"/>
                <w:sz w:val="24"/>
                <w:highlight w:val="none"/>
                <w:lang w:val="en-US" w:eastAsia="zh-CN"/>
              </w:rPr>
            </w:pPr>
            <w:r>
              <w:rPr>
                <w:rFonts w:hint="eastAsia"/>
                <w:color w:val="auto"/>
                <w:sz w:val="24"/>
                <w:highlight w:val="none"/>
                <w:lang w:val="en-US" w:eastAsia="zh-CN"/>
              </w:rPr>
              <w:t>4</w:t>
            </w:r>
          </w:p>
          <w:p w14:paraId="338598F1">
            <w:pPr>
              <w:spacing w:line="440" w:lineRule="atLeast"/>
              <w:jc w:val="center"/>
              <w:rPr>
                <w:rFonts w:hint="eastAsia"/>
                <w:color w:val="auto"/>
                <w:sz w:val="24"/>
                <w:highlight w:val="none"/>
                <w:lang w:val="en-US" w:eastAsia="zh-CN"/>
              </w:rPr>
            </w:pPr>
          </w:p>
          <w:p w14:paraId="344C16D4">
            <w:pPr>
              <w:spacing w:line="440" w:lineRule="atLeast"/>
              <w:jc w:val="center"/>
              <w:rPr>
                <w:rFonts w:hint="default"/>
                <w:color w:val="auto"/>
                <w:sz w:val="24"/>
                <w:highlight w:val="none"/>
                <w:lang w:val="en-US" w:eastAsia="zh-CN"/>
              </w:rPr>
            </w:pPr>
          </w:p>
        </w:tc>
        <w:tc>
          <w:tcPr>
            <w:tcW w:w="4407" w:type="dxa"/>
            <w:gridSpan w:val="2"/>
            <w:tcBorders>
              <w:top w:val="nil"/>
            </w:tcBorders>
            <w:noWrap w:val="0"/>
            <w:vAlign w:val="center"/>
          </w:tcPr>
          <w:p w14:paraId="1BB15130">
            <w:pPr>
              <w:spacing w:line="440" w:lineRule="atLeast"/>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01040EEE">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03C25AE">
            <w:pPr>
              <w:spacing w:line="440" w:lineRule="atLeast"/>
              <w:jc w:val="center"/>
              <w:rPr>
                <w:rFonts w:hint="eastAsia"/>
                <w:color w:val="auto"/>
                <w:sz w:val="24"/>
                <w:highlight w:val="none"/>
                <w:lang w:eastAsia="zh-CN"/>
              </w:rPr>
            </w:pPr>
          </w:p>
        </w:tc>
      </w:tr>
      <w:tr w14:paraId="353C00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8913" w:type="dxa"/>
            <w:gridSpan w:val="6"/>
            <w:tcBorders>
              <w:top w:val="nil"/>
            </w:tcBorders>
            <w:noWrap w:val="0"/>
            <w:vAlign w:val="center"/>
          </w:tcPr>
          <w:p w14:paraId="409DEF69">
            <w:pPr>
              <w:spacing w:line="440" w:lineRule="atLeast"/>
              <w:jc w:val="left"/>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454497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504" w:type="dxa"/>
            <w:vMerge w:val="restart"/>
            <w:tcBorders>
              <w:top w:val="nil"/>
            </w:tcBorders>
            <w:noWrap w:val="0"/>
            <w:vAlign w:val="center"/>
          </w:tcPr>
          <w:p w14:paraId="2A31477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6A3AC124">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55D35EAE">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封面</w:t>
            </w:r>
          </w:p>
        </w:tc>
        <w:tc>
          <w:tcPr>
            <w:tcW w:w="760" w:type="dxa"/>
            <w:tcBorders>
              <w:top w:val="nil"/>
            </w:tcBorders>
            <w:noWrap w:val="0"/>
            <w:vAlign w:val="center"/>
          </w:tcPr>
          <w:p w14:paraId="4358E14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6C84ACB4">
            <w:pPr>
              <w:spacing w:line="440" w:lineRule="atLeast"/>
              <w:jc w:val="center"/>
              <w:rPr>
                <w:rFonts w:hint="default"/>
                <w:color w:val="auto"/>
                <w:sz w:val="24"/>
                <w:highlight w:val="none"/>
                <w:lang w:val="en-US" w:eastAsia="zh-CN"/>
              </w:rPr>
            </w:pPr>
          </w:p>
        </w:tc>
      </w:tr>
      <w:tr w14:paraId="1546E1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41AC3E68">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60C3D7E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42D5DEF4">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目录</w:t>
            </w:r>
          </w:p>
        </w:tc>
        <w:tc>
          <w:tcPr>
            <w:tcW w:w="760" w:type="dxa"/>
            <w:tcBorders>
              <w:top w:val="nil"/>
            </w:tcBorders>
            <w:noWrap w:val="0"/>
            <w:vAlign w:val="center"/>
          </w:tcPr>
          <w:p w14:paraId="0A55E018">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1B48CA1">
            <w:pPr>
              <w:spacing w:line="440" w:lineRule="atLeast"/>
              <w:jc w:val="center"/>
              <w:rPr>
                <w:rFonts w:hint="eastAsia"/>
                <w:color w:val="auto"/>
                <w:sz w:val="24"/>
                <w:highlight w:val="none"/>
                <w:lang w:val="en-US" w:eastAsia="zh-CN"/>
              </w:rPr>
            </w:pPr>
          </w:p>
        </w:tc>
      </w:tr>
      <w:tr w14:paraId="2E4ADE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1ED1CC13">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1AE46E0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16B1B10C">
            <w:pPr>
              <w:tabs>
                <w:tab w:val="left" w:pos="1138"/>
              </w:tabs>
              <w:spacing w:line="440" w:lineRule="atLeast"/>
              <w:rPr>
                <w:rFonts w:hint="eastAsia" w:eastAsia="宋体"/>
                <w:color w:val="auto"/>
                <w:kern w:val="2"/>
                <w:sz w:val="24"/>
                <w:highlight w:val="none"/>
                <w:lang w:val="en-US" w:eastAsia="zh-CN"/>
              </w:rPr>
            </w:pPr>
            <w:r>
              <w:rPr>
                <w:rFonts w:hint="eastAsia"/>
                <w:color w:val="auto"/>
                <w:sz w:val="24"/>
                <w:highlight w:val="none"/>
                <w:lang w:val="en-US" w:eastAsia="zh-CN"/>
              </w:rPr>
              <w:t>结算申请表</w:t>
            </w:r>
          </w:p>
        </w:tc>
        <w:tc>
          <w:tcPr>
            <w:tcW w:w="760" w:type="dxa"/>
            <w:tcBorders>
              <w:top w:val="nil"/>
            </w:tcBorders>
            <w:noWrap w:val="0"/>
            <w:vAlign w:val="center"/>
          </w:tcPr>
          <w:p w14:paraId="3A7ED277">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175960EF">
            <w:pPr>
              <w:spacing w:line="440" w:lineRule="atLeast"/>
              <w:jc w:val="center"/>
              <w:rPr>
                <w:rFonts w:hint="eastAsia" w:eastAsia="宋体"/>
                <w:color w:val="auto"/>
                <w:kern w:val="2"/>
                <w:sz w:val="24"/>
                <w:highlight w:val="none"/>
                <w:lang w:val="en-US" w:eastAsia="zh-CN"/>
              </w:rPr>
            </w:pPr>
          </w:p>
        </w:tc>
      </w:tr>
      <w:tr w14:paraId="4488A6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0F4E7DE9">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35E8E320">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4687E435">
            <w:pPr>
              <w:tabs>
                <w:tab w:val="left" w:pos="1138"/>
              </w:tabs>
              <w:spacing w:line="440" w:lineRule="atLeast"/>
              <w:rPr>
                <w:rFonts w:hint="default"/>
                <w:color w:val="auto"/>
                <w:sz w:val="24"/>
                <w:highlight w:val="none"/>
                <w:lang w:val="en-US" w:eastAsia="zh-CN"/>
              </w:rPr>
            </w:pPr>
            <w:r>
              <w:rPr>
                <w:rFonts w:hint="eastAsia"/>
                <w:color w:val="auto"/>
                <w:sz w:val="24"/>
                <w:highlight w:val="none"/>
                <w:lang w:val="en-US" w:eastAsia="zh-CN"/>
              </w:rPr>
              <w:t>工程结算资料审查表</w:t>
            </w:r>
          </w:p>
        </w:tc>
        <w:tc>
          <w:tcPr>
            <w:tcW w:w="760" w:type="dxa"/>
            <w:tcBorders>
              <w:top w:val="nil"/>
            </w:tcBorders>
            <w:noWrap w:val="0"/>
            <w:vAlign w:val="center"/>
          </w:tcPr>
          <w:p w14:paraId="1A50333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9A984BA">
            <w:pPr>
              <w:spacing w:line="440" w:lineRule="atLeast"/>
              <w:jc w:val="center"/>
              <w:rPr>
                <w:rFonts w:hint="eastAsia"/>
                <w:color w:val="auto"/>
                <w:sz w:val="24"/>
                <w:highlight w:val="none"/>
                <w:lang w:val="en-US" w:eastAsia="zh-CN"/>
              </w:rPr>
            </w:pPr>
          </w:p>
        </w:tc>
      </w:tr>
      <w:tr w14:paraId="131263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18CEDF9D">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238E4BA5">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55FBC287">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送审承诺书</w:t>
            </w:r>
          </w:p>
        </w:tc>
        <w:tc>
          <w:tcPr>
            <w:tcW w:w="760" w:type="dxa"/>
            <w:tcBorders>
              <w:top w:val="nil"/>
            </w:tcBorders>
            <w:noWrap w:val="0"/>
            <w:vAlign w:val="center"/>
          </w:tcPr>
          <w:p w14:paraId="32BC1638">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150D8A61">
            <w:pPr>
              <w:spacing w:line="440" w:lineRule="atLeast"/>
              <w:jc w:val="center"/>
              <w:rPr>
                <w:rFonts w:hint="eastAsia" w:eastAsia="宋体"/>
                <w:color w:val="auto"/>
                <w:kern w:val="2"/>
                <w:sz w:val="24"/>
                <w:highlight w:val="none"/>
                <w:lang w:val="en-US" w:eastAsia="zh-CN"/>
              </w:rPr>
            </w:pPr>
          </w:p>
        </w:tc>
      </w:tr>
      <w:tr w14:paraId="4B8313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3495C3A1">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1CBB28B0">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0C862369">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结算承诺书</w:t>
            </w:r>
          </w:p>
        </w:tc>
        <w:tc>
          <w:tcPr>
            <w:tcW w:w="760" w:type="dxa"/>
            <w:tcBorders>
              <w:top w:val="nil"/>
            </w:tcBorders>
            <w:noWrap w:val="0"/>
            <w:vAlign w:val="center"/>
          </w:tcPr>
          <w:p w14:paraId="5CA50AD9">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049E1DC">
            <w:pPr>
              <w:spacing w:line="440" w:lineRule="atLeast"/>
              <w:jc w:val="center"/>
              <w:rPr>
                <w:rFonts w:hint="eastAsia" w:eastAsia="宋体"/>
                <w:color w:val="auto"/>
                <w:kern w:val="2"/>
                <w:sz w:val="24"/>
                <w:highlight w:val="none"/>
                <w:lang w:val="en-US" w:eastAsia="zh-CN"/>
              </w:rPr>
            </w:pPr>
          </w:p>
        </w:tc>
      </w:tr>
      <w:tr w14:paraId="72940D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trPr>
        <w:tc>
          <w:tcPr>
            <w:tcW w:w="504" w:type="dxa"/>
            <w:vMerge w:val="continue"/>
            <w:noWrap w:val="0"/>
            <w:vAlign w:val="center"/>
          </w:tcPr>
          <w:p w14:paraId="7151E568">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621B05C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658F6868">
            <w:pPr>
              <w:spacing w:line="440" w:lineRule="atLeast"/>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6997CF7B">
            <w:pPr>
              <w:tabs>
                <w:tab w:val="left" w:pos="1138"/>
              </w:tabs>
              <w:spacing w:line="440" w:lineRule="atLeast"/>
              <w:rPr>
                <w:rFonts w:hint="eastAsia"/>
                <w:color w:val="auto"/>
                <w:sz w:val="24"/>
                <w:highlight w:val="none"/>
                <w:lang w:val="en-US" w:eastAsia="zh-CN"/>
              </w:rPr>
            </w:pPr>
          </w:p>
        </w:tc>
        <w:tc>
          <w:tcPr>
            <w:tcW w:w="760" w:type="dxa"/>
            <w:tcBorders>
              <w:top w:val="nil"/>
            </w:tcBorders>
            <w:noWrap w:val="0"/>
            <w:vAlign w:val="center"/>
          </w:tcPr>
          <w:p w14:paraId="6AB6A709">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34340E3">
            <w:pPr>
              <w:spacing w:line="440" w:lineRule="atLeast"/>
              <w:jc w:val="center"/>
              <w:rPr>
                <w:rFonts w:hint="eastAsia"/>
                <w:color w:val="auto"/>
                <w:sz w:val="24"/>
                <w:highlight w:val="none"/>
                <w:lang w:val="en-US" w:eastAsia="zh-CN"/>
              </w:rPr>
            </w:pPr>
          </w:p>
        </w:tc>
      </w:tr>
      <w:tr w14:paraId="413AB4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1E66F6EA">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209CC423">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636E0FD6">
            <w:pPr>
              <w:tabs>
                <w:tab w:val="left" w:pos="1138"/>
              </w:tabs>
              <w:spacing w:line="440" w:lineRule="atLeast"/>
              <w:rPr>
                <w:rFonts w:hint="eastAsia"/>
                <w:color w:val="auto"/>
                <w:sz w:val="24"/>
                <w:highlight w:val="none"/>
                <w:lang w:val="en-US" w:eastAsia="zh-CN"/>
              </w:rPr>
            </w:pPr>
            <w:r>
              <w:rPr>
                <w:rFonts w:hint="eastAsia"/>
                <w:color w:val="auto"/>
                <w:sz w:val="24"/>
                <w:highlight w:val="none"/>
                <w:lang w:val="en-US" w:eastAsia="zh-CN"/>
              </w:rPr>
              <w:t>分包情况说明</w:t>
            </w:r>
          </w:p>
        </w:tc>
        <w:tc>
          <w:tcPr>
            <w:tcW w:w="760" w:type="dxa"/>
            <w:tcBorders>
              <w:top w:val="nil"/>
            </w:tcBorders>
            <w:noWrap w:val="0"/>
            <w:vAlign w:val="center"/>
          </w:tcPr>
          <w:p w14:paraId="461769AB">
            <w:pPr>
              <w:spacing w:line="440" w:lineRule="atLeast"/>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078704F2">
            <w:pPr>
              <w:spacing w:line="440" w:lineRule="atLeast"/>
              <w:jc w:val="center"/>
              <w:rPr>
                <w:rFonts w:hint="eastAsia" w:eastAsia="宋体"/>
                <w:color w:val="auto"/>
                <w:kern w:val="2"/>
                <w:sz w:val="24"/>
                <w:highlight w:val="none"/>
                <w:lang w:val="en-US" w:eastAsia="zh-CN"/>
              </w:rPr>
            </w:pPr>
          </w:p>
        </w:tc>
      </w:tr>
      <w:tr w14:paraId="432C43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26EE9195">
            <w:pPr>
              <w:spacing w:line="440" w:lineRule="atLeast"/>
              <w:jc w:val="center"/>
              <w:rPr>
                <w:rFonts w:hint="default" w:eastAsia="宋体"/>
                <w:color w:val="auto"/>
                <w:kern w:val="2"/>
                <w:sz w:val="24"/>
                <w:highlight w:val="none"/>
                <w:lang w:val="en-US" w:eastAsia="zh-CN"/>
              </w:rPr>
            </w:pPr>
          </w:p>
        </w:tc>
        <w:tc>
          <w:tcPr>
            <w:tcW w:w="510" w:type="dxa"/>
            <w:tcBorders>
              <w:top w:val="nil"/>
            </w:tcBorders>
            <w:noWrap w:val="0"/>
            <w:vAlign w:val="center"/>
          </w:tcPr>
          <w:p w14:paraId="753E239B">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03F4BC7D">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竣工验收移交证明</w:t>
            </w:r>
          </w:p>
        </w:tc>
        <w:tc>
          <w:tcPr>
            <w:tcW w:w="760" w:type="dxa"/>
            <w:tcBorders>
              <w:top w:val="nil"/>
            </w:tcBorders>
            <w:noWrap w:val="0"/>
            <w:vAlign w:val="center"/>
          </w:tcPr>
          <w:p w14:paraId="45ED8BFB">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1277F954">
            <w:pPr>
              <w:spacing w:line="440" w:lineRule="atLeast"/>
              <w:jc w:val="center"/>
              <w:rPr>
                <w:rFonts w:hint="eastAsia" w:eastAsia="宋体"/>
                <w:color w:val="auto"/>
                <w:kern w:val="2"/>
                <w:sz w:val="24"/>
                <w:highlight w:val="none"/>
                <w:lang w:val="en-US" w:eastAsia="zh-CN"/>
              </w:rPr>
            </w:pPr>
          </w:p>
        </w:tc>
      </w:tr>
      <w:tr w14:paraId="4EA26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504" w:type="dxa"/>
            <w:vMerge w:val="continue"/>
            <w:noWrap w:val="0"/>
            <w:vAlign w:val="center"/>
          </w:tcPr>
          <w:p w14:paraId="67864F6B">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2C70D3EF">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78564FF1">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施工合同</w:t>
            </w:r>
          </w:p>
        </w:tc>
        <w:tc>
          <w:tcPr>
            <w:tcW w:w="760" w:type="dxa"/>
            <w:tcBorders>
              <w:top w:val="nil"/>
            </w:tcBorders>
            <w:noWrap w:val="0"/>
            <w:vAlign w:val="center"/>
          </w:tcPr>
          <w:p w14:paraId="384EFDF6">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6973BBDB">
            <w:pPr>
              <w:spacing w:line="440" w:lineRule="atLeast"/>
              <w:jc w:val="center"/>
              <w:rPr>
                <w:rFonts w:hint="eastAsia"/>
                <w:color w:val="auto"/>
                <w:sz w:val="24"/>
                <w:highlight w:val="none"/>
                <w:lang w:eastAsia="zh-CN"/>
              </w:rPr>
            </w:pPr>
          </w:p>
        </w:tc>
      </w:tr>
      <w:tr w14:paraId="0E581B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trPr>
        <w:tc>
          <w:tcPr>
            <w:tcW w:w="504" w:type="dxa"/>
            <w:vMerge w:val="continue"/>
            <w:noWrap w:val="0"/>
            <w:vAlign w:val="center"/>
          </w:tcPr>
          <w:p w14:paraId="40012777">
            <w:pPr>
              <w:spacing w:line="440" w:lineRule="atLeast"/>
              <w:jc w:val="center"/>
              <w:rPr>
                <w:rFonts w:hint="default"/>
                <w:color w:val="auto"/>
                <w:sz w:val="24"/>
                <w:highlight w:val="none"/>
                <w:lang w:val="en-US" w:eastAsia="zh-CN"/>
              </w:rPr>
            </w:pPr>
          </w:p>
        </w:tc>
        <w:tc>
          <w:tcPr>
            <w:tcW w:w="510" w:type="dxa"/>
            <w:tcBorders>
              <w:top w:val="nil"/>
            </w:tcBorders>
            <w:noWrap w:val="0"/>
            <w:vAlign w:val="center"/>
          </w:tcPr>
          <w:p w14:paraId="005283B1">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5A67809D">
            <w:pPr>
              <w:tabs>
                <w:tab w:val="left" w:pos="1138"/>
              </w:tabs>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送审结算书</w:t>
            </w:r>
          </w:p>
        </w:tc>
        <w:tc>
          <w:tcPr>
            <w:tcW w:w="760" w:type="dxa"/>
            <w:tcBorders>
              <w:top w:val="nil"/>
            </w:tcBorders>
            <w:noWrap w:val="0"/>
            <w:vAlign w:val="center"/>
          </w:tcPr>
          <w:p w14:paraId="466F2B96">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F7C479C">
            <w:pPr>
              <w:spacing w:line="440" w:lineRule="atLeast"/>
              <w:jc w:val="center"/>
              <w:rPr>
                <w:rFonts w:hint="eastAsia" w:eastAsia="宋体"/>
                <w:color w:val="auto"/>
                <w:kern w:val="2"/>
                <w:sz w:val="24"/>
                <w:highlight w:val="none"/>
                <w:lang w:val="en-US" w:eastAsia="zh-CN"/>
              </w:rPr>
            </w:pPr>
          </w:p>
        </w:tc>
      </w:tr>
      <w:tr w14:paraId="39B004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504" w:type="dxa"/>
            <w:vMerge w:val="continue"/>
            <w:noWrap w:val="0"/>
            <w:vAlign w:val="center"/>
          </w:tcPr>
          <w:p w14:paraId="63131A0B">
            <w:pPr>
              <w:spacing w:line="440" w:lineRule="atLeast"/>
              <w:jc w:val="center"/>
              <w:rPr>
                <w:rFonts w:hint="default"/>
                <w:color w:val="auto"/>
                <w:sz w:val="24"/>
                <w:highlight w:val="none"/>
                <w:lang w:val="en-US" w:eastAsia="zh-CN"/>
              </w:rPr>
            </w:pPr>
          </w:p>
        </w:tc>
        <w:tc>
          <w:tcPr>
            <w:tcW w:w="510" w:type="dxa"/>
            <w:noWrap w:val="0"/>
            <w:vAlign w:val="center"/>
          </w:tcPr>
          <w:p w14:paraId="3CDA8EE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7ACB5037">
            <w:pPr>
              <w:tabs>
                <w:tab w:val="left" w:pos="1289"/>
              </w:tabs>
              <w:spacing w:line="440" w:lineRule="atLeast"/>
              <w:jc w:val="both"/>
              <w:rPr>
                <w:rFonts w:hint="eastAsia" w:eastAsia="宋体"/>
                <w:color w:val="auto"/>
                <w:kern w:val="2"/>
                <w:sz w:val="24"/>
                <w:highlight w:val="none"/>
                <w:lang w:val="en-US" w:eastAsia="zh-CN"/>
              </w:rPr>
            </w:pPr>
            <w:r>
              <w:rPr>
                <w:rFonts w:hint="eastAsia"/>
                <w:color w:val="auto"/>
                <w:kern w:val="2"/>
                <w:sz w:val="24"/>
                <w:highlight w:val="none"/>
                <w:lang w:val="en-US" w:eastAsia="zh-CN"/>
              </w:rPr>
              <w:t>结算</w:t>
            </w:r>
            <w:r>
              <w:rPr>
                <w:rFonts w:hint="eastAsia" w:eastAsia="宋体"/>
                <w:color w:val="auto"/>
                <w:kern w:val="2"/>
                <w:sz w:val="24"/>
                <w:highlight w:val="none"/>
                <w:lang w:val="en-US" w:eastAsia="zh-CN"/>
              </w:rPr>
              <w:t>资料</w:t>
            </w:r>
          </w:p>
        </w:tc>
        <w:tc>
          <w:tcPr>
            <w:tcW w:w="760" w:type="dxa"/>
            <w:noWrap w:val="0"/>
            <w:vAlign w:val="center"/>
          </w:tcPr>
          <w:p w14:paraId="7A296766">
            <w:pPr>
              <w:spacing w:line="440" w:lineRule="atLeast"/>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noWrap w:val="0"/>
            <w:vAlign w:val="center"/>
          </w:tcPr>
          <w:p w14:paraId="03698223">
            <w:pPr>
              <w:spacing w:line="440" w:lineRule="atLeast"/>
              <w:jc w:val="center"/>
              <w:rPr>
                <w:rFonts w:hint="eastAsia" w:eastAsia="宋体"/>
                <w:color w:val="auto"/>
                <w:kern w:val="2"/>
                <w:sz w:val="24"/>
                <w:highlight w:val="none"/>
                <w:lang w:val="en-US" w:eastAsia="zh-CN"/>
              </w:rPr>
            </w:pPr>
          </w:p>
        </w:tc>
      </w:tr>
      <w:tr w14:paraId="00FB3C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trPr>
        <w:tc>
          <w:tcPr>
            <w:tcW w:w="504" w:type="dxa"/>
            <w:vMerge w:val="continue"/>
            <w:noWrap w:val="0"/>
            <w:vAlign w:val="center"/>
          </w:tcPr>
          <w:p w14:paraId="390FEB87">
            <w:pPr>
              <w:spacing w:line="440" w:lineRule="atLeast"/>
              <w:jc w:val="center"/>
              <w:rPr>
                <w:rFonts w:hint="default"/>
                <w:color w:val="auto"/>
                <w:sz w:val="24"/>
                <w:highlight w:val="none"/>
                <w:lang w:val="en-US" w:eastAsia="zh-CN"/>
              </w:rPr>
            </w:pPr>
          </w:p>
        </w:tc>
        <w:tc>
          <w:tcPr>
            <w:tcW w:w="510" w:type="dxa"/>
            <w:noWrap w:val="0"/>
            <w:vAlign w:val="center"/>
          </w:tcPr>
          <w:p w14:paraId="7ABA326A">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836B30B">
            <w:pPr>
              <w:spacing w:line="440" w:lineRule="atLeast"/>
              <w:rPr>
                <w:rFonts w:hint="default" w:eastAsia="宋体"/>
                <w:color w:val="auto"/>
                <w:kern w:val="2"/>
                <w:sz w:val="24"/>
                <w:highlight w:val="none"/>
                <w:lang w:val="en-US" w:eastAsia="zh-CN"/>
              </w:rPr>
            </w:pPr>
            <w:r>
              <w:rPr>
                <w:rFonts w:hint="eastAsia"/>
                <w:color w:val="auto"/>
                <w:kern w:val="2"/>
                <w:sz w:val="24"/>
                <w:highlight w:val="none"/>
                <w:lang w:val="en-US" w:eastAsia="zh-CN"/>
              </w:rPr>
              <w:t>其他相关资料</w:t>
            </w:r>
          </w:p>
        </w:tc>
        <w:tc>
          <w:tcPr>
            <w:tcW w:w="760" w:type="dxa"/>
            <w:noWrap w:val="0"/>
            <w:vAlign w:val="center"/>
          </w:tcPr>
          <w:p w14:paraId="14231445">
            <w:pPr>
              <w:spacing w:line="440" w:lineRule="atLeast"/>
              <w:jc w:val="center"/>
              <w:rPr>
                <w:rFonts w:hint="default" w:eastAsia="宋体"/>
                <w:color w:val="auto"/>
                <w:kern w:val="2"/>
                <w:sz w:val="24"/>
                <w:highlight w:val="none"/>
                <w:lang w:val="en-US" w:eastAsia="zh-CN"/>
              </w:rPr>
            </w:pPr>
          </w:p>
        </w:tc>
        <w:tc>
          <w:tcPr>
            <w:tcW w:w="2732" w:type="dxa"/>
            <w:noWrap w:val="0"/>
            <w:vAlign w:val="center"/>
          </w:tcPr>
          <w:p w14:paraId="70598F40">
            <w:pPr>
              <w:spacing w:line="440" w:lineRule="atLeast"/>
              <w:jc w:val="center"/>
              <w:rPr>
                <w:rFonts w:hint="eastAsia" w:eastAsia="宋体"/>
                <w:color w:val="auto"/>
                <w:kern w:val="2"/>
                <w:sz w:val="24"/>
                <w:highlight w:val="none"/>
                <w:lang w:val="en-US" w:eastAsia="zh-CN"/>
              </w:rPr>
            </w:pPr>
          </w:p>
        </w:tc>
      </w:tr>
      <w:tr w14:paraId="1CC366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trPr>
        <w:tc>
          <w:tcPr>
            <w:tcW w:w="1014" w:type="dxa"/>
            <w:gridSpan w:val="2"/>
            <w:vMerge w:val="restart"/>
            <w:noWrap w:val="0"/>
            <w:vAlign w:val="center"/>
          </w:tcPr>
          <w:p w14:paraId="3A1BEA92">
            <w:pPr>
              <w:spacing w:line="440" w:lineRule="atLeast"/>
              <w:jc w:val="center"/>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22B44041">
            <w:pPr>
              <w:spacing w:line="440" w:lineRule="atLeast"/>
              <w:jc w:val="center"/>
              <w:rPr>
                <w:rFonts w:hint="eastAsia"/>
                <w:color w:val="auto"/>
                <w:sz w:val="24"/>
                <w:highlight w:val="none"/>
              </w:rPr>
            </w:pPr>
            <w:r>
              <w:rPr>
                <w:rFonts w:hint="eastAsia"/>
                <w:color w:val="auto"/>
                <w:sz w:val="24"/>
                <w:highlight w:val="none"/>
              </w:rPr>
              <w:t>总结意见</w:t>
            </w:r>
          </w:p>
        </w:tc>
        <w:tc>
          <w:tcPr>
            <w:tcW w:w="2668" w:type="dxa"/>
            <w:noWrap w:val="0"/>
            <w:vAlign w:val="center"/>
          </w:tcPr>
          <w:p w14:paraId="16F657E5">
            <w:pPr>
              <w:spacing w:line="440" w:lineRule="atLeast"/>
              <w:jc w:val="center"/>
              <w:rPr>
                <w:rFonts w:hint="eastAsia"/>
                <w:color w:val="auto"/>
                <w:sz w:val="24"/>
                <w:highlight w:val="none"/>
              </w:rPr>
            </w:pPr>
            <w:r>
              <w:rPr>
                <w:rFonts w:hint="eastAsia"/>
                <w:color w:val="auto"/>
                <w:sz w:val="24"/>
                <w:highlight w:val="none"/>
              </w:rPr>
              <w:t>个人</w:t>
            </w:r>
          </w:p>
        </w:tc>
        <w:tc>
          <w:tcPr>
            <w:tcW w:w="760" w:type="dxa"/>
            <w:noWrap w:val="0"/>
            <w:vAlign w:val="center"/>
          </w:tcPr>
          <w:p w14:paraId="0608AB8B">
            <w:pPr>
              <w:spacing w:line="240" w:lineRule="auto"/>
              <w:jc w:val="center"/>
              <w:rPr>
                <w:rFonts w:hint="eastAsia"/>
                <w:color w:val="auto"/>
                <w:sz w:val="24"/>
                <w:highlight w:val="none"/>
              </w:rPr>
            </w:pPr>
          </w:p>
        </w:tc>
        <w:tc>
          <w:tcPr>
            <w:tcW w:w="2732" w:type="dxa"/>
            <w:noWrap w:val="0"/>
            <w:vAlign w:val="center"/>
          </w:tcPr>
          <w:p w14:paraId="1CC8BD52">
            <w:pPr>
              <w:spacing w:line="440" w:lineRule="atLeast"/>
              <w:jc w:val="center"/>
              <w:rPr>
                <w:rFonts w:hint="eastAsia"/>
                <w:color w:val="auto"/>
                <w:sz w:val="24"/>
                <w:highlight w:val="none"/>
              </w:rPr>
            </w:pPr>
          </w:p>
        </w:tc>
      </w:tr>
      <w:tr w14:paraId="68861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trPr>
        <w:tc>
          <w:tcPr>
            <w:tcW w:w="1014" w:type="dxa"/>
            <w:gridSpan w:val="2"/>
            <w:vMerge w:val="continue"/>
            <w:noWrap w:val="0"/>
            <w:vAlign w:val="center"/>
          </w:tcPr>
          <w:p w14:paraId="3A9756AD">
            <w:pPr>
              <w:spacing w:line="440" w:lineRule="atLeast"/>
              <w:jc w:val="center"/>
              <w:rPr>
                <w:rFonts w:hint="eastAsia"/>
                <w:color w:val="auto"/>
                <w:sz w:val="24"/>
                <w:highlight w:val="none"/>
              </w:rPr>
            </w:pPr>
          </w:p>
        </w:tc>
        <w:tc>
          <w:tcPr>
            <w:tcW w:w="1739" w:type="dxa"/>
            <w:vMerge w:val="continue"/>
            <w:noWrap w:val="0"/>
            <w:vAlign w:val="center"/>
          </w:tcPr>
          <w:p w14:paraId="071C3E9E">
            <w:pPr>
              <w:spacing w:line="440" w:lineRule="atLeast"/>
              <w:jc w:val="center"/>
              <w:rPr>
                <w:rFonts w:hint="eastAsia"/>
                <w:color w:val="auto"/>
                <w:sz w:val="24"/>
                <w:highlight w:val="none"/>
              </w:rPr>
            </w:pPr>
          </w:p>
        </w:tc>
        <w:tc>
          <w:tcPr>
            <w:tcW w:w="2668" w:type="dxa"/>
            <w:noWrap w:val="0"/>
            <w:vAlign w:val="center"/>
          </w:tcPr>
          <w:p w14:paraId="52266D93">
            <w:pPr>
              <w:spacing w:line="440" w:lineRule="atLeast"/>
              <w:jc w:val="center"/>
              <w:rPr>
                <w:rFonts w:hint="eastAsia"/>
                <w:color w:val="auto"/>
                <w:sz w:val="24"/>
                <w:highlight w:val="none"/>
              </w:rPr>
            </w:pPr>
            <w:r>
              <w:rPr>
                <w:rFonts w:hint="eastAsia"/>
                <w:color w:val="auto"/>
                <w:sz w:val="24"/>
                <w:highlight w:val="none"/>
              </w:rPr>
              <w:t>部门</w:t>
            </w:r>
          </w:p>
        </w:tc>
        <w:tc>
          <w:tcPr>
            <w:tcW w:w="760" w:type="dxa"/>
            <w:noWrap w:val="0"/>
            <w:vAlign w:val="center"/>
          </w:tcPr>
          <w:p w14:paraId="0ACB6E35">
            <w:pPr>
              <w:spacing w:line="440" w:lineRule="atLeast"/>
              <w:jc w:val="center"/>
              <w:rPr>
                <w:rFonts w:hint="eastAsia"/>
                <w:color w:val="auto"/>
                <w:sz w:val="24"/>
                <w:highlight w:val="none"/>
              </w:rPr>
            </w:pPr>
          </w:p>
        </w:tc>
        <w:tc>
          <w:tcPr>
            <w:tcW w:w="2732" w:type="dxa"/>
            <w:noWrap w:val="0"/>
            <w:vAlign w:val="center"/>
          </w:tcPr>
          <w:p w14:paraId="163BDEC5">
            <w:pPr>
              <w:spacing w:line="440" w:lineRule="atLeast"/>
              <w:jc w:val="center"/>
              <w:rPr>
                <w:rFonts w:hint="eastAsia"/>
                <w:color w:val="auto"/>
                <w:sz w:val="24"/>
                <w:highlight w:val="none"/>
              </w:rPr>
            </w:pPr>
          </w:p>
        </w:tc>
      </w:tr>
    </w:tbl>
    <w:p w14:paraId="79533E53">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left"/>
        <w:textAlignment w:val="baseline"/>
        <w:rPr>
          <w:rFonts w:hint="eastAsia" w:ascii="宋体" w:hAnsi="宋体" w:eastAsia="宋体" w:cs="宋体"/>
          <w:color w:val="191F25"/>
          <w:spacing w:val="-2"/>
          <w:sz w:val="21"/>
          <w:szCs w:val="21"/>
          <w:highlight w:val="none"/>
        </w:rPr>
        <w:sectPr>
          <w:footerReference r:id="rId5" w:type="default"/>
          <w:pgSz w:w="11906" w:h="16839"/>
          <w:pgMar w:top="1440" w:right="1286" w:bottom="1440" w:left="1380" w:header="0" w:footer="0" w:gutter="0"/>
          <w:pgNumType w:fmt="decimal" w:start="1"/>
          <w:cols w:space="720" w:num="1"/>
        </w:sectPr>
      </w:pPr>
    </w:p>
    <w:p w14:paraId="7442D6B5">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99" w:name="_Toc31168"/>
      <w:bookmarkStart w:id="600" w:name="_Toc15382"/>
      <w:bookmarkStart w:id="601" w:name="_Toc6009"/>
      <w:bookmarkStart w:id="602" w:name="_Toc29676"/>
      <w:bookmarkStart w:id="603" w:name="_Toc5352"/>
      <w:r>
        <w:rPr>
          <w:rFonts w:hint="eastAsia" w:ascii="仿宋" w:hAnsi="仿宋" w:eastAsia="仿宋" w:cs="仿宋"/>
          <w:b/>
          <w:bCs w:val="0"/>
          <w:color w:val="auto"/>
          <w:sz w:val="40"/>
          <w:szCs w:val="40"/>
          <w:highlight w:val="none"/>
          <w:shd w:val="clear" w:color="auto" w:fill="auto"/>
          <w:lang w:val="en-US" w:eastAsia="zh-CN"/>
        </w:rPr>
        <w:t>附件</w:t>
      </w:r>
      <w:bookmarkEnd w:id="599"/>
      <w:bookmarkEnd w:id="600"/>
      <w:bookmarkEnd w:id="601"/>
      <w:bookmarkEnd w:id="602"/>
      <w:bookmarkEnd w:id="603"/>
      <w:r>
        <w:rPr>
          <w:rFonts w:hint="eastAsia" w:ascii="仿宋" w:hAnsi="仿宋" w:eastAsia="仿宋" w:cs="仿宋"/>
          <w:b/>
          <w:bCs w:val="0"/>
          <w:color w:val="auto"/>
          <w:sz w:val="40"/>
          <w:szCs w:val="40"/>
          <w:highlight w:val="none"/>
          <w:shd w:val="clear" w:color="auto" w:fill="auto"/>
          <w:lang w:val="en-US" w:eastAsia="zh-CN"/>
        </w:rPr>
        <w:t>九</w:t>
      </w:r>
    </w:p>
    <w:p w14:paraId="5D266096">
      <w:pPr>
        <w:keepNext w:val="0"/>
        <w:keepLines w:val="0"/>
        <w:pageBreakBefore w:val="0"/>
        <w:wordWrap/>
        <w:overflowPunct/>
        <w:topLinePunct w:val="0"/>
        <w:bidi w:val="0"/>
        <w:spacing w:before="241" w:line="192" w:lineRule="auto"/>
        <w:ind w:left="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color w:val="000000" w:themeColor="text1"/>
          <w:spacing w:val="-4"/>
          <w:position w:val="21"/>
          <w:sz w:val="32"/>
          <w:szCs w:val="32"/>
          <w:highlight w:val="none"/>
          <w:lang w:val="en-US" w:eastAsia="zh-CN"/>
          <w14:textFill>
            <w14:solidFill>
              <w14:schemeClr w14:val="tx1"/>
            </w14:solidFill>
          </w14:textFill>
        </w:rPr>
        <w:t>工人工资发放</w:t>
      </w:r>
      <w:r>
        <w:rPr>
          <w:rFonts w:hint="eastAsia" w:ascii="仿宋" w:hAnsi="仿宋" w:eastAsia="仿宋" w:cs="仿宋"/>
          <w:b/>
          <w:bCs/>
          <w:color w:val="000000" w:themeColor="text1"/>
          <w:spacing w:val="-4"/>
          <w:position w:val="21"/>
          <w:sz w:val="32"/>
          <w:szCs w:val="32"/>
          <w:highlight w:val="none"/>
          <w14:textFill>
            <w14:solidFill>
              <w14:schemeClr w14:val="tx1"/>
            </w14:solidFill>
          </w14:textFill>
        </w:rPr>
        <w:t>承诺书</w:t>
      </w:r>
    </w:p>
    <w:p w14:paraId="07DB2EEB">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000000"/>
          <w:sz w:val="22"/>
          <w:szCs w:val="22"/>
          <w:highlight w:val="none"/>
        </w:rPr>
      </w:pPr>
      <w:r>
        <w:rPr>
          <w:rFonts w:hint="eastAsia" w:ascii="仿宋" w:hAnsi="仿宋" w:eastAsia="仿宋" w:cs="仿宋"/>
          <w:b/>
          <w:bCs/>
          <w:color w:val="000000"/>
          <w:sz w:val="22"/>
          <w:szCs w:val="22"/>
          <w:highlight w:val="none"/>
          <w:lang w:eastAsia="zh-CN"/>
        </w:rPr>
        <w:t>致：</w:t>
      </w:r>
      <w:r>
        <w:rPr>
          <w:rFonts w:hint="eastAsia" w:ascii="仿宋" w:hAnsi="仿宋" w:eastAsia="仿宋" w:cs="仿宋"/>
          <w:b/>
          <w:bCs/>
          <w:color w:val="000000"/>
          <w:sz w:val="22"/>
          <w:szCs w:val="22"/>
          <w:highlight w:val="none"/>
          <w:lang w:val="en-US" w:eastAsia="zh-CN"/>
        </w:rPr>
        <w:t>**********</w:t>
      </w:r>
      <w:r>
        <w:rPr>
          <w:rFonts w:hint="eastAsia" w:ascii="仿宋" w:hAnsi="仿宋" w:eastAsia="仿宋" w:cs="仿宋"/>
          <w:b/>
          <w:bCs/>
          <w:color w:val="000000"/>
          <w:sz w:val="22"/>
          <w:szCs w:val="22"/>
          <w:highlight w:val="none"/>
        </w:rPr>
        <w:t>有限公司</w:t>
      </w:r>
    </w:p>
    <w:p w14:paraId="639C8FBB">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768EF693">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000000"/>
          <w:spacing w:val="8"/>
          <w:sz w:val="22"/>
          <w:szCs w:val="22"/>
          <w:highlight w:val="none"/>
          <w:lang w:val="en-US" w:eastAsia="zh-CN"/>
        </w:rPr>
        <w:t>目前该工程在</w:t>
      </w:r>
      <w:r>
        <w:rPr>
          <w:rFonts w:hint="eastAsia" w:ascii="仿宋" w:hAnsi="仿宋" w:eastAsia="仿宋" w:cs="仿宋"/>
          <w:color w:val="000000"/>
          <w:spacing w:val="8"/>
          <w:sz w:val="22"/>
          <w:szCs w:val="22"/>
          <w:highlight w:val="none"/>
          <w:u w:val="single"/>
          <w:lang w:val="en-US" w:eastAsia="zh-CN"/>
        </w:rPr>
        <w:sym w:font="Wingdings 2" w:char="00A3"/>
      </w:r>
      <w:r>
        <w:rPr>
          <w:rFonts w:hint="eastAsia" w:ascii="仿宋" w:hAnsi="仿宋" w:eastAsia="仿宋" w:cs="仿宋"/>
          <w:color w:val="000000"/>
          <w:spacing w:val="8"/>
          <w:sz w:val="22"/>
          <w:szCs w:val="22"/>
          <w:highlight w:val="none"/>
          <w:u w:val="single"/>
          <w:lang w:val="en-US" w:eastAsia="zh-CN"/>
        </w:rPr>
        <w:t xml:space="preserve">施工过程中  </w:t>
      </w:r>
      <w:r>
        <w:rPr>
          <w:rFonts w:hint="eastAsia" w:ascii="仿宋" w:hAnsi="仿宋" w:eastAsia="仿宋" w:cs="仿宋"/>
          <w:color w:val="000000"/>
          <w:spacing w:val="8"/>
          <w:sz w:val="22"/>
          <w:szCs w:val="22"/>
          <w:highlight w:val="none"/>
          <w:u w:val="single"/>
          <w:lang w:val="en-US" w:eastAsia="zh-CN"/>
        </w:rPr>
        <w:sym w:font="Wingdings 2" w:char="00A3"/>
      </w:r>
      <w:r>
        <w:rPr>
          <w:rFonts w:hint="eastAsia" w:ascii="仿宋" w:hAnsi="仿宋" w:eastAsia="仿宋" w:cs="仿宋"/>
          <w:color w:val="000000"/>
          <w:spacing w:val="8"/>
          <w:sz w:val="22"/>
          <w:szCs w:val="22"/>
          <w:highlight w:val="none"/>
          <w:u w:val="single"/>
          <w:lang w:val="en-US" w:eastAsia="zh-CN"/>
        </w:rPr>
        <w:t>结算过程中</w:t>
      </w:r>
      <w:r>
        <w:rPr>
          <w:rFonts w:hint="eastAsia" w:ascii="仿宋" w:hAnsi="仿宋" w:eastAsia="仿宋" w:cs="仿宋"/>
          <w:color w:val="000000"/>
          <w:spacing w:val="8"/>
          <w:sz w:val="22"/>
          <w:szCs w:val="22"/>
          <w:highlight w:val="none"/>
          <w:lang w:val="en-US" w:eastAsia="zh-CN"/>
        </w:rPr>
        <w:t>。现我司申请贵司向我司支付**月份工程款共计</w:t>
      </w:r>
      <w:r>
        <w:rPr>
          <w:rFonts w:hint="eastAsia" w:ascii="仿宋" w:hAnsi="仿宋" w:eastAsia="仿宋" w:cs="仿宋"/>
          <w:color w:val="000000"/>
          <w:spacing w:val="8"/>
          <w:sz w:val="22"/>
          <w:szCs w:val="22"/>
          <w:highlight w:val="none"/>
          <w:u w:val="single"/>
          <w:lang w:val="en-US" w:eastAsia="zh-CN"/>
        </w:rPr>
        <w:t>**** 元</w:t>
      </w:r>
      <w:r>
        <w:rPr>
          <w:rFonts w:hint="eastAsia" w:ascii="仿宋" w:hAnsi="仿宋" w:eastAsia="仿宋" w:cs="仿宋"/>
          <w:color w:val="000000"/>
          <w:spacing w:val="8"/>
          <w:sz w:val="22"/>
          <w:szCs w:val="22"/>
          <w:highlight w:val="none"/>
          <w:lang w:val="en-US" w:eastAsia="zh-CN"/>
        </w:rPr>
        <w:t>，大写：</w:t>
      </w:r>
      <w:r>
        <w:rPr>
          <w:rFonts w:hint="eastAsia" w:ascii="仿宋" w:hAnsi="仿宋" w:eastAsia="仿宋" w:cs="仿宋"/>
          <w:color w:val="000000"/>
          <w:spacing w:val="8"/>
          <w:sz w:val="22"/>
          <w:szCs w:val="22"/>
          <w:highlight w:val="none"/>
          <w:u w:val="single"/>
          <w:lang w:val="en-US" w:eastAsia="zh-CN"/>
        </w:rPr>
        <w:t xml:space="preserve"> **** 元，其中</w:t>
      </w:r>
      <w:r>
        <w:rPr>
          <w:rFonts w:hint="eastAsia" w:ascii="仿宋" w:hAnsi="仿宋" w:eastAsia="仿宋" w:cs="仿宋"/>
          <w:color w:val="000000"/>
          <w:spacing w:val="8"/>
          <w:sz w:val="22"/>
          <w:szCs w:val="22"/>
          <w:highlight w:val="none"/>
          <w:lang w:val="en-US" w:eastAsia="zh-CN"/>
        </w:rPr>
        <w:t xml:space="preserve"> </w:t>
      </w:r>
      <w:r>
        <w:rPr>
          <w:rFonts w:hint="eastAsia" w:ascii="仿宋" w:hAnsi="仿宋" w:eastAsia="仿宋" w:cs="仿宋"/>
          <w:color w:val="000000"/>
          <w:spacing w:val="8"/>
          <w:sz w:val="22"/>
          <w:szCs w:val="22"/>
          <w:highlight w:val="none"/>
          <w:u w:val="single"/>
          <w:lang w:val="en-US" w:eastAsia="zh-CN"/>
        </w:rPr>
        <w:t>***元为</w:t>
      </w:r>
      <w:r>
        <w:rPr>
          <w:rFonts w:hint="eastAsia" w:ascii="仿宋" w:hAnsi="仿宋" w:eastAsia="仿宋" w:cs="仿宋"/>
          <w:color w:val="000000"/>
          <w:spacing w:val="8"/>
          <w:sz w:val="22"/>
          <w:szCs w:val="22"/>
          <w:highlight w:val="none"/>
          <w:lang w:val="en-US" w:eastAsia="zh-CN"/>
        </w:rPr>
        <w:t>施工合同涉及的所有施工工人工资，由</w:t>
      </w:r>
      <w:r>
        <w:rPr>
          <w:rFonts w:hint="eastAsia" w:ascii="仿宋" w:hAnsi="仿宋" w:eastAsia="仿宋" w:cs="仿宋"/>
          <w:color w:val="000000"/>
          <w:spacing w:val="8"/>
          <w:sz w:val="22"/>
          <w:szCs w:val="22"/>
          <w:highlight w:val="none"/>
          <w:u w:val="single"/>
          <w:lang w:val="en-US" w:eastAsia="zh-CN"/>
        </w:rPr>
        <w:t>贵司</w:t>
      </w:r>
      <w:r>
        <w:rPr>
          <w:rFonts w:hint="eastAsia" w:ascii="仿宋" w:hAnsi="仿宋" w:eastAsia="仿宋" w:cs="仿宋"/>
          <w:color w:val="auto"/>
          <w:spacing w:val="8"/>
          <w:sz w:val="22"/>
          <w:szCs w:val="22"/>
          <w:highlight w:val="none"/>
          <w:u w:val="single"/>
          <w:lang w:val="en-US" w:eastAsia="zh-CN"/>
        </w:rPr>
        <w:t>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380590B1">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5486F133">
      <w:pPr>
        <w:keepNext w:val="0"/>
        <w:keepLines w:val="0"/>
        <w:pageBreakBefore w:val="0"/>
        <w:numPr>
          <w:ilvl w:val="0"/>
          <w:numId w:val="3"/>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7B543C05">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9623269">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5015C8D6">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四、特别约定：</w:t>
      </w:r>
    </w:p>
    <w:p w14:paraId="74C66BB8">
      <w:pPr>
        <w:keepNext w:val="0"/>
        <w:keepLines w:val="0"/>
        <w:pageBreakBefore w:val="0"/>
        <w:widowControl/>
        <w:numPr>
          <w:ilvl w:val="0"/>
          <w:numId w:val="3"/>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i w:val="0"/>
          <w:iCs w:val="0"/>
          <w:caps w:val="0"/>
          <w:color w:val="auto"/>
          <w:spacing w:val="0"/>
          <w:sz w:val="22"/>
          <w:szCs w:val="22"/>
          <w:highlight w:val="none"/>
          <w:shd w:val="clear" w:fill="FFFFFF"/>
          <w:lang w:val="en-US" w:eastAsia="zh-CN"/>
        </w:rPr>
      </w:pPr>
      <w:r>
        <w:rPr>
          <w:rFonts w:hint="eastAsia" w:ascii="仿宋" w:hAnsi="仿宋" w:eastAsia="仿宋" w:cs="仿宋"/>
          <w:i w:val="0"/>
          <w:iCs w:val="0"/>
          <w:caps w:val="0"/>
          <w:color w:val="auto"/>
          <w:spacing w:val="0"/>
          <w:sz w:val="22"/>
          <w:szCs w:val="22"/>
          <w:highlight w:val="none"/>
          <w:shd w:val="clear" w:fill="FFFFFF"/>
          <w:lang w:val="en-US" w:eastAsia="zh-CN"/>
        </w:rPr>
        <w:t>******公司法定代表人 **** （身份证号： ****** ）、实际控制人**** （身</w:t>
      </w:r>
    </w:p>
    <w:p w14:paraId="63F2C639">
      <w:pPr>
        <w:keepNext w:val="0"/>
        <w:keepLines w:val="0"/>
        <w:pageBreakBefore w:val="0"/>
        <w:widowControl/>
        <w:numPr>
          <w:ilvl w:val="0"/>
          <w:numId w:val="0"/>
        </w:numPr>
        <w:kinsoku/>
        <w:wordWrap/>
        <w:overflowPunct/>
        <w:topLinePunct w:val="0"/>
        <w:autoSpaceDE/>
        <w:autoSpaceDN/>
        <w:bidi w:val="0"/>
        <w:adjustRightInd w:val="0"/>
        <w:snapToGrid w:val="0"/>
        <w:spacing w:before="120" w:line="192" w:lineRule="auto"/>
        <w:ind w:left="218" w:leftChars="104" w:right="238" w:rightChars="0" w:firstLine="0" w:firstLineChars="0"/>
        <w:jc w:val="both"/>
        <w:textAlignment w:val="auto"/>
        <w:rPr>
          <w:rFonts w:hint="eastAsia" w:ascii="仿宋" w:hAnsi="仿宋" w:eastAsia="仿宋" w:cs="仿宋"/>
          <w:i w:val="0"/>
          <w:iCs w:val="0"/>
          <w:caps w:val="0"/>
          <w:color w:val="auto"/>
          <w:spacing w:val="0"/>
          <w:sz w:val="22"/>
          <w:szCs w:val="22"/>
          <w:highlight w:val="none"/>
          <w:shd w:val="clear" w:fill="FFFFFF"/>
          <w:lang w:val="en-US" w:eastAsia="zh-CN"/>
        </w:rPr>
      </w:pPr>
      <w:r>
        <w:rPr>
          <w:rFonts w:hint="eastAsia" w:ascii="仿宋" w:hAnsi="仿宋" w:eastAsia="仿宋" w:cs="仿宋"/>
          <w:i w:val="0"/>
          <w:iCs w:val="0"/>
          <w:caps w:val="0"/>
          <w:color w:val="auto"/>
          <w:spacing w:val="0"/>
          <w:sz w:val="22"/>
          <w:szCs w:val="22"/>
          <w:highlight w:val="none"/>
          <w:shd w:val="clear" w:fill="FFFFFF"/>
          <w:lang w:val="en-US" w:eastAsia="zh-CN"/>
        </w:rPr>
        <w:t>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合理费用。</w:t>
      </w:r>
    </w:p>
    <w:p w14:paraId="370B08F7">
      <w:pPr>
        <w:keepNext w:val="0"/>
        <w:keepLines w:val="0"/>
        <w:pageBreakBefore w:val="0"/>
        <w:widowControl/>
        <w:numPr>
          <w:ilvl w:val="0"/>
          <w:numId w:val="0"/>
        </w:numPr>
        <w:kinsoku/>
        <w:wordWrap/>
        <w:overflowPunct/>
        <w:topLinePunct w:val="0"/>
        <w:autoSpaceDE/>
        <w:autoSpaceDN/>
        <w:bidi w:val="0"/>
        <w:adjustRightInd w:val="0"/>
        <w:snapToGrid w:val="0"/>
        <w:spacing w:before="120" w:line="192" w:lineRule="auto"/>
        <w:ind w:left="630" w:leftChars="0" w:right="238" w:rightChars="0" w:firstLine="220" w:firstLineChars="100"/>
        <w:jc w:val="both"/>
        <w:textAlignment w:val="auto"/>
        <w:rPr>
          <w:rFonts w:hint="eastAsia" w:ascii="仿宋" w:hAnsi="仿宋" w:eastAsia="仿宋" w:cs="仿宋"/>
          <w:i w:val="0"/>
          <w:iCs w:val="0"/>
          <w:caps w:val="0"/>
          <w:color w:val="auto"/>
          <w:spacing w:val="0"/>
          <w:sz w:val="22"/>
          <w:szCs w:val="22"/>
          <w:highlight w:val="none"/>
          <w:shd w:val="clear" w:fill="FFFFFF"/>
          <w:lang w:val="en-US" w:eastAsia="zh-CN"/>
        </w:rPr>
      </w:pPr>
      <w:r>
        <w:rPr>
          <w:rFonts w:hint="eastAsia" w:ascii="仿宋" w:hAnsi="仿宋" w:eastAsia="仿宋" w:cs="仿宋"/>
          <w:i w:val="0"/>
          <w:iCs w:val="0"/>
          <w:caps w:val="0"/>
          <w:color w:val="auto"/>
          <w:spacing w:val="0"/>
          <w:sz w:val="22"/>
          <w:szCs w:val="22"/>
          <w:highlight w:val="none"/>
          <w:shd w:val="clear" w:fill="FFFFFF"/>
          <w:lang w:val="en-US" w:eastAsia="zh-CN"/>
        </w:rPr>
        <w:t>特此承诺！</w:t>
      </w:r>
    </w:p>
    <w:p w14:paraId="4183621A">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236" w:firstLineChars="10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附件1：《建筑工人工资表》（样表）；</w:t>
      </w:r>
    </w:p>
    <w:p w14:paraId="4D963979">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236" w:firstLineChars="10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附件2：各连带清偿人身份证正反面复印件。</w:t>
      </w:r>
    </w:p>
    <w:p w14:paraId="7CD0B829">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0A008F8A">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236" w:firstLineChars="10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37CF5A5B">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5F2D58FC">
      <w:pPr>
        <w:pStyle w:val="5"/>
        <w:keepNext w:val="0"/>
        <w:keepLines w:val="0"/>
        <w:pageBreakBefore w:val="0"/>
        <w:widowControl/>
        <w:kinsoku w:val="0"/>
        <w:wordWrap/>
        <w:overflowPunct/>
        <w:topLinePunct w:val="0"/>
        <w:autoSpaceDE w:val="0"/>
        <w:autoSpaceDN w:val="0"/>
        <w:bidi w:val="0"/>
        <w:adjustRightInd w:val="0"/>
        <w:snapToGrid w:val="0"/>
        <w:spacing w:before="92" w:line="192" w:lineRule="auto"/>
        <w:jc w:val="right"/>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日   期：****年**月**日</w:t>
      </w:r>
    </w:p>
    <w:tbl>
      <w:tblPr>
        <w:tblStyle w:val="16"/>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30234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57988390">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649EF888">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785D8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421E93E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0ADEFC9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7F99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A7BE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3F60EF4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824041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476AB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30F058A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B4B85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29D00FB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19A3E7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32EADA7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678A68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930BC3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0DF1264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262A7B8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714D5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E2F9BB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1A5D9B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FF1F0B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9037F5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847F70B">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36EC027">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67699AD">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671B18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F2CCABE">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04D14B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B5E93B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4584BB5">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72488F9">
            <w:pPr>
              <w:jc w:val="center"/>
              <w:rPr>
                <w:rFonts w:hint="eastAsia" w:ascii="宋体" w:hAnsi="宋体" w:eastAsia="宋体" w:cs="宋体"/>
                <w:i w:val="0"/>
                <w:iCs w:val="0"/>
                <w:color w:val="auto"/>
                <w:sz w:val="20"/>
                <w:szCs w:val="20"/>
                <w:highlight w:val="none"/>
                <w:u w:val="none"/>
              </w:rPr>
            </w:pPr>
          </w:p>
        </w:tc>
      </w:tr>
      <w:tr w14:paraId="0E86F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90B714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27F824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6598758">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72C2A0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EA7C5B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EFD61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CBF72A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8D8BD8">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255FEF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C926C5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DE56D5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B915D85">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5B59872">
            <w:pPr>
              <w:jc w:val="center"/>
              <w:rPr>
                <w:rFonts w:hint="eastAsia" w:ascii="宋体" w:hAnsi="宋体" w:eastAsia="宋体" w:cs="宋体"/>
                <w:i w:val="0"/>
                <w:iCs w:val="0"/>
                <w:color w:val="auto"/>
                <w:sz w:val="20"/>
                <w:szCs w:val="20"/>
                <w:highlight w:val="none"/>
                <w:u w:val="none"/>
              </w:rPr>
            </w:pPr>
          </w:p>
        </w:tc>
      </w:tr>
      <w:tr w14:paraId="2B055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DF046E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2421880">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2D9EFB">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4B299FA">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A7BDD3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CAC0E6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6E8964D">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CBDD4E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0D2FA7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9C2790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54770F7">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74DC22F">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2567A71">
            <w:pPr>
              <w:jc w:val="center"/>
              <w:rPr>
                <w:rFonts w:hint="eastAsia" w:ascii="宋体" w:hAnsi="宋体" w:eastAsia="宋体" w:cs="宋体"/>
                <w:i w:val="0"/>
                <w:iCs w:val="0"/>
                <w:color w:val="auto"/>
                <w:sz w:val="20"/>
                <w:szCs w:val="20"/>
                <w:highlight w:val="none"/>
                <w:u w:val="none"/>
              </w:rPr>
            </w:pPr>
          </w:p>
        </w:tc>
      </w:tr>
      <w:tr w14:paraId="6E11D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B712D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643A5EE">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D4C379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0500A1C">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F37559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363402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20208B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3F42FB">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D3A67A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522EEC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CD516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8FC33E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9184429">
            <w:pPr>
              <w:jc w:val="center"/>
              <w:rPr>
                <w:rFonts w:hint="eastAsia" w:ascii="宋体" w:hAnsi="宋体" w:eastAsia="宋体" w:cs="宋体"/>
                <w:i w:val="0"/>
                <w:iCs w:val="0"/>
                <w:color w:val="auto"/>
                <w:sz w:val="20"/>
                <w:szCs w:val="20"/>
                <w:highlight w:val="none"/>
                <w:u w:val="none"/>
              </w:rPr>
            </w:pPr>
          </w:p>
        </w:tc>
      </w:tr>
      <w:tr w14:paraId="319B0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DD7522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852F1C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7A0A84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CBF5BF8">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09ED68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5076B7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F8E63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3A0BBB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30C22F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4B2934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83BA44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CBD574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2CCC568">
            <w:pPr>
              <w:jc w:val="center"/>
              <w:rPr>
                <w:rFonts w:hint="eastAsia" w:ascii="宋体" w:hAnsi="宋体" w:eastAsia="宋体" w:cs="宋体"/>
                <w:i w:val="0"/>
                <w:iCs w:val="0"/>
                <w:color w:val="auto"/>
                <w:sz w:val="20"/>
                <w:szCs w:val="20"/>
                <w:highlight w:val="none"/>
                <w:u w:val="none"/>
              </w:rPr>
            </w:pPr>
          </w:p>
        </w:tc>
      </w:tr>
      <w:tr w14:paraId="12E90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C48294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3AE906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1F469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99F6ED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047DEAA">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E2B1C7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8FD869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782A6C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3C36719">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20AF4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C56883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706BD5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3D29B58">
            <w:pPr>
              <w:jc w:val="center"/>
              <w:rPr>
                <w:rFonts w:hint="eastAsia" w:ascii="宋体" w:hAnsi="宋体" w:eastAsia="宋体" w:cs="宋体"/>
                <w:i w:val="0"/>
                <w:iCs w:val="0"/>
                <w:color w:val="auto"/>
                <w:sz w:val="20"/>
                <w:szCs w:val="20"/>
                <w:highlight w:val="none"/>
                <w:u w:val="none"/>
              </w:rPr>
            </w:pPr>
          </w:p>
        </w:tc>
      </w:tr>
      <w:tr w14:paraId="1ECD2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7A150D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3C919FB">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33CB99">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645FB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0B5B8B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D14F654">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4C1B0E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5E53B6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C5306E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1E5D61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EE147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141972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C70665">
            <w:pPr>
              <w:jc w:val="center"/>
              <w:rPr>
                <w:rFonts w:hint="eastAsia" w:ascii="宋体" w:hAnsi="宋体" w:eastAsia="宋体" w:cs="宋体"/>
                <w:i w:val="0"/>
                <w:iCs w:val="0"/>
                <w:color w:val="auto"/>
                <w:sz w:val="20"/>
                <w:szCs w:val="20"/>
                <w:highlight w:val="none"/>
                <w:u w:val="none"/>
              </w:rPr>
            </w:pPr>
          </w:p>
        </w:tc>
      </w:tr>
      <w:tr w14:paraId="41DC3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4D32C8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35D163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69E644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B8B6955">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C531DB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E15840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54836BB">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FDACD76">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581CBB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366D65D">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3B542F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F7A113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7083658">
            <w:pPr>
              <w:jc w:val="center"/>
              <w:rPr>
                <w:rFonts w:hint="eastAsia" w:ascii="宋体" w:hAnsi="宋体" w:eastAsia="宋体" w:cs="宋体"/>
                <w:i w:val="0"/>
                <w:iCs w:val="0"/>
                <w:color w:val="auto"/>
                <w:sz w:val="20"/>
                <w:szCs w:val="20"/>
                <w:highlight w:val="none"/>
                <w:u w:val="none"/>
              </w:rPr>
            </w:pPr>
          </w:p>
        </w:tc>
      </w:tr>
      <w:tr w14:paraId="585C1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A37E07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F2052B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887AA25">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74532D2">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7575BC4">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25589AF">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FA42843">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8E2CFA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941B1D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CDF7480">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E55CF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77A6AA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76105E">
            <w:pPr>
              <w:jc w:val="center"/>
              <w:rPr>
                <w:rFonts w:hint="eastAsia" w:ascii="宋体" w:hAnsi="宋体" w:eastAsia="宋体" w:cs="宋体"/>
                <w:i w:val="0"/>
                <w:iCs w:val="0"/>
                <w:color w:val="auto"/>
                <w:sz w:val="20"/>
                <w:szCs w:val="20"/>
                <w:highlight w:val="none"/>
                <w:u w:val="none"/>
              </w:rPr>
            </w:pPr>
          </w:p>
        </w:tc>
      </w:tr>
      <w:tr w14:paraId="68DCD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0193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27D583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D2F96C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A98915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3FB0A40">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742E77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205886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D6FBF25">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950D858">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E64ED23">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81308D">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472117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022F56E">
            <w:pPr>
              <w:jc w:val="center"/>
              <w:rPr>
                <w:rFonts w:hint="eastAsia" w:ascii="宋体" w:hAnsi="宋体" w:eastAsia="宋体" w:cs="宋体"/>
                <w:i w:val="0"/>
                <w:iCs w:val="0"/>
                <w:color w:val="auto"/>
                <w:sz w:val="20"/>
                <w:szCs w:val="20"/>
                <w:highlight w:val="none"/>
                <w:u w:val="none"/>
              </w:rPr>
            </w:pPr>
          </w:p>
        </w:tc>
      </w:tr>
      <w:tr w14:paraId="66B37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F0A1B2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6919F2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0782F9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91E023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A59B2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DBE36EB">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3820720">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17FD6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CF23C8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EE319B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BCB860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36F1AC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FB1DEE8">
            <w:pPr>
              <w:jc w:val="center"/>
              <w:rPr>
                <w:rFonts w:hint="eastAsia" w:ascii="宋体" w:hAnsi="宋体" w:eastAsia="宋体" w:cs="宋体"/>
                <w:i w:val="0"/>
                <w:iCs w:val="0"/>
                <w:color w:val="auto"/>
                <w:sz w:val="20"/>
                <w:szCs w:val="20"/>
                <w:highlight w:val="none"/>
                <w:u w:val="none"/>
              </w:rPr>
            </w:pPr>
          </w:p>
        </w:tc>
      </w:tr>
      <w:tr w14:paraId="561ED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3AD88D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314946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7C6A93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B923E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00EB3AB">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441F9A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10FEAA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6697E86">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38DE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A49847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4947ABB">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8ADD6E3">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96A1282">
            <w:pPr>
              <w:jc w:val="center"/>
              <w:rPr>
                <w:rFonts w:hint="eastAsia" w:ascii="宋体" w:hAnsi="宋体" w:eastAsia="宋体" w:cs="宋体"/>
                <w:i w:val="0"/>
                <w:iCs w:val="0"/>
                <w:color w:val="auto"/>
                <w:sz w:val="20"/>
                <w:szCs w:val="20"/>
                <w:highlight w:val="none"/>
                <w:u w:val="none"/>
              </w:rPr>
            </w:pPr>
          </w:p>
        </w:tc>
      </w:tr>
      <w:tr w14:paraId="24587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CA3CB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E3940A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269266">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D85DEA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02981B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F8F5BC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5D549FF">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901DB3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B49CD8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4B410B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79AC3716">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1DBCE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A6B4043">
            <w:pPr>
              <w:jc w:val="center"/>
              <w:rPr>
                <w:rFonts w:hint="eastAsia" w:ascii="宋体" w:hAnsi="宋体" w:eastAsia="宋体" w:cs="宋体"/>
                <w:i w:val="0"/>
                <w:iCs w:val="0"/>
                <w:color w:val="auto"/>
                <w:sz w:val="20"/>
                <w:szCs w:val="20"/>
                <w:highlight w:val="none"/>
                <w:u w:val="none"/>
              </w:rPr>
            </w:pPr>
          </w:p>
        </w:tc>
      </w:tr>
      <w:tr w14:paraId="6B3C9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1F4A0C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518283A0">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E8DD0B8">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2860BA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B2F3BF1">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E1CC740">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633FDD9">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CC7BC3A">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AC0911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7E2866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AB672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564527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72D7787">
            <w:pPr>
              <w:jc w:val="center"/>
              <w:rPr>
                <w:rFonts w:hint="eastAsia" w:ascii="宋体" w:hAnsi="宋体" w:eastAsia="宋体" w:cs="宋体"/>
                <w:i w:val="0"/>
                <w:iCs w:val="0"/>
                <w:color w:val="auto"/>
                <w:sz w:val="20"/>
                <w:szCs w:val="20"/>
                <w:highlight w:val="none"/>
                <w:u w:val="none"/>
              </w:rPr>
            </w:pPr>
          </w:p>
        </w:tc>
      </w:tr>
      <w:tr w14:paraId="7B401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6255D9E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7E551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3F466F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711E1381">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13F8194">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7BC6B477">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47C87B92">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0E1BEDF4">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7E05A0A3">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0190EAFA">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52CF5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D6276E7">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C6D9E8D">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4316E224">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70E95533">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0B8E442D">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4003F875">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351CABBF">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79CB1260">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A2D3E8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5CC8B102">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color w:val="auto"/>
          <w:spacing w:val="8"/>
          <w:sz w:val="24"/>
          <w:szCs w:val="24"/>
          <w:highlight w:val="none"/>
          <w:lang w:val="en-US" w:eastAsia="zh-CN"/>
        </w:rPr>
      </w:pPr>
    </w:p>
    <w:p w14:paraId="071C4667">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13D70109">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112F2078">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18CBF9E8">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670F76FF">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708D683D">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eastAsia" w:ascii="仿宋" w:hAnsi="仿宋" w:eastAsia="仿宋" w:cs="仿宋"/>
          <w:b/>
          <w:bCs/>
          <w:color w:val="191F25"/>
          <w:spacing w:val="-2"/>
          <w:sz w:val="40"/>
          <w:szCs w:val="40"/>
          <w:highlight w:val="none"/>
          <w:lang w:val="en-US" w:eastAsia="zh-CN"/>
        </w:rPr>
      </w:pPr>
    </w:p>
    <w:p w14:paraId="7CFA895F">
      <w:pPr>
        <w:pStyle w:val="5"/>
        <w:keepNext w:val="0"/>
        <w:keepLines w:val="0"/>
        <w:pageBreakBefore w:val="0"/>
        <w:widowControl/>
        <w:kinsoku w:val="0"/>
        <w:wordWrap/>
        <w:overflowPunct/>
        <w:topLinePunct w:val="0"/>
        <w:autoSpaceDE w:val="0"/>
        <w:autoSpaceDN w:val="0"/>
        <w:bidi w:val="0"/>
        <w:adjustRightInd w:val="0"/>
        <w:snapToGrid w:val="0"/>
        <w:spacing w:before="92" w:line="240" w:lineRule="auto"/>
        <w:jc w:val="right"/>
        <w:textAlignment w:val="baseline"/>
        <w:rPr>
          <w:rFonts w:hint="default" w:ascii="仿宋" w:hAnsi="仿宋" w:eastAsia="仿宋" w:cs="仿宋"/>
          <w:b/>
          <w:bCs/>
          <w:color w:val="191F25"/>
          <w:spacing w:val="-2"/>
          <w:sz w:val="40"/>
          <w:szCs w:val="40"/>
          <w:highlight w:val="none"/>
          <w:lang w:val="en-US" w:eastAsia="zh-CN"/>
        </w:rPr>
      </w:pPr>
      <w:r>
        <w:rPr>
          <w:rFonts w:hint="eastAsia" w:ascii="仿宋" w:hAnsi="仿宋" w:eastAsia="仿宋" w:cs="仿宋"/>
          <w:b/>
          <w:bCs/>
          <w:color w:val="191F25"/>
          <w:spacing w:val="-2"/>
          <w:sz w:val="40"/>
          <w:szCs w:val="40"/>
          <w:highlight w:val="none"/>
          <w:lang w:val="en-US" w:eastAsia="zh-CN"/>
        </w:rPr>
        <w:t>附件十</w:t>
      </w:r>
    </w:p>
    <w:p w14:paraId="5F4BB27C">
      <w:pPr>
        <w:keepNext w:val="0"/>
        <w:keepLines w:val="0"/>
        <w:pageBreakBefore w:val="0"/>
        <w:wordWrap/>
        <w:overflowPunct/>
        <w:topLinePunct w:val="0"/>
        <w:bidi w:val="0"/>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承诺书</w:t>
      </w:r>
    </w:p>
    <w:p w14:paraId="581765CF">
      <w:pPr>
        <w:keepNext w:val="0"/>
        <w:keepLines w:val="0"/>
        <w:pageBreakBefore w:val="0"/>
        <w:wordWrap/>
        <w:overflowPunct/>
        <w:topLinePunct w:val="0"/>
        <w:bidi w:val="0"/>
        <w:spacing w:line="360" w:lineRule="auto"/>
        <w:ind w:firstLine="0" w:firstLineChars="0"/>
        <w:jc w:val="left"/>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致：</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公司（分包单位）</w:t>
      </w:r>
    </w:p>
    <w:p w14:paraId="17EEDEB9">
      <w:pPr>
        <w:keepNext w:val="0"/>
        <w:keepLines w:val="0"/>
        <w:pageBreakBefore w:val="0"/>
        <w:wordWrap/>
        <w:overflowPunct/>
        <w:topLinePunct w:val="0"/>
        <w:bidi w:val="0"/>
        <w:spacing w:line="360" w:lineRule="auto"/>
        <w:ind w:firstLine="560" w:firstLineChars="200"/>
        <w:jc w:val="left"/>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东莞市中泰建安工程有限公司</w:t>
      </w:r>
    </w:p>
    <w:p w14:paraId="0A6C14BE">
      <w:pPr>
        <w:keepNext w:val="0"/>
        <w:keepLines w:val="0"/>
        <w:pageBreakBefore w:val="0"/>
        <w:wordWrap/>
        <w:overflowPunct/>
        <w:topLinePunct w:val="0"/>
        <w:bidi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本人</w:t>
      </w:r>
      <w:r>
        <w:rPr>
          <w:rFonts w:hint="eastAsia" w:ascii="仿宋" w:hAnsi="仿宋" w:eastAsia="仿宋" w:cs="仿宋"/>
          <w:sz w:val="28"/>
          <w:szCs w:val="28"/>
          <w:highlight w:val="none"/>
          <w:u w:val="single"/>
          <w:lang w:val="en-US" w:eastAsia="zh-CN"/>
        </w:rPr>
        <w:t>XXX</w:t>
      </w:r>
      <w:r>
        <w:rPr>
          <w:rFonts w:hint="eastAsia" w:ascii="仿宋" w:hAnsi="仿宋" w:eastAsia="仿宋" w:cs="仿宋"/>
          <w:sz w:val="28"/>
          <w:szCs w:val="28"/>
          <w:highlight w:val="none"/>
        </w:rPr>
        <w:t>(姓名)</w:t>
      </w:r>
      <w:r>
        <w:rPr>
          <w:rFonts w:hint="eastAsia" w:ascii="仿宋" w:hAnsi="仿宋" w:eastAsia="仿宋" w:cs="仿宋"/>
          <w:sz w:val="28"/>
          <w:szCs w:val="28"/>
          <w:highlight w:val="none"/>
          <w:lang w:val="en-US" w:eastAsia="zh-CN"/>
        </w:rPr>
        <w:t>,身份证号：</w:t>
      </w:r>
      <w:r>
        <w:rPr>
          <w:rFonts w:hint="eastAsia" w:ascii="仿宋" w:hAnsi="仿宋" w:eastAsia="仿宋" w:cs="仿宋"/>
          <w:sz w:val="28"/>
          <w:szCs w:val="28"/>
          <w:highlight w:val="none"/>
          <w:u w:val="single"/>
          <w:lang w:val="en-US" w:eastAsia="zh-CN"/>
        </w:rPr>
        <w:t>XXXXXXXXXXXXXXXXXX</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本人是</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公司的员工，</w:t>
      </w:r>
      <w:r>
        <w:rPr>
          <w:rFonts w:hint="eastAsia" w:ascii="仿宋" w:hAnsi="仿宋" w:eastAsia="仿宋" w:cs="仿宋"/>
          <w:sz w:val="28"/>
          <w:szCs w:val="28"/>
          <w:highlight w:val="none"/>
        </w:rPr>
        <w:t>于</w:t>
      </w:r>
      <w:r>
        <w:rPr>
          <w:rFonts w:hint="eastAsia" w:ascii="仿宋" w:hAnsi="仿宋" w:eastAsia="仿宋" w:cs="仿宋"/>
          <w:sz w:val="28"/>
          <w:szCs w:val="28"/>
          <w:highlight w:val="none"/>
          <w:u w:val="none"/>
          <w:lang w:val="en-US" w:eastAsia="zh-CN"/>
        </w:rPr>
        <w:t>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日至</w:t>
      </w:r>
      <w:r>
        <w:rPr>
          <w:rFonts w:hint="eastAsia" w:ascii="仿宋" w:hAnsi="仿宋" w:eastAsia="仿宋" w:cs="仿宋"/>
          <w:sz w:val="28"/>
          <w:szCs w:val="28"/>
          <w:highlight w:val="none"/>
          <w:lang w:val="en-US" w:eastAsia="zh-CN"/>
        </w:rPr>
        <w:t>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日期间</w:t>
      </w:r>
      <w:r>
        <w:rPr>
          <w:rFonts w:hint="eastAsia" w:ascii="仿宋" w:hAnsi="仿宋" w:eastAsia="仿宋" w:cs="仿宋"/>
          <w:sz w:val="28"/>
          <w:szCs w:val="28"/>
          <w:highlight w:val="none"/>
          <w:lang w:val="en-US" w:eastAsia="zh-CN"/>
        </w:rPr>
        <w:t>被</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公司安排</w:t>
      </w:r>
      <w:r>
        <w:rPr>
          <w:rFonts w:hint="eastAsia" w:ascii="仿宋" w:hAnsi="仿宋" w:eastAsia="仿宋" w:cs="仿宋"/>
          <w:sz w:val="28"/>
          <w:szCs w:val="28"/>
          <w:highlight w:val="none"/>
        </w:rPr>
        <w:t>在</w:t>
      </w:r>
      <w:r>
        <w:rPr>
          <w:rFonts w:hint="eastAsia" w:ascii="仿宋" w:hAnsi="仿宋" w:eastAsia="仿宋" w:cs="仿宋"/>
          <w:sz w:val="28"/>
          <w:szCs w:val="28"/>
          <w:highlight w:val="none"/>
          <w:lang w:val="en-US" w:eastAsia="zh-CN"/>
        </w:rPr>
        <w:t>总包单位为</w:t>
      </w:r>
      <w:r>
        <w:rPr>
          <w:rFonts w:hint="eastAsia" w:ascii="仿宋" w:hAnsi="仿宋" w:eastAsia="仿宋" w:cs="仿宋"/>
          <w:b w:val="0"/>
          <w:bCs w:val="0"/>
          <w:sz w:val="28"/>
          <w:szCs w:val="28"/>
          <w:highlight w:val="none"/>
          <w:lang w:val="en-US" w:eastAsia="zh-CN"/>
        </w:rPr>
        <w:t>东莞市中泰建安工程有限公司的</w:t>
      </w:r>
      <w:r>
        <w:rPr>
          <w:rFonts w:hint="eastAsia" w:ascii="仿宋" w:hAnsi="仿宋" w:eastAsia="仿宋" w:cs="仿宋"/>
          <w:sz w:val="28"/>
          <w:szCs w:val="28"/>
          <w:highlight w:val="none"/>
          <w:u w:val="single"/>
          <w:lang w:val="en-US" w:eastAsia="zh-CN"/>
        </w:rPr>
        <w:t>XXXXXX</w:t>
      </w:r>
      <w:r>
        <w:rPr>
          <w:rFonts w:hint="eastAsia" w:ascii="仿宋" w:hAnsi="仿宋" w:eastAsia="仿宋" w:cs="仿宋"/>
          <w:sz w:val="28"/>
          <w:szCs w:val="28"/>
          <w:highlight w:val="none"/>
        </w:rPr>
        <w:t>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以下简称：本项目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务工，</w:t>
      </w:r>
      <w:r>
        <w:rPr>
          <w:rFonts w:hint="eastAsia" w:ascii="仿宋" w:hAnsi="仿宋" w:eastAsia="仿宋" w:cs="仿宋"/>
          <w:sz w:val="28"/>
          <w:szCs w:val="28"/>
          <w:highlight w:val="none"/>
          <w:lang w:val="en-US" w:eastAsia="zh-CN"/>
        </w:rPr>
        <w:t>从事XX工种作业，本人在本项目累计</w:t>
      </w:r>
      <w:r>
        <w:rPr>
          <w:rFonts w:hint="eastAsia" w:ascii="仿宋" w:hAnsi="仿宋" w:eastAsia="仿宋" w:cs="仿宋"/>
          <w:sz w:val="28"/>
          <w:szCs w:val="28"/>
          <w:highlight w:val="none"/>
        </w:rPr>
        <w:t>工资共</w:t>
      </w:r>
      <w:r>
        <w:rPr>
          <w:rFonts w:hint="eastAsia" w:ascii="仿宋" w:hAnsi="仿宋" w:eastAsia="仿宋" w:cs="仿宋"/>
          <w:sz w:val="28"/>
          <w:szCs w:val="28"/>
          <w:highlight w:val="none"/>
          <w:lang w:val="en-US" w:eastAsia="zh-CN"/>
        </w:rPr>
        <w:t>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rPr>
        <w:t>，现已</w:t>
      </w:r>
      <w:r>
        <w:rPr>
          <w:rFonts w:hint="eastAsia" w:ascii="仿宋" w:hAnsi="仿宋" w:eastAsia="仿宋" w:cs="仿宋"/>
          <w:sz w:val="28"/>
          <w:szCs w:val="28"/>
          <w:highlight w:val="none"/>
          <w:lang w:val="en-US" w:eastAsia="zh-CN"/>
        </w:rPr>
        <w:t>收到工资XXX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剩余</w:t>
      </w:r>
      <w:r>
        <w:rPr>
          <w:rFonts w:hint="eastAsia" w:ascii="仿宋" w:hAnsi="仿宋" w:eastAsia="仿宋" w:cs="仿宋"/>
          <w:sz w:val="28"/>
          <w:szCs w:val="28"/>
          <w:highlight w:val="none"/>
          <w:lang w:val="en-US" w:eastAsia="zh-CN"/>
        </w:rPr>
        <w:t>工资XXX</w:t>
      </w:r>
      <w:r>
        <w:rPr>
          <w:rFonts w:hint="eastAsia" w:ascii="仿宋" w:hAnsi="仿宋" w:eastAsia="仿宋" w:cs="仿宋"/>
          <w:sz w:val="28"/>
          <w:szCs w:val="28"/>
          <w:highlight w:val="none"/>
        </w:rPr>
        <w:t>元未支付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详见工资表等证据资料共X页</w:t>
      </w:r>
      <w:r>
        <w:rPr>
          <w:rFonts w:hint="eastAsia" w:ascii="仿宋" w:hAnsi="仿宋" w:eastAsia="仿宋" w:cs="仿宋"/>
          <w:sz w:val="28"/>
          <w:szCs w:val="28"/>
          <w:highlight w:val="none"/>
          <w:lang w:eastAsia="zh-CN"/>
        </w:rPr>
        <w:t>。</w:t>
      </w:r>
    </w:p>
    <w:p w14:paraId="5440D169">
      <w:pPr>
        <w:keepNext w:val="0"/>
        <w:keepLines w:val="0"/>
        <w:pageBreakBefore w:val="0"/>
        <w:wordWrap/>
        <w:overflowPunct/>
        <w:topLinePunct w:val="0"/>
        <w:bidi w:val="0"/>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现</w:t>
      </w:r>
      <w:r>
        <w:rPr>
          <w:rFonts w:hint="eastAsia" w:ascii="仿宋" w:hAnsi="仿宋" w:eastAsia="仿宋" w:cs="仿宋"/>
          <w:sz w:val="28"/>
          <w:szCs w:val="28"/>
          <w:highlight w:val="none"/>
          <w:lang w:val="en-US" w:eastAsia="zh-CN"/>
        </w:rPr>
        <w:t>本人</w:t>
      </w:r>
      <w:r>
        <w:rPr>
          <w:rFonts w:hint="eastAsia" w:ascii="仿宋" w:hAnsi="仿宋" w:eastAsia="仿宋" w:cs="仿宋"/>
          <w:sz w:val="28"/>
          <w:szCs w:val="28"/>
          <w:highlight w:val="none"/>
        </w:rPr>
        <w:t>承诺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待</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公司（分包单位）</w:t>
      </w:r>
      <w:r>
        <w:rPr>
          <w:rFonts w:hint="eastAsia" w:ascii="仿宋" w:hAnsi="仿宋" w:eastAsia="仿宋" w:cs="仿宋"/>
          <w:sz w:val="28"/>
          <w:szCs w:val="28"/>
          <w:highlight w:val="none"/>
          <w:lang w:val="en-US" w:eastAsia="zh-CN"/>
        </w:rPr>
        <w:t>或</w:t>
      </w:r>
      <w:r>
        <w:rPr>
          <w:rFonts w:hint="eastAsia" w:ascii="仿宋" w:hAnsi="仿宋" w:eastAsia="仿宋" w:cs="仿宋"/>
          <w:b w:val="0"/>
          <w:bCs w:val="0"/>
          <w:sz w:val="28"/>
          <w:szCs w:val="28"/>
          <w:highlight w:val="none"/>
          <w:lang w:val="en-US" w:eastAsia="zh-CN"/>
        </w:rPr>
        <w:t>东莞市中泰建安工程有限公司</w:t>
      </w:r>
      <w:r>
        <w:rPr>
          <w:rFonts w:hint="eastAsia" w:ascii="仿宋" w:hAnsi="仿宋" w:eastAsia="仿宋" w:cs="仿宋"/>
          <w:sz w:val="28"/>
          <w:szCs w:val="28"/>
          <w:highlight w:val="none"/>
          <w:lang w:val="en-US" w:eastAsia="zh-CN"/>
        </w:rPr>
        <w:t>将本人在本项目</w:t>
      </w:r>
      <w:r>
        <w:rPr>
          <w:rFonts w:hint="eastAsia" w:ascii="仿宋" w:hAnsi="仿宋" w:eastAsia="仿宋" w:cs="仿宋"/>
          <w:sz w:val="28"/>
          <w:szCs w:val="28"/>
          <w:highlight w:val="none"/>
        </w:rPr>
        <w:t>所有剩余工资</w:t>
      </w:r>
      <w:r>
        <w:rPr>
          <w:rFonts w:hint="eastAsia" w:ascii="仿宋" w:hAnsi="仿宋" w:eastAsia="仿宋" w:cs="仿宋"/>
          <w:sz w:val="28"/>
          <w:szCs w:val="28"/>
          <w:highlight w:val="none"/>
          <w:lang w:val="en-US" w:eastAsia="zh-CN"/>
        </w:rPr>
        <w:t>汇</w:t>
      </w:r>
      <w:r>
        <w:rPr>
          <w:rFonts w:hint="eastAsia" w:ascii="仿宋" w:hAnsi="仿宋" w:eastAsia="仿宋" w:cs="仿宋"/>
          <w:sz w:val="28"/>
          <w:szCs w:val="28"/>
          <w:highlight w:val="none"/>
        </w:rPr>
        <w:t>入</w:t>
      </w:r>
      <w:r>
        <w:rPr>
          <w:rFonts w:hint="eastAsia" w:ascii="仿宋" w:hAnsi="仿宋" w:eastAsia="仿宋" w:cs="仿宋"/>
          <w:sz w:val="28"/>
          <w:szCs w:val="28"/>
          <w:highlight w:val="none"/>
          <w:lang w:val="en-US" w:eastAsia="zh-CN"/>
        </w:rPr>
        <w:t>本人指定收款账户</w:t>
      </w:r>
      <w:r>
        <w:rPr>
          <w:rFonts w:hint="eastAsia" w:ascii="仿宋" w:hAnsi="仿宋" w:eastAsia="仿宋" w:cs="仿宋"/>
          <w:sz w:val="28"/>
          <w:szCs w:val="28"/>
          <w:highlight w:val="none"/>
        </w:rPr>
        <w:t>后，本人</w:t>
      </w:r>
      <w:r>
        <w:rPr>
          <w:rFonts w:hint="eastAsia" w:ascii="仿宋" w:hAnsi="仿宋" w:eastAsia="仿宋" w:cs="仿宋"/>
          <w:sz w:val="28"/>
          <w:szCs w:val="28"/>
          <w:highlight w:val="none"/>
          <w:lang w:val="en-US" w:eastAsia="zh-CN"/>
        </w:rPr>
        <w:t>在本项目</w:t>
      </w:r>
      <w:r>
        <w:rPr>
          <w:rFonts w:hint="eastAsia" w:ascii="仿宋" w:hAnsi="仿宋" w:eastAsia="仿宋" w:cs="仿宋"/>
          <w:sz w:val="28"/>
          <w:szCs w:val="28"/>
          <w:highlight w:val="none"/>
        </w:rPr>
        <w:t>工资</w:t>
      </w:r>
      <w:r>
        <w:rPr>
          <w:rFonts w:hint="eastAsia" w:ascii="仿宋" w:hAnsi="仿宋" w:eastAsia="仿宋" w:cs="仿宋"/>
          <w:sz w:val="28"/>
          <w:szCs w:val="28"/>
          <w:highlight w:val="none"/>
          <w:lang w:val="en-US" w:eastAsia="zh-CN"/>
        </w:rPr>
        <w:t>即</w:t>
      </w:r>
      <w:r>
        <w:rPr>
          <w:rFonts w:hint="eastAsia" w:ascii="仿宋" w:hAnsi="仿宋" w:eastAsia="仿宋" w:cs="仿宋"/>
          <w:sz w:val="28"/>
          <w:szCs w:val="28"/>
          <w:highlight w:val="none"/>
        </w:rPr>
        <w:t>全部结清。若后期再次</w:t>
      </w:r>
      <w:r>
        <w:rPr>
          <w:rFonts w:hint="eastAsia" w:ascii="仿宋" w:hAnsi="仿宋" w:eastAsia="仿宋" w:cs="仿宋"/>
          <w:sz w:val="28"/>
          <w:szCs w:val="28"/>
          <w:highlight w:val="none"/>
          <w:lang w:val="en-US" w:eastAsia="zh-CN"/>
        </w:rPr>
        <w:t>以本项目为由</w:t>
      </w:r>
      <w:r>
        <w:rPr>
          <w:rFonts w:hint="eastAsia" w:ascii="仿宋" w:hAnsi="仿宋" w:eastAsia="仿宋" w:cs="仿宋"/>
          <w:sz w:val="28"/>
          <w:szCs w:val="28"/>
          <w:highlight w:val="none"/>
        </w:rPr>
        <w:t>索要工资，均可视为恶意讨薪行为，我本人愿意为此承担一切法律责任和经济后果</w:t>
      </w:r>
      <w:r>
        <w:rPr>
          <w:rFonts w:hint="eastAsia" w:ascii="仿宋" w:hAnsi="仿宋" w:eastAsia="仿宋" w:cs="仿宋"/>
          <w:sz w:val="28"/>
          <w:szCs w:val="28"/>
          <w:highlight w:val="none"/>
          <w:lang w:eastAsia="zh-CN"/>
        </w:rPr>
        <w:t>。</w:t>
      </w:r>
    </w:p>
    <w:p w14:paraId="438FC9DC">
      <w:pPr>
        <w:keepNext w:val="0"/>
        <w:keepLines w:val="0"/>
        <w:pageBreakBefore w:val="0"/>
        <w:wordWrap/>
        <w:overflowPunct/>
        <w:topLinePunct w:val="0"/>
        <w:bidi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本人指定收款账户信息如下</w:t>
      </w:r>
      <w:r>
        <w:rPr>
          <w:rFonts w:hint="eastAsia" w:ascii="仿宋" w:hAnsi="仿宋" w:eastAsia="仿宋" w:cs="仿宋"/>
          <w:sz w:val="28"/>
          <w:szCs w:val="28"/>
          <w:highlight w:val="none"/>
        </w:rPr>
        <w:t>:</w:t>
      </w:r>
    </w:p>
    <w:p w14:paraId="0BC253C1">
      <w:pPr>
        <w:keepNext w:val="0"/>
        <w:keepLines w:val="0"/>
        <w:pageBreakBefore w:val="0"/>
        <w:wordWrap/>
        <w:overflowPunct/>
        <w:topLinePunct w:val="0"/>
        <w:bidi w:val="0"/>
        <w:spacing w:line="360" w:lineRule="auto"/>
        <w:ind w:firstLine="560" w:firstLineChars="200"/>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lang w:val="en-US" w:eastAsia="zh-CN"/>
        </w:rPr>
        <w:t>银行名称：</w:t>
      </w:r>
      <w:r>
        <w:rPr>
          <w:rFonts w:hint="eastAsia" w:ascii="仿宋" w:hAnsi="仿宋" w:eastAsia="仿宋" w:cs="仿宋"/>
          <w:sz w:val="28"/>
          <w:szCs w:val="28"/>
          <w:highlight w:val="none"/>
          <w:u w:val="none"/>
          <w:lang w:val="en-US" w:eastAsia="zh-CN"/>
        </w:rPr>
        <w:t>XX银行XX支行</w:t>
      </w:r>
    </w:p>
    <w:p w14:paraId="3CE43EA7">
      <w:pPr>
        <w:keepNext w:val="0"/>
        <w:keepLines w:val="0"/>
        <w:pageBreakBefore w:val="0"/>
        <w:wordWrap/>
        <w:overflowPunct/>
        <w:topLinePunct w:val="0"/>
        <w:bidi w:val="0"/>
        <w:spacing w:line="360" w:lineRule="auto"/>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账    号：XXXXXX</w:t>
      </w:r>
    </w:p>
    <w:p w14:paraId="22D4003B">
      <w:pPr>
        <w:keepNext w:val="0"/>
        <w:keepLines w:val="0"/>
        <w:pageBreakBefore w:val="0"/>
        <w:wordWrap/>
        <w:overflowPunct/>
        <w:topLinePunct w:val="0"/>
        <w:bidi w:val="0"/>
        <w:spacing w:line="360" w:lineRule="auto"/>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户    名：XXX</w:t>
      </w:r>
    </w:p>
    <w:p w14:paraId="7620C942">
      <w:pPr>
        <w:keepNext w:val="0"/>
        <w:keepLines w:val="0"/>
        <w:pageBreakBefore w:val="0"/>
        <w:wordWrap/>
        <w:overflowPunct/>
        <w:topLinePunct w:val="0"/>
        <w:bidi w:val="0"/>
        <w:spacing w:line="360" w:lineRule="auto"/>
        <w:ind w:firstLine="560" w:firstLineChars="200"/>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特此承诺。</w:t>
      </w:r>
    </w:p>
    <w:p w14:paraId="1181027C">
      <w:pPr>
        <w:keepNext w:val="0"/>
        <w:keepLines w:val="0"/>
        <w:pageBreakBefore w:val="0"/>
        <w:wordWrap/>
        <w:overflowPunct/>
        <w:topLinePunct w:val="0"/>
        <w:bidi w:val="0"/>
        <w:spacing w:line="360" w:lineRule="auto"/>
        <w:ind w:firstLine="5880" w:firstLineChars="2100"/>
        <w:rPr>
          <w:rFonts w:hint="eastAsia" w:ascii="仿宋" w:hAnsi="仿宋" w:eastAsia="仿宋" w:cs="仿宋"/>
          <w:sz w:val="28"/>
          <w:szCs w:val="28"/>
          <w:highlight w:val="none"/>
        </w:rPr>
      </w:pPr>
    </w:p>
    <w:p w14:paraId="76B3D8C4">
      <w:pPr>
        <w:keepNext w:val="0"/>
        <w:keepLines w:val="0"/>
        <w:pageBreakBefore w:val="0"/>
        <w:wordWrap/>
        <w:overflowPunct/>
        <w:topLinePunct w:val="0"/>
        <w:bidi w:val="0"/>
        <w:spacing w:line="360" w:lineRule="auto"/>
        <w:ind w:firstLine="4760" w:firstLineChars="17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rPr>
        <w:t>承诺人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签名按指纹）</w:t>
      </w:r>
      <w:r>
        <w:rPr>
          <w:rFonts w:hint="eastAsia" w:ascii="仿宋" w:hAnsi="仿宋" w:eastAsia="仿宋" w:cs="仿宋"/>
          <w:sz w:val="28"/>
          <w:szCs w:val="28"/>
          <w:highlight w:val="none"/>
        </w:rPr>
        <w:t>:</w:t>
      </w:r>
      <w:r>
        <w:rPr>
          <w:rFonts w:hint="eastAsia" w:ascii="仿宋" w:hAnsi="仿宋" w:eastAsia="仿宋" w:cs="仿宋"/>
          <w:sz w:val="28"/>
          <w:szCs w:val="28"/>
          <w:highlight w:val="none"/>
          <w:u w:val="none"/>
          <w:lang w:val="en-US" w:eastAsia="zh-CN"/>
        </w:rPr>
        <w:t>XXX</w:t>
      </w:r>
    </w:p>
    <w:p w14:paraId="45AE1204">
      <w:pPr>
        <w:pStyle w:val="5"/>
        <w:keepNext w:val="0"/>
        <w:keepLines w:val="0"/>
        <w:pageBreakBefore w:val="0"/>
        <w:widowControl/>
        <w:kinsoku w:val="0"/>
        <w:wordWrap/>
        <w:overflowPunct/>
        <w:topLinePunct w:val="0"/>
        <w:autoSpaceDE w:val="0"/>
        <w:autoSpaceDN w:val="0"/>
        <w:bidi w:val="0"/>
        <w:adjustRightInd w:val="0"/>
        <w:snapToGrid w:val="0"/>
        <w:spacing w:before="92" w:line="360" w:lineRule="auto"/>
        <w:jc w:val="right"/>
        <w:textAlignment w:val="baseline"/>
        <w:rPr>
          <w:rFonts w:hint="default" w:ascii="仿宋" w:hAnsi="仿宋" w:eastAsia="仿宋" w:cs="仿宋"/>
          <w:b/>
          <w:bCs/>
          <w:color w:val="191F25"/>
          <w:spacing w:val="-2"/>
          <w:sz w:val="40"/>
          <w:szCs w:val="40"/>
          <w:highlight w:val="none"/>
          <w:lang w:val="en-US" w:eastAsia="zh-CN"/>
        </w:rPr>
      </w:pPr>
      <w:r>
        <w:rPr>
          <w:rFonts w:hint="eastAsia" w:ascii="仿宋" w:hAnsi="仿宋" w:eastAsia="仿宋" w:cs="仿宋"/>
          <w:sz w:val="28"/>
          <w:szCs w:val="28"/>
          <w:highlight w:val="none"/>
          <w:u w:val="none"/>
          <w:lang w:val="en-US" w:eastAsia="zh-CN"/>
        </w:rPr>
        <w:t>日 期：XXXX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X月X</w:t>
      </w:r>
      <w:r>
        <w:rPr>
          <w:rFonts w:hint="eastAsia" w:ascii="仿宋" w:hAnsi="仿宋" w:eastAsia="仿宋" w:cs="仿宋"/>
          <w:sz w:val="28"/>
          <w:szCs w:val="28"/>
          <w:highlight w:val="none"/>
        </w:rPr>
        <w:t>日</w:t>
      </w:r>
    </w:p>
    <w:p w14:paraId="5C91DFFE">
      <w:pPr>
        <w:jc w:val="center"/>
        <w:rPr>
          <w:rFonts w:hint="eastAsia"/>
          <w:b/>
          <w:bCs/>
          <w:sz w:val="32"/>
          <w:szCs w:val="32"/>
          <w:highlight w:val="none"/>
          <w:lang w:val="en-US" w:eastAsia="zh-CN"/>
        </w:rPr>
      </w:pPr>
    </w:p>
    <w:p w14:paraId="3E65BA9C">
      <w:pPr>
        <w:jc w:val="center"/>
        <w:rPr>
          <w:rFonts w:hint="eastAsia"/>
          <w:b/>
          <w:bCs/>
          <w:sz w:val="32"/>
          <w:szCs w:val="32"/>
          <w:highlight w:val="none"/>
          <w:lang w:val="en-US" w:eastAsia="zh-CN"/>
        </w:rPr>
      </w:pPr>
    </w:p>
    <w:p w14:paraId="26B22CE6">
      <w:pPr>
        <w:jc w:val="both"/>
        <w:rPr>
          <w:rFonts w:hint="eastAsia"/>
          <w:b/>
          <w:bCs/>
          <w:sz w:val="32"/>
          <w:szCs w:val="32"/>
          <w:highlight w:val="none"/>
          <w:lang w:val="en-US" w:eastAsia="zh-CN"/>
        </w:rPr>
      </w:pPr>
    </w:p>
    <w:p w14:paraId="5B3774FA">
      <w:pPr>
        <w:jc w:val="right"/>
        <w:rPr>
          <w:rFonts w:hint="default"/>
          <w:b/>
          <w:bCs/>
          <w:sz w:val="32"/>
          <w:szCs w:val="32"/>
          <w:highlight w:val="none"/>
          <w:lang w:val="en-US" w:eastAsia="zh-CN"/>
        </w:rPr>
      </w:pPr>
      <w:r>
        <w:rPr>
          <w:rFonts w:hint="eastAsia"/>
          <w:b/>
          <w:bCs/>
          <w:sz w:val="32"/>
          <w:szCs w:val="32"/>
          <w:highlight w:val="none"/>
          <w:lang w:val="en-US" w:eastAsia="zh-CN"/>
        </w:rPr>
        <w:t>附件十一</w:t>
      </w:r>
    </w:p>
    <w:p w14:paraId="52701BC3">
      <w:pPr>
        <w:jc w:val="center"/>
        <w:rPr>
          <w:rFonts w:hint="eastAsia"/>
          <w:b/>
          <w:bCs/>
          <w:sz w:val="28"/>
          <w:szCs w:val="28"/>
          <w:highlight w:val="none"/>
          <w:lang w:val="en-US" w:eastAsia="zh-CN"/>
        </w:rPr>
      </w:pPr>
      <w:r>
        <w:rPr>
          <w:rFonts w:hint="eastAsia"/>
          <w:b/>
          <w:bCs/>
          <w:sz w:val="32"/>
          <w:szCs w:val="32"/>
          <w:highlight w:val="none"/>
          <w:lang w:val="en-US" w:eastAsia="zh-CN"/>
        </w:rPr>
        <w:t>技术工人素质承诺书</w:t>
      </w:r>
    </w:p>
    <w:p w14:paraId="2B31E6D9">
      <w:pPr>
        <w:jc w:val="both"/>
        <w:rPr>
          <w:rFonts w:hint="eastAsia"/>
          <w:b w:val="0"/>
          <w:bCs w:val="0"/>
          <w:sz w:val="24"/>
          <w:szCs w:val="24"/>
          <w:highlight w:val="none"/>
          <w:lang w:val="en-US" w:eastAsia="zh-CN"/>
        </w:rPr>
      </w:pPr>
      <w:r>
        <w:rPr>
          <w:rFonts w:hint="eastAsia"/>
          <w:b w:val="0"/>
          <w:bCs w:val="0"/>
          <w:sz w:val="24"/>
          <w:szCs w:val="24"/>
          <w:highlight w:val="none"/>
          <w:lang w:val="en-US" w:eastAsia="zh-CN"/>
        </w:rPr>
        <w:t>致东莞市中泰建安工程有限公司</w:t>
      </w:r>
      <w:r>
        <w:rPr>
          <w:rFonts w:hint="eastAsia" w:ascii="宋体" w:hAnsi="宋体" w:eastAsia="宋体" w:cs="宋体"/>
          <w:sz w:val="24"/>
          <w:szCs w:val="24"/>
          <w:highlight w:val="none"/>
          <w:lang w:val="en-US" w:eastAsia="zh-CN"/>
        </w:rPr>
        <w:t>（以下简称“甲方”）</w:t>
      </w:r>
      <w:r>
        <w:rPr>
          <w:rFonts w:hint="eastAsia"/>
          <w:b w:val="0"/>
          <w:bCs w:val="0"/>
          <w:sz w:val="24"/>
          <w:szCs w:val="24"/>
          <w:highlight w:val="none"/>
          <w:lang w:val="en-US" w:eastAsia="zh-CN"/>
        </w:rPr>
        <w:t>：</w:t>
      </w:r>
    </w:p>
    <w:p w14:paraId="44E80FB0">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b w:val="0"/>
          <w:bCs w:val="0"/>
          <w:sz w:val="24"/>
          <w:szCs w:val="24"/>
          <w:highlight w:val="none"/>
          <w:lang w:val="en-US" w:eastAsia="zh-CN"/>
        </w:rPr>
        <w:t>由我司承接甲方的</w:t>
      </w:r>
      <w:r>
        <w:rPr>
          <w:rFonts w:hint="eastAsia" w:ascii="宋体" w:hAnsi="宋体" w:eastAsia="宋体" w:cs="宋体"/>
          <w:b w:val="0"/>
          <w:bCs w:val="0"/>
          <w:sz w:val="24"/>
          <w:szCs w:val="24"/>
          <w:highlight w:val="none"/>
          <w:u w:val="single"/>
        </w:rPr>
        <w:t xml:space="preserve"> </w:t>
      </w:r>
      <w:r>
        <w:rPr>
          <w:rFonts w:hint="eastAsia" w:ascii="宋体" w:hAnsi="宋体" w:cs="宋体"/>
          <w:b w:val="0"/>
          <w:bCs w:val="0"/>
          <w:sz w:val="24"/>
          <w:szCs w:val="24"/>
          <w:highlight w:val="none"/>
          <w:u w:val="single"/>
          <w:lang w:val="en-US" w:eastAsia="zh-CN"/>
        </w:rPr>
        <w:t xml:space="preserve">    </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eastAsia="zh-CN"/>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eastAsia="zh-CN"/>
        </w:rPr>
        <w:t>（</w:t>
      </w:r>
      <w:r>
        <w:rPr>
          <w:rFonts w:hint="eastAsia" w:ascii="宋体" w:hAnsi="宋体" w:cs="宋体"/>
          <w:sz w:val="24"/>
          <w:szCs w:val="24"/>
          <w:highlight w:val="none"/>
          <w:u w:val="none"/>
          <w:lang w:val="en-US" w:eastAsia="zh-CN"/>
        </w:rPr>
        <w:t>以下简称“本项目”</w:t>
      </w:r>
      <w:r>
        <w:rPr>
          <w:rFonts w:hint="eastAsia" w:ascii="宋体" w:hAnsi="宋体" w:cs="宋体"/>
          <w:sz w:val="24"/>
          <w:szCs w:val="24"/>
          <w:highlight w:val="none"/>
          <w:u w:val="none"/>
          <w:lang w:eastAsia="zh-CN"/>
        </w:rPr>
        <w:t>）</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lang w:eastAsia="zh-CN"/>
        </w:rPr>
        <w:t>分项工程</w:t>
      </w:r>
      <w:r>
        <w:rPr>
          <w:rFonts w:hint="eastAsia" w:ascii="宋体" w:hAnsi="宋体" w:eastAsia="宋体" w:cs="宋体"/>
          <w:color w:val="auto"/>
          <w:sz w:val="24"/>
          <w:szCs w:val="24"/>
          <w:highlight w:val="none"/>
          <w:u w:val="single"/>
        </w:rPr>
        <w:t>名称）</w:t>
      </w:r>
      <w:r>
        <w:rPr>
          <w:rFonts w:hint="eastAsia" w:ascii="宋体" w:hAnsi="宋体" w:cs="宋体"/>
          <w:color w:val="auto"/>
          <w:sz w:val="24"/>
          <w:szCs w:val="24"/>
          <w:highlight w:val="none"/>
          <w:lang w:eastAsia="zh-CN"/>
        </w:rPr>
        <w:t>涉及</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（工种名称）</w:t>
      </w:r>
      <w:r>
        <w:rPr>
          <w:rFonts w:hint="eastAsia" w:ascii="宋体" w:hAnsi="宋体" w:cs="宋体"/>
          <w:sz w:val="24"/>
          <w:szCs w:val="24"/>
          <w:highlight w:val="none"/>
          <w:u w:val="none"/>
          <w:lang w:val="en-US" w:eastAsia="zh-CN"/>
        </w:rPr>
        <w:t>等</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个工种，关于每个工种工人的技术素质能力，我司在此郑重承诺：</w:t>
      </w:r>
    </w:p>
    <w:p w14:paraId="7239AE08">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4506D9C1">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我司进场的技术工人均具备优秀的专业技术能力，熟练掌握</w:t>
      </w:r>
      <w:r>
        <w:rPr>
          <w:rFonts w:hint="eastAsia" w:ascii="宋体" w:hAnsi="宋体" w:cs="宋体"/>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各自工种的具体</w:t>
      </w:r>
      <w:r>
        <w:rPr>
          <w:rFonts w:hint="eastAsia" w:ascii="宋体" w:hAnsi="宋体" w:cs="宋体"/>
          <w:sz w:val="24"/>
          <w:szCs w:val="24"/>
          <w:highlight w:val="none"/>
          <w:u w:val="none"/>
          <w:lang w:val="en-US" w:eastAsia="zh-CN"/>
        </w:rPr>
        <w:t>施工工艺流程和技术要领，熟练操作、使用各自工种涉及的相关工、器具，特种作业人员（如架子工、电工）必须持证上岗。</w:t>
      </w:r>
    </w:p>
    <w:p w14:paraId="2B8C5058">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我司保证满足甲方工期要求，计划配备熟练技术工人不少于</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人（涉及多个工种时，需分别列出），并随时增加或减少我司人员以满足工程施工工期要求。如有增加人员，我司承诺必定满足前述第1、2点之条件。</w:t>
      </w:r>
    </w:p>
    <w:p w14:paraId="58A2788B">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jc w:val="both"/>
        <w:textAlignment w:val="auto"/>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05E5D563">
      <w:pPr>
        <w:keepNext w:val="0"/>
        <w:keepLines w:val="0"/>
        <w:pageBreakBefore w:val="0"/>
        <w:widowControl w:val="0"/>
        <w:numPr>
          <w:ilvl w:val="0"/>
          <w:numId w:val="4"/>
        </w:numPr>
        <w:kinsoku/>
        <w:wordWrap/>
        <w:overflowPunct/>
        <w:topLinePunct w:val="0"/>
        <w:autoSpaceDE/>
        <w:autoSpaceDN/>
        <w:bidi w:val="0"/>
        <w:adjustRightInd/>
        <w:snapToGrid/>
        <w:ind w:firstLine="480" w:firstLineChars="200"/>
        <w:jc w:val="both"/>
        <w:textAlignment w:val="auto"/>
        <w:rPr>
          <w:rFonts w:hint="eastAsia"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4BDF35EF">
      <w:pPr>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jc w:val="both"/>
        <w:textAlignment w:val="auto"/>
        <w:rPr>
          <w:rFonts w:hint="default" w:ascii="宋体" w:hAnsi="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我司进场人员均须具备良好安全意识，按规定穿戴安全防护用具，严格遵守国家及甲方各项安全规则和操作规范，确保自身和他人的安全。</w:t>
      </w:r>
    </w:p>
    <w:p w14:paraId="4CC4274E">
      <w:pPr>
        <w:keepNext w:val="0"/>
        <w:keepLines w:val="0"/>
        <w:pageBreakBefore w:val="0"/>
        <w:widowControl w:val="0"/>
        <w:numPr>
          <w:ilvl w:val="0"/>
          <w:numId w:val="4"/>
        </w:numPr>
        <w:kinsoku/>
        <w:wordWrap/>
        <w:overflowPunct/>
        <w:topLinePunct w:val="0"/>
        <w:autoSpaceDE/>
        <w:autoSpaceDN/>
        <w:bidi w:val="0"/>
        <w:adjustRightInd/>
        <w:snapToGrid/>
        <w:spacing w:before="0" w:line="240" w:lineRule="auto"/>
        <w:ind w:left="0" w:leftChars="0" w:right="0" w:rightChars="0" w:firstLine="480" w:firstLineChars="200"/>
        <w:jc w:val="both"/>
        <w:textAlignment w:val="auto"/>
        <w:rPr>
          <w:rFonts w:hint="eastAsia" w:ascii="宋体" w:hAnsi="宋体" w:eastAsia="宋体" w:cs="宋体"/>
          <w:color w:val="auto"/>
          <w:spacing w:val="0"/>
          <w:sz w:val="24"/>
          <w:szCs w:val="24"/>
          <w:highlight w:val="none"/>
          <w:u w:val="none"/>
          <w:lang w:val="en-US" w:eastAsia="zh-CN"/>
        </w:rPr>
      </w:pPr>
      <w:r>
        <w:rPr>
          <w:rFonts w:hint="eastAsia" w:ascii="宋体" w:hAnsi="宋体" w:eastAsia="宋体" w:cs="宋体"/>
          <w:color w:val="auto"/>
          <w:spacing w:val="0"/>
          <w:sz w:val="24"/>
          <w:szCs w:val="24"/>
          <w:highlight w:val="none"/>
          <w:u w:val="none"/>
          <w:lang w:val="en-US" w:eastAsia="zh-CN"/>
        </w:rPr>
        <w:t>特别约定：</w:t>
      </w:r>
    </w:p>
    <w:p w14:paraId="39DDFDF5">
      <w:pPr>
        <w:keepNext w:val="0"/>
        <w:keepLines w:val="0"/>
        <w:pageBreakBefore w:val="0"/>
        <w:widowControl w:val="0"/>
        <w:numPr>
          <w:ilvl w:val="-1"/>
          <w:numId w:val="0"/>
        </w:numPr>
        <w:kinsoku/>
        <w:wordWrap/>
        <w:overflowPunct/>
        <w:topLinePunct w:val="0"/>
        <w:autoSpaceDE/>
        <w:autoSpaceDN/>
        <w:bidi w:val="0"/>
        <w:adjustRightInd/>
        <w:snapToGrid/>
        <w:ind w:firstLine="480" w:firstLineChars="200"/>
        <w:jc w:val="both"/>
        <w:textAlignment w:val="auto"/>
        <w:rPr>
          <w:rFonts w:hint="default" w:ascii="宋体" w:hAnsi="宋体" w:cs="宋体"/>
          <w:color w:val="auto"/>
          <w:sz w:val="24"/>
          <w:szCs w:val="24"/>
          <w:highlight w:val="none"/>
          <w:u w:val="none"/>
          <w:lang w:val="en-US" w:eastAsia="zh-CN"/>
        </w:rPr>
      </w:pPr>
      <w:r>
        <w:rPr>
          <w:rFonts w:hint="eastAsia" w:ascii="宋体" w:hAnsi="宋体" w:eastAsia="宋体" w:cs="宋体"/>
          <w:color w:val="auto"/>
          <w:spacing w:val="0"/>
          <w:sz w:val="24"/>
          <w:szCs w:val="24"/>
          <w:highlight w:val="none"/>
          <w:u w:val="none"/>
          <w:lang w:val="en-US" w:eastAsia="zh-CN"/>
        </w:rPr>
        <w:t xml:space="preserve">*******公司法定代表人 **** （身份证号： </w:t>
      </w:r>
      <w:r>
        <w:rPr>
          <w:rFonts w:hint="eastAsia" w:ascii="宋体" w:hAnsi="宋体" w:eastAsia="宋体" w:cs="宋体"/>
          <w:color w:val="auto"/>
          <w:sz w:val="24"/>
          <w:szCs w:val="24"/>
          <w:highlight w:val="none"/>
          <w:u w:val="none"/>
          <w:shd w:val="clear" w:color="auto" w:fill="auto"/>
          <w:lang w:val="en-US" w:eastAsia="zh-CN"/>
        </w:rPr>
        <w:t>******</w:t>
      </w:r>
      <w:r>
        <w:rPr>
          <w:rFonts w:hint="eastAsia" w:ascii="宋体" w:hAnsi="宋体" w:eastAsia="宋体" w:cs="宋体"/>
          <w:color w:val="auto"/>
          <w:spacing w:val="0"/>
          <w:sz w:val="24"/>
          <w:szCs w:val="24"/>
          <w:highlight w:val="none"/>
          <w:u w:val="none"/>
          <w:lang w:val="en-US" w:eastAsia="zh-CN"/>
        </w:rPr>
        <w:t xml:space="preserve"> ）、实际控制人**** （身份证号： </w:t>
      </w:r>
      <w:r>
        <w:rPr>
          <w:rFonts w:hint="eastAsia" w:ascii="宋体" w:hAnsi="宋体" w:eastAsia="宋体" w:cs="宋体"/>
          <w:color w:val="auto"/>
          <w:sz w:val="24"/>
          <w:szCs w:val="24"/>
          <w:highlight w:val="none"/>
          <w:u w:val="none"/>
          <w:shd w:val="clear" w:color="auto" w:fill="auto"/>
          <w:lang w:val="en-US" w:eastAsia="zh-CN"/>
        </w:rPr>
        <w:t>******</w:t>
      </w:r>
      <w:r>
        <w:rPr>
          <w:rFonts w:hint="eastAsia" w:ascii="宋体" w:hAnsi="宋体" w:eastAsia="宋体" w:cs="宋体"/>
          <w:color w:val="auto"/>
          <w:spacing w:val="0"/>
          <w:sz w:val="24"/>
          <w:szCs w:val="24"/>
          <w:highlight w:val="none"/>
          <w:u w:val="none"/>
          <w:lang w:val="en-US" w:eastAsia="zh-CN"/>
        </w:rPr>
        <w:t xml:space="preserve"> ）就本《</w:t>
      </w:r>
      <w:r>
        <w:rPr>
          <w:rFonts w:hint="eastAsia" w:ascii="宋体" w:hAnsi="宋体" w:cs="宋体"/>
          <w:b w:val="0"/>
          <w:bCs w:val="0"/>
          <w:color w:val="auto"/>
          <w:sz w:val="24"/>
          <w:szCs w:val="24"/>
          <w:highlight w:val="none"/>
          <w:u w:val="none"/>
          <w:lang w:val="en-US" w:eastAsia="zh-CN"/>
        </w:rPr>
        <w:t>技术工人素质</w:t>
      </w:r>
      <w:r>
        <w:rPr>
          <w:rFonts w:hint="eastAsia" w:ascii="宋体" w:hAnsi="宋体" w:eastAsia="宋体" w:cs="宋体"/>
          <w:color w:val="auto"/>
          <w:spacing w:val="0"/>
          <w:sz w:val="24"/>
          <w:szCs w:val="24"/>
          <w:highlight w:val="none"/>
          <w:u w:val="none"/>
          <w:lang w:val="en-US" w:eastAsia="zh-CN"/>
        </w:rPr>
        <w:t>承诺书》列明之全部公司责任后果，同意无条件向贵司承担连带清偿责任，并同意承担贵司为实现债权而产生的诉讼费、财产保全费、保全担保费、证据保全公证费、律师代理费、差旅费等合理费用</w:t>
      </w:r>
      <w:r>
        <w:rPr>
          <w:rFonts w:hint="default" w:ascii="宋体" w:hAnsi="宋体" w:cs="宋体"/>
          <w:color w:val="auto"/>
          <w:sz w:val="24"/>
          <w:szCs w:val="24"/>
          <w:highlight w:val="none"/>
          <w:u w:val="none"/>
          <w:lang w:val="en-US" w:eastAsia="zh-CN"/>
        </w:rPr>
        <w:t>。</w:t>
      </w:r>
    </w:p>
    <w:p w14:paraId="77BC7D90">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color w:val="auto"/>
          <w:sz w:val="24"/>
          <w:szCs w:val="24"/>
          <w:highlight w:val="none"/>
          <w:u w:val="none"/>
          <w:lang w:val="en-US" w:eastAsia="zh-CN"/>
        </w:rPr>
      </w:pPr>
      <w:r>
        <w:rPr>
          <w:rFonts w:hint="default" w:ascii="宋体" w:hAnsi="宋体" w:cs="宋体"/>
          <w:color w:val="auto"/>
          <w:sz w:val="24"/>
          <w:szCs w:val="24"/>
          <w:highlight w:val="none"/>
          <w:u w:val="none"/>
          <w:lang w:val="en-US" w:eastAsia="zh-CN"/>
        </w:rPr>
        <w:t>特此承诺！</w:t>
      </w:r>
    </w:p>
    <w:p w14:paraId="4832480A">
      <w:pPr>
        <w:pStyle w:val="15"/>
        <w:tabs>
          <w:tab w:val="clear" w:pos="-116"/>
          <w:tab w:val="clear" w:pos="420"/>
        </w:tabs>
        <w:rPr>
          <w:rFonts w:hint="default"/>
          <w:color w:val="auto"/>
          <w:sz w:val="20"/>
          <w:szCs w:val="21"/>
          <w:highlight w:val="none"/>
          <w:lang w:val="en-US" w:eastAsia="zh-CN"/>
        </w:rPr>
      </w:pPr>
      <w:r>
        <w:rPr>
          <w:rFonts w:hint="default"/>
          <w:color w:val="auto"/>
          <w:sz w:val="24"/>
          <w:szCs w:val="24"/>
          <w:highlight w:val="none"/>
          <w:lang w:val="en-US" w:eastAsia="zh-CN"/>
        </w:rPr>
        <w:t>【以下无正文】</w:t>
      </w:r>
    </w:p>
    <w:p w14:paraId="388BFA23">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color w:val="auto"/>
          <w:sz w:val="24"/>
          <w:szCs w:val="24"/>
          <w:highlight w:val="none"/>
          <w:u w:val="none"/>
          <w:lang w:val="en-US" w:eastAsia="zh-CN"/>
        </w:rPr>
      </w:pPr>
      <w:r>
        <w:rPr>
          <w:rFonts w:hint="default" w:ascii="宋体" w:hAnsi="宋体" w:cs="宋体"/>
          <w:color w:val="auto"/>
          <w:sz w:val="24"/>
          <w:szCs w:val="24"/>
          <w:highlight w:val="none"/>
          <w:u w:val="none"/>
          <w:lang w:val="en-US" w:eastAsia="zh-CN"/>
        </w:rPr>
        <w:t>附件：</w:t>
      </w:r>
      <w:r>
        <w:rPr>
          <w:rFonts w:hint="eastAsia" w:ascii="宋体" w:hAnsi="宋体" w:cs="宋体"/>
          <w:color w:val="auto"/>
          <w:sz w:val="24"/>
          <w:szCs w:val="24"/>
          <w:highlight w:val="none"/>
          <w:u w:val="none"/>
          <w:lang w:val="en-US" w:eastAsia="zh-CN"/>
        </w:rPr>
        <w:t>连带清偿责任</w:t>
      </w:r>
      <w:r>
        <w:rPr>
          <w:rFonts w:hint="default" w:ascii="宋体" w:hAnsi="宋体" w:cs="宋体"/>
          <w:color w:val="auto"/>
          <w:sz w:val="24"/>
          <w:szCs w:val="24"/>
          <w:highlight w:val="none"/>
          <w:u w:val="none"/>
          <w:lang w:val="en-US" w:eastAsia="zh-CN"/>
        </w:rPr>
        <w:t>人身份证正反面复印件</w:t>
      </w:r>
    </w:p>
    <w:p w14:paraId="7C245A4E">
      <w:pPr>
        <w:keepNext w:val="0"/>
        <w:keepLines w:val="0"/>
        <w:pageBreakBefore w:val="0"/>
        <w:widowControl w:val="0"/>
        <w:kinsoku/>
        <w:wordWrap/>
        <w:overflowPunct/>
        <w:topLinePunct w:val="0"/>
        <w:autoSpaceDE/>
        <w:autoSpaceDN/>
        <w:bidi w:val="0"/>
        <w:adjustRightInd/>
        <w:snapToGrid/>
        <w:jc w:val="both"/>
        <w:textAlignment w:val="auto"/>
        <w:rPr>
          <w:rFonts w:hint="default" w:ascii="宋体" w:hAnsi="宋体" w:cs="宋体"/>
          <w:color w:val="auto"/>
          <w:sz w:val="24"/>
          <w:szCs w:val="24"/>
          <w:highlight w:val="none"/>
          <w:u w:val="none"/>
          <w:lang w:val="en-US" w:eastAsia="zh-CN"/>
        </w:rPr>
      </w:pPr>
    </w:p>
    <w:p w14:paraId="67774438">
      <w:pPr>
        <w:keepNext w:val="0"/>
        <w:keepLines w:val="0"/>
        <w:pageBreakBefore w:val="0"/>
        <w:widowControl w:val="0"/>
        <w:kinsoku/>
        <w:wordWrap/>
        <w:overflowPunct/>
        <w:topLinePunct w:val="0"/>
        <w:autoSpaceDE/>
        <w:autoSpaceDN/>
        <w:bidi w:val="0"/>
        <w:adjustRightInd/>
        <w:snapToGrid/>
        <w:ind w:firstLine="4560" w:firstLineChars="1900"/>
        <w:jc w:val="both"/>
        <w:textAlignment w:val="auto"/>
        <w:rPr>
          <w:rFonts w:hint="default" w:ascii="宋体" w:hAnsi="宋体" w:cs="宋体"/>
          <w:color w:val="auto"/>
          <w:sz w:val="24"/>
          <w:szCs w:val="24"/>
          <w:highlight w:val="none"/>
          <w:u w:val="none"/>
          <w:lang w:val="en-US" w:eastAsia="zh-CN"/>
        </w:rPr>
      </w:pPr>
      <w:r>
        <w:rPr>
          <w:rFonts w:hint="default" w:ascii="宋体" w:hAnsi="宋体" w:cs="宋体"/>
          <w:color w:val="auto"/>
          <w:sz w:val="24"/>
          <w:szCs w:val="24"/>
          <w:highlight w:val="none"/>
          <w:u w:val="none"/>
          <w:lang w:val="en-US" w:eastAsia="zh-CN"/>
        </w:rPr>
        <w:t>承诺单位（盖章）：×××公司</w:t>
      </w:r>
    </w:p>
    <w:p w14:paraId="245BECB0">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color w:val="auto"/>
          <w:sz w:val="24"/>
          <w:szCs w:val="24"/>
          <w:highlight w:val="none"/>
          <w:u w:val="none"/>
          <w:lang w:val="en-US" w:eastAsia="zh-CN"/>
        </w:rPr>
      </w:pPr>
      <w:r>
        <w:rPr>
          <w:rFonts w:hint="default" w:ascii="宋体" w:hAnsi="宋体" w:cs="宋体"/>
          <w:color w:val="auto"/>
          <w:sz w:val="24"/>
          <w:szCs w:val="24"/>
          <w:highlight w:val="none"/>
          <w:u w:val="none"/>
          <w:lang w:val="en-US" w:eastAsia="zh-CN"/>
        </w:rPr>
        <w:t xml:space="preserve">        </w:t>
      </w:r>
      <w:r>
        <w:rPr>
          <w:rFonts w:hint="eastAsia" w:ascii="宋体" w:hAnsi="宋体" w:cs="宋体"/>
          <w:color w:val="auto"/>
          <w:sz w:val="24"/>
          <w:szCs w:val="24"/>
          <w:highlight w:val="none"/>
          <w:u w:val="none"/>
          <w:lang w:val="en-US" w:eastAsia="zh-CN"/>
        </w:rPr>
        <w:t xml:space="preserve">                 </w:t>
      </w:r>
      <w:r>
        <w:rPr>
          <w:rFonts w:hint="default" w:ascii="宋体" w:hAnsi="宋体" w:cs="宋体"/>
          <w:color w:val="auto"/>
          <w:sz w:val="24"/>
          <w:szCs w:val="24"/>
          <w:highlight w:val="none"/>
          <w:u w:val="none"/>
          <w:lang w:val="en-US" w:eastAsia="zh-CN"/>
        </w:rPr>
        <w:t xml:space="preserve"> </w:t>
      </w:r>
      <w:r>
        <w:rPr>
          <w:rFonts w:hint="eastAsia" w:ascii="宋体" w:hAnsi="宋体" w:cs="宋体"/>
          <w:color w:val="auto"/>
          <w:sz w:val="24"/>
          <w:szCs w:val="24"/>
          <w:highlight w:val="none"/>
          <w:u w:val="none"/>
          <w:lang w:val="en-US" w:eastAsia="zh-CN"/>
        </w:rPr>
        <w:t xml:space="preserve">        连带清偿责任</w:t>
      </w:r>
      <w:r>
        <w:rPr>
          <w:rFonts w:hint="default" w:ascii="宋体" w:hAnsi="宋体" w:cs="宋体"/>
          <w:color w:val="auto"/>
          <w:sz w:val="24"/>
          <w:szCs w:val="24"/>
          <w:highlight w:val="none"/>
          <w:u w:val="none"/>
          <w:lang w:val="en-US" w:eastAsia="zh-CN"/>
        </w:rPr>
        <w:t>人</w:t>
      </w:r>
      <w:r>
        <w:rPr>
          <w:rFonts w:hint="eastAsia" w:ascii="宋体" w:hAnsi="宋体" w:cs="宋体"/>
          <w:color w:val="auto"/>
          <w:sz w:val="24"/>
          <w:szCs w:val="24"/>
          <w:highlight w:val="none"/>
          <w:u w:val="none"/>
          <w:lang w:val="en-US" w:eastAsia="zh-CN"/>
        </w:rPr>
        <w:t>（签名）</w:t>
      </w:r>
      <w:r>
        <w:rPr>
          <w:rFonts w:hint="default" w:ascii="宋体" w:hAnsi="宋体" w:cs="宋体"/>
          <w:color w:val="auto"/>
          <w:sz w:val="24"/>
          <w:szCs w:val="24"/>
          <w:highlight w:val="none"/>
          <w:u w:val="none"/>
          <w:lang w:val="en-US" w:eastAsia="zh-CN"/>
        </w:rPr>
        <w:t>：</w:t>
      </w:r>
    </w:p>
    <w:p w14:paraId="128CFDA7">
      <w:pPr>
        <w:keepNext w:val="0"/>
        <w:keepLines w:val="0"/>
        <w:pageBreakBefore w:val="0"/>
        <w:shd w:val="clear" w:color="auto" w:fill="auto"/>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bookmarkStart w:id="604" w:name="_Toc26395"/>
      <w:bookmarkStart w:id="605" w:name="_Toc14126"/>
      <w:r>
        <w:rPr>
          <w:rFonts w:hint="eastAsia" w:ascii="宋体" w:hAnsi="宋体" w:cs="宋体"/>
          <w:color w:val="auto"/>
          <w:sz w:val="24"/>
          <w:szCs w:val="24"/>
          <w:highlight w:val="none"/>
          <w:u w:val="none"/>
          <w:lang w:val="en-US" w:eastAsia="zh-CN"/>
        </w:rPr>
        <w:t xml:space="preserve">                                  </w:t>
      </w:r>
      <w:bookmarkStart w:id="606" w:name="_Toc30954"/>
      <w:r>
        <w:rPr>
          <w:rFonts w:hint="default" w:ascii="宋体" w:hAnsi="宋体" w:cs="宋体"/>
          <w:color w:val="auto"/>
          <w:sz w:val="24"/>
          <w:szCs w:val="24"/>
          <w:highlight w:val="none"/>
          <w:u w:val="none"/>
          <w:lang w:val="en-US" w:eastAsia="zh-CN"/>
        </w:rPr>
        <w:t>日   期：××年××月××日</w:t>
      </w:r>
      <w:bookmarkEnd w:id="604"/>
      <w:bookmarkEnd w:id="605"/>
      <w:bookmarkEnd w:id="606"/>
    </w:p>
    <w:p w14:paraId="36D0EAE8">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976D4BC">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607" w:name="_Toc2074"/>
      <w:bookmarkStart w:id="608" w:name="_Toc28080"/>
      <w:bookmarkStart w:id="609" w:name="_Toc19262"/>
      <w:r>
        <w:rPr>
          <w:rFonts w:hint="eastAsia" w:ascii="仿宋" w:hAnsi="仿宋" w:eastAsia="仿宋" w:cs="仿宋"/>
          <w:b/>
          <w:bCs w:val="0"/>
          <w:color w:val="auto"/>
          <w:sz w:val="40"/>
          <w:szCs w:val="40"/>
          <w:highlight w:val="none"/>
          <w:shd w:val="clear" w:color="auto" w:fill="auto"/>
          <w:lang w:val="en-US" w:eastAsia="zh-CN"/>
        </w:rPr>
        <w:t>附件</w:t>
      </w:r>
      <w:bookmarkEnd w:id="590"/>
      <w:bookmarkEnd w:id="591"/>
      <w:bookmarkEnd w:id="592"/>
      <w:r>
        <w:rPr>
          <w:rFonts w:hint="eastAsia" w:ascii="仿宋" w:hAnsi="仿宋" w:eastAsia="仿宋" w:cs="仿宋"/>
          <w:b/>
          <w:bCs w:val="0"/>
          <w:color w:val="auto"/>
          <w:sz w:val="40"/>
          <w:szCs w:val="40"/>
          <w:highlight w:val="none"/>
          <w:shd w:val="clear" w:color="auto" w:fill="auto"/>
          <w:lang w:val="en-US" w:eastAsia="zh-CN"/>
        </w:rPr>
        <w:t>十</w:t>
      </w:r>
      <w:bookmarkEnd w:id="607"/>
      <w:bookmarkEnd w:id="608"/>
      <w:bookmarkEnd w:id="609"/>
      <w:r>
        <w:rPr>
          <w:rFonts w:hint="eastAsia" w:ascii="仿宋" w:hAnsi="仿宋" w:eastAsia="仿宋" w:cs="仿宋"/>
          <w:b/>
          <w:bCs w:val="0"/>
          <w:color w:val="auto"/>
          <w:sz w:val="40"/>
          <w:szCs w:val="40"/>
          <w:highlight w:val="none"/>
          <w:shd w:val="clear" w:color="auto" w:fill="auto"/>
          <w:lang w:val="en-US" w:eastAsia="zh-CN"/>
        </w:rPr>
        <w:t>二</w:t>
      </w:r>
    </w:p>
    <w:p w14:paraId="0D7B5E74">
      <w:pPr>
        <w:ind w:firstLineChars="0"/>
        <w:jc w:val="center"/>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b/>
          <w:bCs w:val="0"/>
          <w:color w:val="auto"/>
          <w:sz w:val="36"/>
          <w:szCs w:val="36"/>
          <w:highlight w:val="none"/>
          <w:shd w:val="clear" w:color="auto" w:fill="auto"/>
          <w:lang w:val="en-US" w:eastAsia="zh-CN"/>
        </w:rPr>
        <w:t>出 险 声 明 函</w:t>
      </w:r>
    </w:p>
    <w:p w14:paraId="2E84C8B3">
      <w:pPr>
        <w:ind w:firstLineChars="0"/>
        <w:jc w:val="center"/>
        <w:rPr>
          <w:rFonts w:hint="eastAsia" w:ascii="仿宋" w:hAnsi="仿宋" w:eastAsia="仿宋" w:cs="仿宋"/>
          <w:b/>
          <w:bCs w:val="0"/>
          <w:color w:val="auto"/>
          <w:sz w:val="36"/>
          <w:szCs w:val="36"/>
          <w:highlight w:val="none"/>
          <w:shd w:val="clear" w:color="auto" w:fill="auto"/>
          <w:lang w:val="en-US" w:eastAsia="zh-CN"/>
        </w:rPr>
      </w:pPr>
    </w:p>
    <w:p w14:paraId="534CB4B3">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5D15BD5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279CAC35">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3A122EB7">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35318F5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6B70CA74">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6D396D15">
      <w:pPr>
        <w:keepNext w:val="0"/>
        <w:keepLines w:val="0"/>
        <w:pageBreakBefore w:val="0"/>
        <w:widowControl w:val="0"/>
        <w:numPr>
          <w:ilvl w:val="0"/>
          <w:numId w:val="0"/>
        </w:numP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390D959B">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》列明之全部公司责任后果，同意无条件向贵司承担连带清偿责任，并同意承担贵司为实现债权而产生的诉讼费、财产保全费、保全担保费、证据保全公证费、律师代理费、差旅费等合理费用</w:t>
      </w:r>
      <w:r>
        <w:rPr>
          <w:rFonts w:hint="eastAsia" w:ascii="仿宋" w:hAnsi="仿宋" w:eastAsia="仿宋" w:cs="仿宋"/>
          <w:color w:val="auto"/>
          <w:sz w:val="24"/>
          <w:szCs w:val="24"/>
          <w:highlight w:val="none"/>
          <w:shd w:val="clear" w:color="auto" w:fill="auto"/>
          <w:lang w:val="en-US" w:eastAsia="zh-CN"/>
        </w:rPr>
        <w:t>。</w:t>
      </w:r>
    </w:p>
    <w:p w14:paraId="032D15BB">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40B7B9C7">
      <w:pPr>
        <w:keepNext w:val="0"/>
        <w:keepLines w:val="0"/>
        <w:pageBreakBefore w:val="0"/>
        <w:widowControl w:val="0"/>
        <w:kinsoku/>
        <w:wordWrap/>
        <w:overflowPunct/>
        <w:topLinePunct w:val="0"/>
        <w:autoSpaceDE/>
        <w:autoSpaceDN/>
        <w:bidi w:val="0"/>
        <w:adjustRightInd/>
        <w:snapToGrid/>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附件：</w:t>
      </w:r>
      <w:r>
        <w:rPr>
          <w:rFonts w:hint="eastAsia" w:ascii="宋体" w:hAnsi="宋体" w:cs="宋体"/>
          <w:color w:val="auto"/>
          <w:sz w:val="22"/>
          <w:szCs w:val="22"/>
          <w:highlight w:val="none"/>
          <w:u w:val="none"/>
          <w:lang w:val="en-US" w:eastAsia="zh-CN"/>
        </w:rPr>
        <w:t>连带清偿责任</w:t>
      </w:r>
      <w:r>
        <w:rPr>
          <w:rFonts w:hint="default" w:ascii="宋体" w:hAnsi="宋体" w:cs="宋体"/>
          <w:color w:val="auto"/>
          <w:sz w:val="22"/>
          <w:szCs w:val="22"/>
          <w:highlight w:val="none"/>
          <w:u w:val="none"/>
          <w:lang w:val="en-US" w:eastAsia="zh-CN"/>
        </w:rPr>
        <w:t>人身份证正反面复印件</w:t>
      </w:r>
    </w:p>
    <w:p w14:paraId="5CDBBF6C">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5EDF907C">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0F0A39EE">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10DF4903">
      <w:pPr>
        <w:pStyle w:val="15"/>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7E859541">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33794EEB">
      <w:pPr>
        <w:keepNext w:val="0"/>
        <w:keepLines w:val="0"/>
        <w:pageBreakBefore w:val="0"/>
        <w:shd w:val="clear" w:color="auto" w:fill="auto"/>
        <w:overflowPunct/>
        <w:topLinePunct w:val="0"/>
        <w:bidi w:val="0"/>
        <w:snapToGrid w:val="0"/>
        <w:spacing w:line="360" w:lineRule="auto"/>
        <w:ind w:firstLineChars="0"/>
        <w:jc w:val="center"/>
        <w:rPr>
          <w:rFonts w:hint="eastAsia" w:ascii="仿宋" w:hAnsi="仿宋" w:eastAsia="仿宋" w:cs="仿宋"/>
          <w:b/>
          <w:bCs/>
          <w:color w:val="auto"/>
          <w:spacing w:val="-2"/>
          <w:sz w:val="40"/>
          <w:szCs w:val="40"/>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w:t>
      </w:r>
      <w:r>
        <w:rPr>
          <w:rFonts w:hint="eastAsia" w:ascii="仿宋" w:hAnsi="仿宋" w:eastAsia="仿宋" w:cs="仿宋"/>
          <w:color w:val="auto"/>
          <w:sz w:val="28"/>
          <w:szCs w:val="28"/>
          <w:highlight w:val="none"/>
          <w:shd w:val="clear" w:color="auto" w:fill="auto"/>
          <w:lang w:val="en-US" w:eastAsia="zh-CN"/>
        </w:rPr>
        <w:t xml:space="preserve"> </w:t>
      </w:r>
    </w:p>
    <w:p w14:paraId="71EE7D3B">
      <w:pPr>
        <w:keepNext w:val="0"/>
        <w:keepLines w:val="0"/>
        <w:pageBreakBefore w:val="0"/>
        <w:shd w:val="clear" w:color="auto" w:fill="auto"/>
        <w:overflowPunct/>
        <w:topLinePunct w:val="0"/>
        <w:bidi w:val="0"/>
        <w:snapToGrid w:val="0"/>
        <w:spacing w:line="360" w:lineRule="auto"/>
        <w:ind w:firstLine="3724" w:firstLineChars="1900"/>
        <w:jc w:val="both"/>
        <w:outlineLvl w:val="0"/>
        <w:rPr>
          <w:rFonts w:hint="default" w:ascii="宋体" w:hAnsi="宋体" w:eastAsia="宋体" w:cs="宋体"/>
          <w:color w:val="auto"/>
          <w:spacing w:val="-2"/>
          <w:sz w:val="20"/>
          <w:szCs w:val="20"/>
          <w:highlight w:val="none"/>
          <w:lang w:val="en-US" w:eastAsia="zh-CN"/>
        </w:rPr>
        <w:sectPr>
          <w:pgSz w:w="11906" w:h="16839"/>
          <w:pgMar w:top="1440" w:right="1800" w:bottom="1440" w:left="1800" w:header="0" w:footer="0" w:gutter="0"/>
          <w:pgNumType w:fmt="decimal"/>
          <w:cols w:space="720" w:num="1"/>
        </w:sectPr>
      </w:pPr>
    </w:p>
    <w:p w14:paraId="601729EE">
      <w:pPr>
        <w:keepNext w:val="0"/>
        <w:keepLines w:val="0"/>
        <w:pageBreakBefore w:val="0"/>
        <w:widowControl/>
        <w:shd w:val="clear" w:color="auto" w:fill="auto"/>
        <w:overflowPunct/>
        <w:topLinePunct w:val="0"/>
        <w:bidi w:val="0"/>
        <w:snapToGrid/>
        <w:spacing w:line="240" w:lineRule="auto"/>
        <w:ind w:firstLineChars="0"/>
        <w:jc w:val="right"/>
        <w:outlineLvl w:val="9"/>
        <w:rPr>
          <w:rFonts w:hint="default" w:ascii="仿宋" w:hAnsi="仿宋" w:eastAsia="仿宋" w:cs="仿宋"/>
          <w:b/>
          <w:bCs/>
          <w:color w:val="auto"/>
          <w:sz w:val="36"/>
          <w:szCs w:val="32"/>
          <w:highlight w:val="none"/>
          <w:lang w:val="en-US" w:eastAsia="zh-CN"/>
        </w:rPr>
      </w:pPr>
      <w:r>
        <w:rPr>
          <w:rFonts w:hint="eastAsia" w:ascii="仿宋" w:hAnsi="仿宋" w:eastAsia="仿宋" w:cs="仿宋"/>
          <w:b/>
          <w:bCs/>
          <w:color w:val="auto"/>
          <w:sz w:val="36"/>
          <w:szCs w:val="32"/>
          <w:highlight w:val="none"/>
          <w:lang w:val="en-US" w:eastAsia="zh-CN"/>
        </w:rPr>
        <w:t>附件十三</w:t>
      </w:r>
    </w:p>
    <w:p w14:paraId="212CF337">
      <w:pPr>
        <w:keepNext w:val="0"/>
        <w:keepLines w:val="0"/>
        <w:pageBreakBefore w:val="0"/>
        <w:widowControl/>
        <w:shd w:val="clear" w:color="auto" w:fill="auto"/>
        <w:overflowPunct/>
        <w:topLinePunct w:val="0"/>
        <w:bidi w:val="0"/>
        <w:snapToGrid/>
        <w:spacing w:line="240" w:lineRule="auto"/>
        <w:ind w:firstLineChars="0"/>
        <w:jc w:val="center"/>
        <w:outlineLvl w:val="9"/>
        <w:rPr>
          <w:rFonts w:hint="default" w:ascii="仿宋" w:hAnsi="仿宋" w:eastAsia="仿宋" w:cs="仿宋"/>
          <w:color w:val="auto"/>
          <w:sz w:val="36"/>
          <w:szCs w:val="32"/>
          <w:highlight w:val="none"/>
          <w:lang w:val="en-US" w:eastAsia="zh-CN"/>
        </w:rPr>
      </w:pPr>
      <w:r>
        <w:rPr>
          <w:rFonts w:hint="default" w:ascii="仿宋" w:hAnsi="仿宋" w:eastAsia="仿宋" w:cs="仿宋"/>
          <w:color w:val="auto"/>
          <w:sz w:val="36"/>
          <w:szCs w:val="32"/>
          <w:highlight w:val="none"/>
          <w:lang w:val="en-US" w:eastAsia="zh-CN"/>
        </w:rPr>
        <w:t>乙方资质文件</w:t>
      </w:r>
    </w:p>
    <w:p w14:paraId="7BAD71B4">
      <w:pPr>
        <w:keepNext w:val="0"/>
        <w:keepLines w:val="0"/>
        <w:pageBreakBefore w:val="0"/>
        <w:widowControl/>
        <w:shd w:val="clear" w:color="auto" w:fill="auto"/>
        <w:overflowPunct/>
        <w:topLinePunct w:val="0"/>
        <w:bidi w:val="0"/>
        <w:snapToGrid/>
        <w:spacing w:line="240" w:lineRule="auto"/>
        <w:ind w:firstLineChars="0"/>
        <w:jc w:val="center"/>
        <w:outlineLvl w:val="9"/>
        <w:rPr>
          <w:rFonts w:hint="default" w:ascii="仿宋" w:hAnsi="仿宋" w:eastAsia="仿宋" w:cs="仿宋"/>
          <w:color w:val="auto"/>
          <w:sz w:val="32"/>
          <w:szCs w:val="28"/>
          <w:highlight w:val="none"/>
          <w:lang w:val="en-US" w:eastAsia="zh-CN"/>
        </w:rPr>
      </w:pPr>
      <w:r>
        <w:rPr>
          <w:rFonts w:hint="eastAsia" w:ascii="仿宋" w:hAnsi="仿宋" w:eastAsia="仿宋" w:cs="仿宋"/>
          <w:color w:val="auto"/>
          <w:sz w:val="36"/>
          <w:szCs w:val="32"/>
          <w:highlight w:val="none"/>
          <w:lang w:val="en-US" w:eastAsia="zh-CN"/>
        </w:rPr>
        <w:t>（</w:t>
      </w:r>
      <w:r>
        <w:rPr>
          <w:rFonts w:hint="eastAsia" w:ascii="仿宋" w:hAnsi="仿宋" w:eastAsia="仿宋" w:cs="仿宋"/>
          <w:color w:val="auto"/>
          <w:sz w:val="32"/>
          <w:szCs w:val="28"/>
          <w:highlight w:val="none"/>
          <w:lang w:val="en-US" w:eastAsia="zh-CN"/>
        </w:rPr>
        <w:t>由中标单位提供）</w:t>
      </w:r>
    </w:p>
    <w:p w14:paraId="20364E16">
      <w:pPr>
        <w:spacing w:line="360" w:lineRule="auto"/>
        <w:jc w:val="right"/>
        <w:rPr>
          <w:rFonts w:hint="eastAsia" w:ascii="宋体" w:hAnsi="宋体"/>
          <w:b/>
          <w:bCs/>
          <w:color w:val="auto"/>
          <w:sz w:val="36"/>
          <w:szCs w:val="36"/>
          <w:highlight w:val="none"/>
          <w:lang w:val="en-US" w:eastAsia="zh-CN"/>
        </w:rPr>
      </w:pPr>
    </w:p>
    <w:p w14:paraId="1F368321">
      <w:pPr>
        <w:pStyle w:val="15"/>
        <w:rPr>
          <w:rFonts w:hint="eastAsia" w:ascii="宋体" w:hAnsi="宋体"/>
          <w:b/>
          <w:bCs/>
          <w:color w:val="auto"/>
          <w:sz w:val="36"/>
          <w:szCs w:val="36"/>
          <w:highlight w:val="none"/>
          <w:lang w:val="en-US" w:eastAsia="zh-CN"/>
        </w:rPr>
      </w:pPr>
    </w:p>
    <w:p w14:paraId="48E662D8">
      <w:pPr>
        <w:pStyle w:val="15"/>
        <w:rPr>
          <w:rFonts w:hint="eastAsia" w:ascii="宋体" w:hAnsi="宋体"/>
          <w:b/>
          <w:bCs/>
          <w:color w:val="auto"/>
          <w:sz w:val="36"/>
          <w:szCs w:val="36"/>
          <w:highlight w:val="none"/>
          <w:lang w:val="en-US" w:eastAsia="zh-CN"/>
        </w:rPr>
      </w:pPr>
    </w:p>
    <w:p w14:paraId="03780AFB">
      <w:pPr>
        <w:pStyle w:val="15"/>
        <w:rPr>
          <w:rFonts w:hint="eastAsia" w:ascii="宋体" w:hAnsi="宋体"/>
          <w:b/>
          <w:bCs/>
          <w:color w:val="auto"/>
          <w:sz w:val="36"/>
          <w:szCs w:val="36"/>
          <w:highlight w:val="none"/>
          <w:lang w:val="en-US" w:eastAsia="zh-CN"/>
        </w:rPr>
      </w:pPr>
    </w:p>
    <w:p w14:paraId="572D297F">
      <w:pPr>
        <w:pStyle w:val="15"/>
        <w:rPr>
          <w:rFonts w:hint="eastAsia" w:ascii="宋体" w:hAnsi="宋体"/>
          <w:b/>
          <w:bCs/>
          <w:color w:val="auto"/>
          <w:sz w:val="36"/>
          <w:szCs w:val="36"/>
          <w:highlight w:val="none"/>
          <w:lang w:val="en-US" w:eastAsia="zh-CN"/>
        </w:rPr>
      </w:pPr>
    </w:p>
    <w:p w14:paraId="0BE2AE66">
      <w:pPr>
        <w:pStyle w:val="15"/>
        <w:rPr>
          <w:rFonts w:hint="eastAsia" w:ascii="宋体" w:hAnsi="宋体"/>
          <w:b/>
          <w:bCs/>
          <w:color w:val="auto"/>
          <w:sz w:val="36"/>
          <w:szCs w:val="36"/>
          <w:highlight w:val="none"/>
          <w:lang w:val="en-US" w:eastAsia="zh-CN"/>
        </w:rPr>
      </w:pPr>
    </w:p>
    <w:p w14:paraId="1486FD12">
      <w:pPr>
        <w:pStyle w:val="15"/>
        <w:rPr>
          <w:rFonts w:hint="eastAsia" w:ascii="宋体" w:hAnsi="宋体"/>
          <w:b/>
          <w:bCs/>
          <w:color w:val="auto"/>
          <w:sz w:val="36"/>
          <w:szCs w:val="36"/>
          <w:highlight w:val="none"/>
          <w:lang w:val="en-US" w:eastAsia="zh-CN"/>
        </w:rPr>
      </w:pPr>
    </w:p>
    <w:p w14:paraId="42695A82">
      <w:pPr>
        <w:pStyle w:val="15"/>
        <w:rPr>
          <w:rFonts w:hint="eastAsia" w:ascii="宋体" w:hAnsi="宋体"/>
          <w:b/>
          <w:bCs/>
          <w:color w:val="auto"/>
          <w:sz w:val="36"/>
          <w:szCs w:val="36"/>
          <w:highlight w:val="none"/>
          <w:lang w:val="en-US" w:eastAsia="zh-CN"/>
        </w:rPr>
      </w:pPr>
    </w:p>
    <w:p w14:paraId="218D269D">
      <w:pPr>
        <w:pStyle w:val="15"/>
        <w:rPr>
          <w:rFonts w:hint="eastAsia" w:ascii="宋体" w:hAnsi="宋体"/>
          <w:b/>
          <w:bCs/>
          <w:color w:val="auto"/>
          <w:sz w:val="36"/>
          <w:szCs w:val="36"/>
          <w:highlight w:val="none"/>
          <w:lang w:val="en-US" w:eastAsia="zh-CN"/>
        </w:rPr>
      </w:pPr>
    </w:p>
    <w:p w14:paraId="1028E361">
      <w:pPr>
        <w:pStyle w:val="15"/>
        <w:rPr>
          <w:rFonts w:hint="eastAsia" w:ascii="宋体" w:hAnsi="宋体"/>
          <w:b/>
          <w:bCs/>
          <w:color w:val="auto"/>
          <w:sz w:val="36"/>
          <w:szCs w:val="36"/>
          <w:highlight w:val="none"/>
          <w:lang w:val="en-US" w:eastAsia="zh-CN"/>
        </w:rPr>
      </w:pPr>
    </w:p>
    <w:p w14:paraId="73FAF0F5">
      <w:pPr>
        <w:pStyle w:val="15"/>
        <w:rPr>
          <w:rFonts w:hint="eastAsia" w:ascii="宋体" w:hAnsi="宋体"/>
          <w:b/>
          <w:bCs/>
          <w:color w:val="auto"/>
          <w:sz w:val="36"/>
          <w:szCs w:val="36"/>
          <w:highlight w:val="none"/>
          <w:lang w:val="en-US" w:eastAsia="zh-CN"/>
        </w:rPr>
      </w:pPr>
    </w:p>
    <w:p w14:paraId="3C0FDBED">
      <w:pPr>
        <w:pStyle w:val="15"/>
        <w:rPr>
          <w:rFonts w:hint="eastAsia" w:ascii="宋体" w:hAnsi="宋体"/>
          <w:b/>
          <w:bCs/>
          <w:color w:val="auto"/>
          <w:sz w:val="36"/>
          <w:szCs w:val="36"/>
          <w:highlight w:val="none"/>
          <w:lang w:val="en-US" w:eastAsia="zh-CN"/>
        </w:rPr>
      </w:pPr>
    </w:p>
    <w:p w14:paraId="6BB65DF1">
      <w:pPr>
        <w:pStyle w:val="15"/>
        <w:rPr>
          <w:rFonts w:hint="eastAsia" w:ascii="宋体" w:hAnsi="宋体"/>
          <w:b/>
          <w:bCs/>
          <w:color w:val="auto"/>
          <w:sz w:val="36"/>
          <w:szCs w:val="36"/>
          <w:highlight w:val="none"/>
          <w:lang w:val="en-US" w:eastAsia="zh-CN"/>
        </w:rPr>
      </w:pPr>
    </w:p>
    <w:p w14:paraId="57CFFACB">
      <w:pPr>
        <w:pStyle w:val="15"/>
        <w:rPr>
          <w:rFonts w:hint="eastAsia" w:ascii="宋体" w:hAnsi="宋体"/>
          <w:b/>
          <w:bCs/>
          <w:color w:val="auto"/>
          <w:sz w:val="36"/>
          <w:szCs w:val="36"/>
          <w:highlight w:val="none"/>
          <w:lang w:val="en-US" w:eastAsia="zh-CN"/>
        </w:rPr>
      </w:pPr>
    </w:p>
    <w:p w14:paraId="100BEBF0">
      <w:pPr>
        <w:pStyle w:val="15"/>
        <w:rPr>
          <w:rFonts w:hint="eastAsia" w:ascii="宋体" w:hAnsi="宋体"/>
          <w:b/>
          <w:bCs/>
          <w:color w:val="auto"/>
          <w:sz w:val="36"/>
          <w:szCs w:val="36"/>
          <w:highlight w:val="none"/>
          <w:lang w:val="en-US" w:eastAsia="zh-CN"/>
        </w:rPr>
      </w:pPr>
    </w:p>
    <w:p w14:paraId="48D4ABBE">
      <w:pPr>
        <w:pStyle w:val="15"/>
        <w:rPr>
          <w:rFonts w:hint="eastAsia" w:ascii="宋体" w:hAnsi="宋体"/>
          <w:b/>
          <w:bCs/>
          <w:color w:val="auto"/>
          <w:sz w:val="36"/>
          <w:szCs w:val="36"/>
          <w:highlight w:val="none"/>
          <w:lang w:val="en-US" w:eastAsia="zh-CN"/>
        </w:rPr>
      </w:pPr>
    </w:p>
    <w:p w14:paraId="3182711C">
      <w:pPr>
        <w:pStyle w:val="15"/>
        <w:rPr>
          <w:rFonts w:hint="eastAsia" w:ascii="宋体" w:hAnsi="宋体"/>
          <w:b/>
          <w:bCs/>
          <w:color w:val="auto"/>
          <w:sz w:val="36"/>
          <w:szCs w:val="36"/>
          <w:highlight w:val="none"/>
          <w:lang w:val="en-US" w:eastAsia="zh-CN"/>
        </w:rPr>
      </w:pPr>
    </w:p>
    <w:p w14:paraId="64DA83BE">
      <w:pPr>
        <w:pStyle w:val="15"/>
        <w:rPr>
          <w:rFonts w:hint="eastAsia" w:ascii="宋体" w:hAnsi="宋体"/>
          <w:b/>
          <w:bCs/>
          <w:color w:val="auto"/>
          <w:sz w:val="36"/>
          <w:szCs w:val="36"/>
          <w:highlight w:val="none"/>
          <w:lang w:val="en-US" w:eastAsia="zh-CN"/>
        </w:rPr>
      </w:pPr>
    </w:p>
    <w:p w14:paraId="67F84713">
      <w:pPr>
        <w:pStyle w:val="15"/>
        <w:rPr>
          <w:rFonts w:hint="eastAsia" w:ascii="宋体" w:hAnsi="宋体"/>
          <w:b/>
          <w:bCs/>
          <w:color w:val="auto"/>
          <w:sz w:val="36"/>
          <w:szCs w:val="36"/>
          <w:highlight w:val="none"/>
          <w:lang w:val="en-US" w:eastAsia="zh-CN"/>
        </w:rPr>
      </w:pPr>
    </w:p>
    <w:p w14:paraId="4144B51C">
      <w:pPr>
        <w:pStyle w:val="15"/>
        <w:rPr>
          <w:rFonts w:hint="eastAsia" w:ascii="宋体" w:hAnsi="宋体"/>
          <w:b/>
          <w:bCs/>
          <w:color w:val="auto"/>
          <w:sz w:val="36"/>
          <w:szCs w:val="36"/>
          <w:highlight w:val="none"/>
          <w:lang w:val="en-US" w:eastAsia="zh-CN"/>
        </w:rPr>
      </w:pPr>
    </w:p>
    <w:p w14:paraId="7BA8B5AC">
      <w:pPr>
        <w:pStyle w:val="15"/>
        <w:rPr>
          <w:rFonts w:hint="eastAsia" w:ascii="宋体" w:hAnsi="宋体"/>
          <w:b/>
          <w:bCs/>
          <w:color w:val="auto"/>
          <w:sz w:val="36"/>
          <w:szCs w:val="36"/>
          <w:highlight w:val="none"/>
          <w:lang w:val="en-US" w:eastAsia="zh-CN"/>
        </w:rPr>
      </w:pPr>
    </w:p>
    <w:p w14:paraId="058D72F3">
      <w:pPr>
        <w:pStyle w:val="15"/>
        <w:rPr>
          <w:rFonts w:hint="eastAsia" w:ascii="宋体" w:hAnsi="宋体"/>
          <w:b/>
          <w:bCs/>
          <w:color w:val="auto"/>
          <w:sz w:val="36"/>
          <w:szCs w:val="36"/>
          <w:highlight w:val="none"/>
          <w:lang w:val="en-US" w:eastAsia="zh-CN"/>
        </w:rPr>
      </w:pPr>
    </w:p>
    <w:p w14:paraId="674B9383">
      <w:pPr>
        <w:pStyle w:val="15"/>
        <w:rPr>
          <w:rFonts w:hint="eastAsia" w:ascii="宋体" w:hAnsi="宋体"/>
          <w:b/>
          <w:bCs/>
          <w:color w:val="auto"/>
          <w:sz w:val="36"/>
          <w:szCs w:val="36"/>
          <w:highlight w:val="none"/>
          <w:lang w:val="en-US" w:eastAsia="zh-CN"/>
        </w:rPr>
      </w:pPr>
    </w:p>
    <w:p w14:paraId="322414CE">
      <w:pPr>
        <w:pStyle w:val="15"/>
        <w:rPr>
          <w:rFonts w:hint="eastAsia" w:ascii="宋体" w:hAnsi="宋体"/>
          <w:b/>
          <w:bCs/>
          <w:color w:val="auto"/>
          <w:sz w:val="36"/>
          <w:szCs w:val="36"/>
          <w:highlight w:val="none"/>
          <w:lang w:val="en-US" w:eastAsia="zh-CN"/>
        </w:rPr>
      </w:pPr>
    </w:p>
    <w:p w14:paraId="0739FCFB">
      <w:pPr>
        <w:pStyle w:val="15"/>
        <w:rPr>
          <w:rFonts w:hint="eastAsia" w:ascii="宋体" w:hAnsi="宋体"/>
          <w:b/>
          <w:bCs/>
          <w:color w:val="auto"/>
          <w:sz w:val="36"/>
          <w:szCs w:val="36"/>
          <w:highlight w:val="none"/>
          <w:lang w:val="en-US" w:eastAsia="zh-CN"/>
        </w:rPr>
      </w:pPr>
    </w:p>
    <w:p w14:paraId="454A1938">
      <w:pPr>
        <w:pStyle w:val="15"/>
        <w:rPr>
          <w:rFonts w:hint="eastAsia" w:ascii="宋体" w:hAnsi="宋体"/>
          <w:b/>
          <w:bCs/>
          <w:color w:val="auto"/>
          <w:sz w:val="36"/>
          <w:szCs w:val="36"/>
          <w:highlight w:val="none"/>
          <w:lang w:val="en-US" w:eastAsia="zh-CN"/>
        </w:rPr>
      </w:pPr>
    </w:p>
    <w:p w14:paraId="60590D1C">
      <w:pPr>
        <w:pStyle w:val="15"/>
        <w:rPr>
          <w:rFonts w:hint="eastAsia" w:ascii="宋体" w:hAnsi="宋体"/>
          <w:b/>
          <w:bCs/>
          <w:color w:val="auto"/>
          <w:sz w:val="36"/>
          <w:szCs w:val="36"/>
          <w:highlight w:val="none"/>
          <w:lang w:val="en-US" w:eastAsia="zh-CN"/>
        </w:rPr>
      </w:pPr>
    </w:p>
    <w:p w14:paraId="577BBC43">
      <w:pPr>
        <w:pStyle w:val="15"/>
        <w:rPr>
          <w:rFonts w:hint="eastAsia" w:ascii="宋体" w:hAnsi="宋体"/>
          <w:b/>
          <w:bCs/>
          <w:color w:val="auto"/>
          <w:sz w:val="36"/>
          <w:szCs w:val="36"/>
          <w:highlight w:val="none"/>
          <w:lang w:val="en-US" w:eastAsia="zh-CN"/>
        </w:rPr>
      </w:pPr>
    </w:p>
    <w:p w14:paraId="41E29D87">
      <w:pPr>
        <w:pStyle w:val="15"/>
        <w:rPr>
          <w:rFonts w:hint="eastAsia" w:ascii="宋体" w:hAnsi="宋体"/>
          <w:b/>
          <w:bCs/>
          <w:color w:val="auto"/>
          <w:sz w:val="36"/>
          <w:szCs w:val="36"/>
          <w:highlight w:val="none"/>
          <w:lang w:val="en-US" w:eastAsia="zh-CN"/>
        </w:rPr>
      </w:pPr>
    </w:p>
    <w:p w14:paraId="54293E73">
      <w:pPr>
        <w:pStyle w:val="15"/>
        <w:rPr>
          <w:rFonts w:hint="eastAsia" w:ascii="宋体" w:hAnsi="宋体"/>
          <w:b/>
          <w:bCs/>
          <w:color w:val="auto"/>
          <w:sz w:val="36"/>
          <w:szCs w:val="36"/>
          <w:highlight w:val="none"/>
          <w:lang w:val="en-US" w:eastAsia="zh-CN"/>
        </w:rPr>
      </w:pPr>
    </w:p>
    <w:p w14:paraId="24D01453">
      <w:pPr>
        <w:pStyle w:val="15"/>
        <w:rPr>
          <w:rFonts w:hint="eastAsia" w:ascii="宋体" w:hAnsi="宋体"/>
          <w:b/>
          <w:bCs/>
          <w:color w:val="auto"/>
          <w:sz w:val="36"/>
          <w:szCs w:val="36"/>
          <w:highlight w:val="none"/>
          <w:lang w:val="en-US" w:eastAsia="zh-CN"/>
        </w:rPr>
      </w:pPr>
    </w:p>
    <w:p w14:paraId="511DA61A">
      <w:pPr>
        <w:pStyle w:val="15"/>
        <w:rPr>
          <w:rFonts w:hint="eastAsia" w:ascii="宋体" w:hAnsi="宋体"/>
          <w:b/>
          <w:bCs/>
          <w:color w:val="auto"/>
          <w:sz w:val="36"/>
          <w:szCs w:val="36"/>
          <w:highlight w:val="none"/>
          <w:lang w:val="en-US" w:eastAsia="zh-CN"/>
        </w:rPr>
      </w:pPr>
    </w:p>
    <w:p w14:paraId="78510DE3">
      <w:pPr>
        <w:pStyle w:val="15"/>
        <w:rPr>
          <w:rFonts w:hint="eastAsia" w:ascii="宋体" w:hAnsi="宋体"/>
          <w:b/>
          <w:bCs/>
          <w:color w:val="auto"/>
          <w:sz w:val="36"/>
          <w:szCs w:val="36"/>
          <w:highlight w:val="none"/>
          <w:lang w:val="en-US" w:eastAsia="zh-CN"/>
        </w:rPr>
      </w:pPr>
    </w:p>
    <w:p w14:paraId="65C88706">
      <w:pPr>
        <w:pStyle w:val="15"/>
        <w:rPr>
          <w:rFonts w:hint="eastAsia" w:ascii="宋体" w:hAnsi="宋体"/>
          <w:b/>
          <w:bCs/>
          <w:color w:val="auto"/>
          <w:sz w:val="36"/>
          <w:szCs w:val="36"/>
          <w:highlight w:val="none"/>
          <w:lang w:val="en-US" w:eastAsia="zh-CN"/>
        </w:rPr>
      </w:pPr>
    </w:p>
    <w:p w14:paraId="3E485862">
      <w:pPr>
        <w:pStyle w:val="15"/>
        <w:rPr>
          <w:rFonts w:hint="eastAsia" w:ascii="宋体" w:hAnsi="宋体"/>
          <w:b/>
          <w:bCs/>
          <w:color w:val="auto"/>
          <w:sz w:val="36"/>
          <w:szCs w:val="36"/>
          <w:highlight w:val="none"/>
          <w:lang w:val="en-US" w:eastAsia="zh-CN"/>
        </w:rPr>
      </w:pPr>
    </w:p>
    <w:p w14:paraId="43200084">
      <w:pPr>
        <w:pStyle w:val="15"/>
        <w:rPr>
          <w:rFonts w:hint="eastAsia" w:ascii="宋体" w:hAnsi="宋体"/>
          <w:b/>
          <w:bCs/>
          <w:color w:val="auto"/>
          <w:sz w:val="36"/>
          <w:szCs w:val="36"/>
          <w:highlight w:val="none"/>
          <w:lang w:val="en-US" w:eastAsia="zh-CN"/>
        </w:rPr>
      </w:pPr>
    </w:p>
    <w:p w14:paraId="12F7569D">
      <w:pPr>
        <w:pStyle w:val="15"/>
        <w:rPr>
          <w:rFonts w:hint="eastAsia" w:ascii="宋体" w:hAnsi="宋体"/>
          <w:b/>
          <w:bCs/>
          <w:color w:val="auto"/>
          <w:sz w:val="36"/>
          <w:szCs w:val="36"/>
          <w:highlight w:val="none"/>
          <w:lang w:val="en-US" w:eastAsia="zh-CN"/>
        </w:rPr>
      </w:pPr>
    </w:p>
    <w:p w14:paraId="3C81D53B">
      <w:pPr>
        <w:pStyle w:val="15"/>
        <w:rPr>
          <w:rFonts w:hint="eastAsia" w:ascii="宋体" w:hAnsi="宋体"/>
          <w:b/>
          <w:bCs/>
          <w:color w:val="auto"/>
          <w:sz w:val="36"/>
          <w:szCs w:val="36"/>
          <w:highlight w:val="none"/>
          <w:lang w:val="en-US" w:eastAsia="zh-CN"/>
        </w:rPr>
      </w:pPr>
    </w:p>
    <w:p w14:paraId="506E16A5">
      <w:pPr>
        <w:pStyle w:val="15"/>
        <w:rPr>
          <w:rFonts w:hint="eastAsia" w:ascii="宋体" w:hAnsi="宋体"/>
          <w:b/>
          <w:bCs/>
          <w:color w:val="auto"/>
          <w:sz w:val="36"/>
          <w:szCs w:val="36"/>
          <w:highlight w:val="none"/>
          <w:lang w:val="en-US" w:eastAsia="zh-CN"/>
        </w:rPr>
      </w:pPr>
    </w:p>
    <w:p w14:paraId="523D6476">
      <w:pPr>
        <w:pStyle w:val="15"/>
        <w:rPr>
          <w:rFonts w:hint="eastAsia" w:ascii="宋体" w:hAnsi="宋体"/>
          <w:b/>
          <w:bCs/>
          <w:color w:val="auto"/>
          <w:sz w:val="36"/>
          <w:szCs w:val="36"/>
          <w:highlight w:val="none"/>
          <w:lang w:val="en-US" w:eastAsia="zh-CN"/>
        </w:rPr>
      </w:pPr>
    </w:p>
    <w:p w14:paraId="4DA65A8F">
      <w:pPr>
        <w:pStyle w:val="15"/>
        <w:rPr>
          <w:rFonts w:hint="eastAsia" w:ascii="宋体" w:hAnsi="宋体"/>
          <w:b/>
          <w:bCs/>
          <w:color w:val="auto"/>
          <w:sz w:val="36"/>
          <w:szCs w:val="36"/>
          <w:highlight w:val="none"/>
          <w:lang w:val="en-US" w:eastAsia="zh-CN"/>
        </w:rPr>
      </w:pPr>
    </w:p>
    <w:p w14:paraId="7725CC5F">
      <w:pPr>
        <w:pStyle w:val="15"/>
        <w:spacing w:line="360" w:lineRule="auto"/>
        <w:jc w:val="right"/>
        <w:rPr>
          <w:rFonts w:hint="eastAsia" w:ascii="仿宋" w:hAnsi="仿宋" w:eastAsia="仿宋" w:cs="仿宋"/>
          <w:b/>
          <w:bCs/>
          <w:color w:val="auto"/>
          <w:kern w:val="2"/>
          <w:sz w:val="36"/>
          <w:szCs w:val="32"/>
          <w:highlight w:val="none"/>
          <w:lang w:val="en-US" w:eastAsia="zh-CN" w:bidi="ar-SA"/>
        </w:rPr>
      </w:pPr>
      <w:r>
        <w:rPr>
          <w:rFonts w:hint="eastAsia" w:ascii="仿宋" w:hAnsi="仿宋" w:eastAsia="仿宋" w:cs="仿宋"/>
          <w:b/>
          <w:bCs/>
          <w:color w:val="auto"/>
          <w:kern w:val="2"/>
          <w:sz w:val="36"/>
          <w:szCs w:val="32"/>
          <w:highlight w:val="none"/>
          <w:lang w:val="en-US" w:eastAsia="zh-CN" w:bidi="ar-SA"/>
        </w:rPr>
        <w:t>附件十四</w:t>
      </w:r>
    </w:p>
    <w:p w14:paraId="75C2E13E">
      <w:pPr>
        <w:pStyle w:val="15"/>
        <w:spacing w:line="360" w:lineRule="auto"/>
        <w:ind w:firstLine="2168" w:firstLineChars="600"/>
        <w:rPr>
          <w:rFonts w:hint="eastAsia" w:ascii="仿宋" w:hAnsi="仿宋" w:eastAsia="仿宋" w:cs="仿宋"/>
          <w:b/>
          <w:bCs/>
          <w:color w:val="auto"/>
          <w:kern w:val="2"/>
          <w:sz w:val="36"/>
          <w:szCs w:val="32"/>
          <w:highlight w:val="none"/>
          <w:lang w:val="en-US" w:eastAsia="zh-CN" w:bidi="ar-SA"/>
        </w:rPr>
      </w:pPr>
      <w:r>
        <w:rPr>
          <w:rFonts w:hint="eastAsia" w:ascii="仿宋" w:hAnsi="仿宋" w:eastAsia="仿宋" w:cs="仿宋"/>
          <w:b/>
          <w:bCs/>
          <w:color w:val="auto"/>
          <w:kern w:val="2"/>
          <w:sz w:val="36"/>
          <w:szCs w:val="32"/>
          <w:highlight w:val="none"/>
          <w:lang w:val="en-US" w:eastAsia="zh-CN" w:bidi="ar-SA"/>
        </w:rPr>
        <w:t>《甲方项目章样式》</w:t>
      </w:r>
    </w:p>
    <w:p w14:paraId="162971DE">
      <w:pPr>
        <w:pStyle w:val="15"/>
        <w:spacing w:line="360" w:lineRule="auto"/>
        <w:ind w:left="0" w:leftChars="0" w:firstLine="0" w:firstLineChars="0"/>
        <w:rPr>
          <w:rFonts w:hint="eastAsia" w:ascii="宋体" w:hAnsi="宋体"/>
          <w:b/>
          <w:bCs/>
          <w:color w:val="auto"/>
          <w:sz w:val="36"/>
          <w:szCs w:val="36"/>
          <w:highlight w:val="none"/>
          <w:lang w:val="en-US" w:eastAsia="zh-CN"/>
        </w:rPr>
      </w:pPr>
      <w:r>
        <w:rPr>
          <w:rFonts w:hint="eastAsia" w:ascii="宋体" w:hAnsi="宋体"/>
          <w:b/>
          <w:bCs/>
          <w:color w:val="auto"/>
          <w:sz w:val="32"/>
          <w:szCs w:val="32"/>
          <w:highlight w:val="none"/>
          <w:lang w:val="en-US" w:eastAsia="zh-CN"/>
        </w:rPr>
        <w:drawing>
          <wp:inline distT="0" distB="0" distL="114300" distR="114300">
            <wp:extent cx="6228080" cy="3838575"/>
            <wp:effectExtent l="0" t="0" r="1270" b="9525"/>
            <wp:docPr id="6" name="图片 6" descr="9f62717f1ac06cfafc6415888196c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9f62717f1ac06cfafc6415888196c67"/>
                    <pic:cNvPicPr>
                      <a:picLocks noChangeAspect="1"/>
                    </pic:cNvPicPr>
                  </pic:nvPicPr>
                  <pic:blipFill>
                    <a:blip r:embed="rId10"/>
                    <a:srcRect b="50138"/>
                    <a:stretch>
                      <a:fillRect/>
                    </a:stretch>
                  </pic:blipFill>
                  <pic:spPr>
                    <a:xfrm>
                      <a:off x="0" y="0"/>
                      <a:ext cx="6228080" cy="3838575"/>
                    </a:xfrm>
                    <a:prstGeom prst="rect">
                      <a:avLst/>
                    </a:prstGeom>
                  </pic:spPr>
                </pic:pic>
              </a:graphicData>
            </a:graphic>
          </wp:inline>
        </w:drawing>
      </w:r>
    </w:p>
    <w:sectPr>
      <w:footerReference r:id="rId6" w:type="default"/>
      <w:pgSz w:w="11906" w:h="16838"/>
      <w:pgMar w:top="1440" w:right="1219" w:bottom="952" w:left="1361"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3CF67">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B3EB6">
    <w:pPr>
      <w:pStyle w:val="9"/>
      <w:jc w:val="cente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797FF0">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E797FF0">
                    <w:pPr>
                      <w:pStyle w:val="9"/>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62</w:t>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E0317">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7AF0C2">
                          <w:pPr>
                            <w:pStyle w:val="9"/>
                          </w:pPr>
                          <w:r>
                            <w:t xml:space="preserve">第 </w:t>
                          </w:r>
                          <w:r>
                            <w:fldChar w:fldCharType="begin"/>
                          </w:r>
                          <w:r>
                            <w:instrText xml:space="preserve"> PAGE  \* MERGEFORMAT </w:instrText>
                          </w:r>
                          <w:r>
                            <w:fldChar w:fldCharType="separate"/>
                          </w:r>
                          <w:r>
                            <w:t>61</w:t>
                          </w:r>
                          <w:r>
                            <w:fldChar w:fldCharType="end"/>
                          </w:r>
                          <w:r>
                            <w:t xml:space="preserve"> 页 共 </w:t>
                          </w:r>
                          <w:r>
                            <w:rPr>
                              <w:rFonts w:hint="eastAsia"/>
                              <w:lang w:val="en-US" w:eastAsia="zh-CN"/>
                            </w:rPr>
                            <w:t>62</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27AF0C2">
                    <w:pPr>
                      <w:pStyle w:val="9"/>
                    </w:pPr>
                    <w:r>
                      <w:t xml:space="preserve">第 </w:t>
                    </w:r>
                    <w:r>
                      <w:fldChar w:fldCharType="begin"/>
                    </w:r>
                    <w:r>
                      <w:instrText xml:space="preserve"> PAGE  \* MERGEFORMAT </w:instrText>
                    </w:r>
                    <w:r>
                      <w:fldChar w:fldCharType="separate"/>
                    </w:r>
                    <w:r>
                      <w:t>61</w:t>
                    </w:r>
                    <w:r>
                      <w:fldChar w:fldCharType="end"/>
                    </w:r>
                    <w:r>
                      <w:t xml:space="preserve"> 页 共 </w:t>
                    </w:r>
                    <w:r>
                      <w:rPr>
                        <w:rFonts w:hint="eastAsia"/>
                        <w:lang w:val="en-US" w:eastAsia="zh-CN"/>
                      </w:rPr>
                      <w:t>62</w:t>
                    </w:r>
                    <w:r>
                      <w:t xml:space="preserve"> 页</w:t>
                    </w:r>
                  </w:p>
                </w:txbxContent>
              </v:textbox>
            </v:shape>
          </w:pict>
        </mc:Fallback>
      </mc:AlternateContent>
    </w:r>
  </w:p>
  <w:p w14:paraId="23379849">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49D21">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31177768"/>
    <w:multiLevelType w:val="singleLevel"/>
    <w:tmpl w:val="31177768"/>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4d2d2c19-2bac-4550-9f42-f9e7ae11fa64"/>
  </w:docVars>
  <w:rsids>
    <w:rsidRoot w:val="00172A27"/>
    <w:rsid w:val="000118A6"/>
    <w:rsid w:val="00014E71"/>
    <w:rsid w:val="00070351"/>
    <w:rsid w:val="00190047"/>
    <w:rsid w:val="00203180"/>
    <w:rsid w:val="00203CC0"/>
    <w:rsid w:val="00213CF6"/>
    <w:rsid w:val="002F4A2B"/>
    <w:rsid w:val="00387CA6"/>
    <w:rsid w:val="003F5F2A"/>
    <w:rsid w:val="005373E8"/>
    <w:rsid w:val="0054705E"/>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62CC9"/>
    <w:rsid w:val="00DF5360"/>
    <w:rsid w:val="00E1609D"/>
    <w:rsid w:val="00E178E3"/>
    <w:rsid w:val="00ED202F"/>
    <w:rsid w:val="011E0CCE"/>
    <w:rsid w:val="013730A5"/>
    <w:rsid w:val="0147153B"/>
    <w:rsid w:val="015765E3"/>
    <w:rsid w:val="01813F60"/>
    <w:rsid w:val="01B5752C"/>
    <w:rsid w:val="01B6046E"/>
    <w:rsid w:val="01BF37C7"/>
    <w:rsid w:val="01C04E49"/>
    <w:rsid w:val="01D26D8C"/>
    <w:rsid w:val="021C600F"/>
    <w:rsid w:val="022C24DE"/>
    <w:rsid w:val="02391BF0"/>
    <w:rsid w:val="02447236"/>
    <w:rsid w:val="024C0DD3"/>
    <w:rsid w:val="024E1742"/>
    <w:rsid w:val="024F7C95"/>
    <w:rsid w:val="02587777"/>
    <w:rsid w:val="02820350"/>
    <w:rsid w:val="02854A8C"/>
    <w:rsid w:val="028572BF"/>
    <w:rsid w:val="028873DB"/>
    <w:rsid w:val="02994018"/>
    <w:rsid w:val="029D34AA"/>
    <w:rsid w:val="02A9480A"/>
    <w:rsid w:val="02B63659"/>
    <w:rsid w:val="02BF77F6"/>
    <w:rsid w:val="02D55869"/>
    <w:rsid w:val="02D768EE"/>
    <w:rsid w:val="02DA1F3A"/>
    <w:rsid w:val="02E1776D"/>
    <w:rsid w:val="02FE1B0B"/>
    <w:rsid w:val="033E696D"/>
    <w:rsid w:val="03630182"/>
    <w:rsid w:val="036D65A5"/>
    <w:rsid w:val="03800D34"/>
    <w:rsid w:val="0425389D"/>
    <w:rsid w:val="0433174A"/>
    <w:rsid w:val="04332207"/>
    <w:rsid w:val="04340622"/>
    <w:rsid w:val="04365011"/>
    <w:rsid w:val="04910D1F"/>
    <w:rsid w:val="049F343C"/>
    <w:rsid w:val="04AB1DE0"/>
    <w:rsid w:val="04B35139"/>
    <w:rsid w:val="04C93D27"/>
    <w:rsid w:val="04CE3287"/>
    <w:rsid w:val="04D53318"/>
    <w:rsid w:val="04DA0918"/>
    <w:rsid w:val="04DF3C4E"/>
    <w:rsid w:val="04E6106A"/>
    <w:rsid w:val="04E77D7D"/>
    <w:rsid w:val="04EB042F"/>
    <w:rsid w:val="04FB43BE"/>
    <w:rsid w:val="04FB7762"/>
    <w:rsid w:val="04FF3EDA"/>
    <w:rsid w:val="050128A7"/>
    <w:rsid w:val="051C4A8C"/>
    <w:rsid w:val="052027CE"/>
    <w:rsid w:val="05216546"/>
    <w:rsid w:val="053022E6"/>
    <w:rsid w:val="05657FDC"/>
    <w:rsid w:val="056B1570"/>
    <w:rsid w:val="059B1E55"/>
    <w:rsid w:val="05A101F3"/>
    <w:rsid w:val="05AB5E10"/>
    <w:rsid w:val="05CD5D86"/>
    <w:rsid w:val="05D56967"/>
    <w:rsid w:val="05E732EC"/>
    <w:rsid w:val="05FA2136"/>
    <w:rsid w:val="06530982"/>
    <w:rsid w:val="06706AD8"/>
    <w:rsid w:val="06935222"/>
    <w:rsid w:val="06976105"/>
    <w:rsid w:val="069A0217"/>
    <w:rsid w:val="069A127C"/>
    <w:rsid w:val="06A66D03"/>
    <w:rsid w:val="06CE1299"/>
    <w:rsid w:val="06D31393"/>
    <w:rsid w:val="06DC2F7F"/>
    <w:rsid w:val="06ED4932"/>
    <w:rsid w:val="06F832D7"/>
    <w:rsid w:val="071716FC"/>
    <w:rsid w:val="07181283"/>
    <w:rsid w:val="073F4A62"/>
    <w:rsid w:val="07513FB1"/>
    <w:rsid w:val="07580BE5"/>
    <w:rsid w:val="075D56E6"/>
    <w:rsid w:val="076A3F72"/>
    <w:rsid w:val="07740BAF"/>
    <w:rsid w:val="07861337"/>
    <w:rsid w:val="07B436A2"/>
    <w:rsid w:val="07B9513E"/>
    <w:rsid w:val="07C02047"/>
    <w:rsid w:val="07CA0CD8"/>
    <w:rsid w:val="07E13D6B"/>
    <w:rsid w:val="07E31891"/>
    <w:rsid w:val="07F41CF0"/>
    <w:rsid w:val="07F61040"/>
    <w:rsid w:val="07FC5C21"/>
    <w:rsid w:val="081B54CF"/>
    <w:rsid w:val="081B70BC"/>
    <w:rsid w:val="083A6C4A"/>
    <w:rsid w:val="084C1E76"/>
    <w:rsid w:val="085547A4"/>
    <w:rsid w:val="085C7B8E"/>
    <w:rsid w:val="08803584"/>
    <w:rsid w:val="089112ED"/>
    <w:rsid w:val="08A6123D"/>
    <w:rsid w:val="08B22867"/>
    <w:rsid w:val="08B374B6"/>
    <w:rsid w:val="08BC34BB"/>
    <w:rsid w:val="08D04EA3"/>
    <w:rsid w:val="08D1580F"/>
    <w:rsid w:val="08F24A3C"/>
    <w:rsid w:val="08F77022"/>
    <w:rsid w:val="08FA1588"/>
    <w:rsid w:val="090207D6"/>
    <w:rsid w:val="09253F1B"/>
    <w:rsid w:val="09540E06"/>
    <w:rsid w:val="096F25FF"/>
    <w:rsid w:val="09757AB5"/>
    <w:rsid w:val="09760B9C"/>
    <w:rsid w:val="0982711F"/>
    <w:rsid w:val="099A1CCF"/>
    <w:rsid w:val="09A56C91"/>
    <w:rsid w:val="09A82D92"/>
    <w:rsid w:val="09C46844"/>
    <w:rsid w:val="09C94AB7"/>
    <w:rsid w:val="09E22A5D"/>
    <w:rsid w:val="09E87633"/>
    <w:rsid w:val="09FB1114"/>
    <w:rsid w:val="09FB55B8"/>
    <w:rsid w:val="09FB7366"/>
    <w:rsid w:val="09FC6C3A"/>
    <w:rsid w:val="09FF6F98"/>
    <w:rsid w:val="0A0D52EB"/>
    <w:rsid w:val="0A1E3055"/>
    <w:rsid w:val="0A2118B5"/>
    <w:rsid w:val="0A454A85"/>
    <w:rsid w:val="0A5922DF"/>
    <w:rsid w:val="0A60366D"/>
    <w:rsid w:val="0A63052F"/>
    <w:rsid w:val="0A7964DD"/>
    <w:rsid w:val="0A9A5DF0"/>
    <w:rsid w:val="0ACE6829"/>
    <w:rsid w:val="0AD62B48"/>
    <w:rsid w:val="0AFA3582"/>
    <w:rsid w:val="0B295234"/>
    <w:rsid w:val="0B3C1D27"/>
    <w:rsid w:val="0B70650A"/>
    <w:rsid w:val="0B7A69B0"/>
    <w:rsid w:val="0BB93035"/>
    <w:rsid w:val="0BD92D6E"/>
    <w:rsid w:val="0BD95485"/>
    <w:rsid w:val="0BDB7D38"/>
    <w:rsid w:val="0BE710E9"/>
    <w:rsid w:val="0BFE2BC2"/>
    <w:rsid w:val="0C05086F"/>
    <w:rsid w:val="0C125258"/>
    <w:rsid w:val="0C177688"/>
    <w:rsid w:val="0C1D2B00"/>
    <w:rsid w:val="0C4D2770"/>
    <w:rsid w:val="0C7D1CC6"/>
    <w:rsid w:val="0C9B273A"/>
    <w:rsid w:val="0C9E1B7C"/>
    <w:rsid w:val="0CBC5C8A"/>
    <w:rsid w:val="0CC04DC6"/>
    <w:rsid w:val="0CC9374C"/>
    <w:rsid w:val="0CCA5228"/>
    <w:rsid w:val="0CE1709F"/>
    <w:rsid w:val="0CF72B0B"/>
    <w:rsid w:val="0D006A41"/>
    <w:rsid w:val="0D0522AA"/>
    <w:rsid w:val="0D077DD0"/>
    <w:rsid w:val="0D186481"/>
    <w:rsid w:val="0D3F756A"/>
    <w:rsid w:val="0D4536A9"/>
    <w:rsid w:val="0D723345"/>
    <w:rsid w:val="0D8B6C53"/>
    <w:rsid w:val="0D9553DC"/>
    <w:rsid w:val="0D964F5E"/>
    <w:rsid w:val="0DAE068F"/>
    <w:rsid w:val="0DAE649D"/>
    <w:rsid w:val="0DB27958"/>
    <w:rsid w:val="0DB674E5"/>
    <w:rsid w:val="0DBB3044"/>
    <w:rsid w:val="0DD51C7C"/>
    <w:rsid w:val="0DD56120"/>
    <w:rsid w:val="0DD63101"/>
    <w:rsid w:val="0DD95C10"/>
    <w:rsid w:val="0DF51C0D"/>
    <w:rsid w:val="0DFE67C9"/>
    <w:rsid w:val="0E060087"/>
    <w:rsid w:val="0E095624"/>
    <w:rsid w:val="0E0D6E79"/>
    <w:rsid w:val="0E2055ED"/>
    <w:rsid w:val="0E236E8B"/>
    <w:rsid w:val="0E252C3D"/>
    <w:rsid w:val="0E40102B"/>
    <w:rsid w:val="0E4741D7"/>
    <w:rsid w:val="0E4806A0"/>
    <w:rsid w:val="0E5205B9"/>
    <w:rsid w:val="0E575B4B"/>
    <w:rsid w:val="0E753A46"/>
    <w:rsid w:val="0E8573E3"/>
    <w:rsid w:val="0EA63619"/>
    <w:rsid w:val="0EC341CA"/>
    <w:rsid w:val="0ECA37AB"/>
    <w:rsid w:val="0ED41876"/>
    <w:rsid w:val="0EDD34DE"/>
    <w:rsid w:val="0EEA4147"/>
    <w:rsid w:val="0EFD148A"/>
    <w:rsid w:val="0F3050A6"/>
    <w:rsid w:val="0F465E76"/>
    <w:rsid w:val="0F706264"/>
    <w:rsid w:val="0F77363A"/>
    <w:rsid w:val="0F9A1418"/>
    <w:rsid w:val="0FA17752"/>
    <w:rsid w:val="0FB22358"/>
    <w:rsid w:val="0FB436F8"/>
    <w:rsid w:val="0FDC5544"/>
    <w:rsid w:val="10352EA6"/>
    <w:rsid w:val="108674CF"/>
    <w:rsid w:val="10922D88"/>
    <w:rsid w:val="109E0A4B"/>
    <w:rsid w:val="10A145F0"/>
    <w:rsid w:val="10A14840"/>
    <w:rsid w:val="10A23752"/>
    <w:rsid w:val="10D80992"/>
    <w:rsid w:val="10DE353E"/>
    <w:rsid w:val="111C5903"/>
    <w:rsid w:val="11243FFF"/>
    <w:rsid w:val="113718BF"/>
    <w:rsid w:val="11407F98"/>
    <w:rsid w:val="11557E4D"/>
    <w:rsid w:val="11565855"/>
    <w:rsid w:val="11665A0D"/>
    <w:rsid w:val="1188642D"/>
    <w:rsid w:val="11D01CF9"/>
    <w:rsid w:val="11E73B79"/>
    <w:rsid w:val="11EB7CC0"/>
    <w:rsid w:val="12077CFA"/>
    <w:rsid w:val="121B43BF"/>
    <w:rsid w:val="12271A49"/>
    <w:rsid w:val="122907E8"/>
    <w:rsid w:val="124205D1"/>
    <w:rsid w:val="125C6E10"/>
    <w:rsid w:val="12635AA8"/>
    <w:rsid w:val="12696E37"/>
    <w:rsid w:val="126E62DF"/>
    <w:rsid w:val="127952CC"/>
    <w:rsid w:val="12821CDA"/>
    <w:rsid w:val="12A30FD7"/>
    <w:rsid w:val="12AA36D7"/>
    <w:rsid w:val="12CD386A"/>
    <w:rsid w:val="12E65BDA"/>
    <w:rsid w:val="12EC0194"/>
    <w:rsid w:val="12F901BB"/>
    <w:rsid w:val="130F3E82"/>
    <w:rsid w:val="1314690F"/>
    <w:rsid w:val="13165211"/>
    <w:rsid w:val="132E143F"/>
    <w:rsid w:val="13471AD0"/>
    <w:rsid w:val="134753CA"/>
    <w:rsid w:val="134C478E"/>
    <w:rsid w:val="13781A27"/>
    <w:rsid w:val="13826402"/>
    <w:rsid w:val="13845E89"/>
    <w:rsid w:val="13877EBC"/>
    <w:rsid w:val="13985C26"/>
    <w:rsid w:val="13B14F39"/>
    <w:rsid w:val="13FC43E6"/>
    <w:rsid w:val="14092680"/>
    <w:rsid w:val="14301B15"/>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447338"/>
    <w:rsid w:val="1553452D"/>
    <w:rsid w:val="15542020"/>
    <w:rsid w:val="156F29B6"/>
    <w:rsid w:val="157E0E4B"/>
    <w:rsid w:val="158263AD"/>
    <w:rsid w:val="158F501B"/>
    <w:rsid w:val="159452FD"/>
    <w:rsid w:val="15A9794A"/>
    <w:rsid w:val="15AD02EC"/>
    <w:rsid w:val="15B036FB"/>
    <w:rsid w:val="15B14B22"/>
    <w:rsid w:val="15BA33B1"/>
    <w:rsid w:val="15BD652E"/>
    <w:rsid w:val="15CD0276"/>
    <w:rsid w:val="15E16D7A"/>
    <w:rsid w:val="15E46F00"/>
    <w:rsid w:val="15FE0734"/>
    <w:rsid w:val="16041350"/>
    <w:rsid w:val="16151C72"/>
    <w:rsid w:val="161A23FF"/>
    <w:rsid w:val="161F43DC"/>
    <w:rsid w:val="16290B92"/>
    <w:rsid w:val="16297009"/>
    <w:rsid w:val="16411B20"/>
    <w:rsid w:val="165C2217"/>
    <w:rsid w:val="167069E6"/>
    <w:rsid w:val="167D7D71"/>
    <w:rsid w:val="169C3C7F"/>
    <w:rsid w:val="16A3500D"/>
    <w:rsid w:val="16B36AE1"/>
    <w:rsid w:val="16C15493"/>
    <w:rsid w:val="16E42F30"/>
    <w:rsid w:val="16ED4897"/>
    <w:rsid w:val="16FE0496"/>
    <w:rsid w:val="172A0C99"/>
    <w:rsid w:val="174C7453"/>
    <w:rsid w:val="175C51BC"/>
    <w:rsid w:val="1771684E"/>
    <w:rsid w:val="17822E75"/>
    <w:rsid w:val="179A1DCD"/>
    <w:rsid w:val="17A15E0B"/>
    <w:rsid w:val="17AF1790"/>
    <w:rsid w:val="17DE3E23"/>
    <w:rsid w:val="17E01616"/>
    <w:rsid w:val="17E53404"/>
    <w:rsid w:val="17EC5092"/>
    <w:rsid w:val="17FB46B3"/>
    <w:rsid w:val="18075128"/>
    <w:rsid w:val="1811244B"/>
    <w:rsid w:val="18187335"/>
    <w:rsid w:val="181D494B"/>
    <w:rsid w:val="183C2E3A"/>
    <w:rsid w:val="183D3240"/>
    <w:rsid w:val="18416A30"/>
    <w:rsid w:val="186E09C7"/>
    <w:rsid w:val="18937310"/>
    <w:rsid w:val="189E4F3F"/>
    <w:rsid w:val="18A60E70"/>
    <w:rsid w:val="18F224FA"/>
    <w:rsid w:val="18FC77C6"/>
    <w:rsid w:val="190D49C0"/>
    <w:rsid w:val="191D4341"/>
    <w:rsid w:val="19206CA1"/>
    <w:rsid w:val="19265A82"/>
    <w:rsid w:val="1938288F"/>
    <w:rsid w:val="19397AAF"/>
    <w:rsid w:val="194406F3"/>
    <w:rsid w:val="19593CDE"/>
    <w:rsid w:val="19597C05"/>
    <w:rsid w:val="195C7136"/>
    <w:rsid w:val="197762DD"/>
    <w:rsid w:val="19786A87"/>
    <w:rsid w:val="198B5F6F"/>
    <w:rsid w:val="19A05834"/>
    <w:rsid w:val="19A1648E"/>
    <w:rsid w:val="19B1359D"/>
    <w:rsid w:val="19B24E93"/>
    <w:rsid w:val="19B25567"/>
    <w:rsid w:val="19B7455F"/>
    <w:rsid w:val="19DB4ABE"/>
    <w:rsid w:val="1A015E61"/>
    <w:rsid w:val="1A0667DD"/>
    <w:rsid w:val="1A1B00A3"/>
    <w:rsid w:val="1A366BD3"/>
    <w:rsid w:val="1A402B73"/>
    <w:rsid w:val="1A903AFB"/>
    <w:rsid w:val="1AA475A6"/>
    <w:rsid w:val="1AAA6863"/>
    <w:rsid w:val="1AC11F06"/>
    <w:rsid w:val="1ACC0721"/>
    <w:rsid w:val="1B022F94"/>
    <w:rsid w:val="1B310517"/>
    <w:rsid w:val="1B3C1FFD"/>
    <w:rsid w:val="1B4E306E"/>
    <w:rsid w:val="1B9118D8"/>
    <w:rsid w:val="1BA16335"/>
    <w:rsid w:val="1BA57132"/>
    <w:rsid w:val="1BA6218E"/>
    <w:rsid w:val="1BAD5FE6"/>
    <w:rsid w:val="1BB13D28"/>
    <w:rsid w:val="1BDF0508"/>
    <w:rsid w:val="1BE177E6"/>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444728"/>
    <w:rsid w:val="1D7711E5"/>
    <w:rsid w:val="1D8D5398"/>
    <w:rsid w:val="1DBC3B3C"/>
    <w:rsid w:val="1DC36C05"/>
    <w:rsid w:val="1DD26A50"/>
    <w:rsid w:val="1DDA0EB6"/>
    <w:rsid w:val="1DEB0CCB"/>
    <w:rsid w:val="1DEB3343"/>
    <w:rsid w:val="1DFB128B"/>
    <w:rsid w:val="1E052B8D"/>
    <w:rsid w:val="1E0D7210"/>
    <w:rsid w:val="1E641526"/>
    <w:rsid w:val="1E67154A"/>
    <w:rsid w:val="1E6B19BE"/>
    <w:rsid w:val="1E854FF8"/>
    <w:rsid w:val="1E8A02A3"/>
    <w:rsid w:val="1E933BB9"/>
    <w:rsid w:val="1EC73863"/>
    <w:rsid w:val="1ECE2E43"/>
    <w:rsid w:val="1EE518CA"/>
    <w:rsid w:val="1EF1268E"/>
    <w:rsid w:val="1EFE4EDD"/>
    <w:rsid w:val="1F026649"/>
    <w:rsid w:val="1F1464D9"/>
    <w:rsid w:val="1F176598"/>
    <w:rsid w:val="1F417171"/>
    <w:rsid w:val="1F437CC6"/>
    <w:rsid w:val="1F444EB4"/>
    <w:rsid w:val="1F4F074B"/>
    <w:rsid w:val="1F5A6485"/>
    <w:rsid w:val="1F6A582A"/>
    <w:rsid w:val="1F881E32"/>
    <w:rsid w:val="1F8D23B7"/>
    <w:rsid w:val="1FB45B95"/>
    <w:rsid w:val="1FC3519E"/>
    <w:rsid w:val="1FDB4E0E"/>
    <w:rsid w:val="1FF57B15"/>
    <w:rsid w:val="202076CF"/>
    <w:rsid w:val="202D3B9A"/>
    <w:rsid w:val="20305F21"/>
    <w:rsid w:val="203B14E3"/>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F2BFD"/>
    <w:rsid w:val="20F1323C"/>
    <w:rsid w:val="21260D15"/>
    <w:rsid w:val="212C2C54"/>
    <w:rsid w:val="212C428E"/>
    <w:rsid w:val="2144119B"/>
    <w:rsid w:val="215D109F"/>
    <w:rsid w:val="215E090F"/>
    <w:rsid w:val="21613AFB"/>
    <w:rsid w:val="2164771A"/>
    <w:rsid w:val="216A13BE"/>
    <w:rsid w:val="21735A99"/>
    <w:rsid w:val="2177331E"/>
    <w:rsid w:val="21837F15"/>
    <w:rsid w:val="218679B3"/>
    <w:rsid w:val="219A78C7"/>
    <w:rsid w:val="21A8557E"/>
    <w:rsid w:val="21CE3BBD"/>
    <w:rsid w:val="21D02A2F"/>
    <w:rsid w:val="21E9116B"/>
    <w:rsid w:val="220B1CB9"/>
    <w:rsid w:val="220F05CF"/>
    <w:rsid w:val="22205764"/>
    <w:rsid w:val="225275BA"/>
    <w:rsid w:val="225E003A"/>
    <w:rsid w:val="226435EE"/>
    <w:rsid w:val="227B299A"/>
    <w:rsid w:val="227E692E"/>
    <w:rsid w:val="228E4923"/>
    <w:rsid w:val="228F6446"/>
    <w:rsid w:val="22910410"/>
    <w:rsid w:val="22AE65BE"/>
    <w:rsid w:val="22B63195"/>
    <w:rsid w:val="22E5250A"/>
    <w:rsid w:val="22F369D5"/>
    <w:rsid w:val="22F616B5"/>
    <w:rsid w:val="22FD0E5C"/>
    <w:rsid w:val="230778C7"/>
    <w:rsid w:val="231A510B"/>
    <w:rsid w:val="23331187"/>
    <w:rsid w:val="235F406A"/>
    <w:rsid w:val="236A7616"/>
    <w:rsid w:val="236F7F68"/>
    <w:rsid w:val="2374647C"/>
    <w:rsid w:val="237C3267"/>
    <w:rsid w:val="23A21A79"/>
    <w:rsid w:val="23BA06E3"/>
    <w:rsid w:val="23BC326A"/>
    <w:rsid w:val="23BD72DF"/>
    <w:rsid w:val="23DA1E7B"/>
    <w:rsid w:val="23E629DD"/>
    <w:rsid w:val="23E7405F"/>
    <w:rsid w:val="23EA5501"/>
    <w:rsid w:val="24156E1F"/>
    <w:rsid w:val="243E45C7"/>
    <w:rsid w:val="24520376"/>
    <w:rsid w:val="2475240E"/>
    <w:rsid w:val="247955FF"/>
    <w:rsid w:val="24961E78"/>
    <w:rsid w:val="24B56686"/>
    <w:rsid w:val="24D03199"/>
    <w:rsid w:val="24D665AE"/>
    <w:rsid w:val="24F86524"/>
    <w:rsid w:val="250352FA"/>
    <w:rsid w:val="25201F1F"/>
    <w:rsid w:val="252A1881"/>
    <w:rsid w:val="254C15F2"/>
    <w:rsid w:val="256A6BDA"/>
    <w:rsid w:val="256E456D"/>
    <w:rsid w:val="258A399C"/>
    <w:rsid w:val="25B34B41"/>
    <w:rsid w:val="25F92D3E"/>
    <w:rsid w:val="26037A3A"/>
    <w:rsid w:val="26086C3B"/>
    <w:rsid w:val="261920D8"/>
    <w:rsid w:val="261B0492"/>
    <w:rsid w:val="26215F4F"/>
    <w:rsid w:val="26254703"/>
    <w:rsid w:val="26301CEE"/>
    <w:rsid w:val="26415CA9"/>
    <w:rsid w:val="26492DAF"/>
    <w:rsid w:val="264D0AF2"/>
    <w:rsid w:val="26571970"/>
    <w:rsid w:val="26655E3B"/>
    <w:rsid w:val="26730FED"/>
    <w:rsid w:val="26A74460"/>
    <w:rsid w:val="26E75394"/>
    <w:rsid w:val="270B4948"/>
    <w:rsid w:val="27151A21"/>
    <w:rsid w:val="27215AAC"/>
    <w:rsid w:val="2723400E"/>
    <w:rsid w:val="273E668C"/>
    <w:rsid w:val="274041B2"/>
    <w:rsid w:val="27594AEA"/>
    <w:rsid w:val="27767BD4"/>
    <w:rsid w:val="278D4170"/>
    <w:rsid w:val="27A5262E"/>
    <w:rsid w:val="27B8643F"/>
    <w:rsid w:val="27C132F1"/>
    <w:rsid w:val="27CB7D80"/>
    <w:rsid w:val="27CD1F54"/>
    <w:rsid w:val="27D86AE1"/>
    <w:rsid w:val="27DD7C53"/>
    <w:rsid w:val="27E014F2"/>
    <w:rsid w:val="281F201A"/>
    <w:rsid w:val="282633A8"/>
    <w:rsid w:val="283D166E"/>
    <w:rsid w:val="283F090E"/>
    <w:rsid w:val="2844798D"/>
    <w:rsid w:val="28691716"/>
    <w:rsid w:val="28836A4D"/>
    <w:rsid w:val="28C45AE6"/>
    <w:rsid w:val="28C64B8B"/>
    <w:rsid w:val="28CD5F1A"/>
    <w:rsid w:val="28D366FF"/>
    <w:rsid w:val="28D9669A"/>
    <w:rsid w:val="28DF697D"/>
    <w:rsid w:val="291458F7"/>
    <w:rsid w:val="297B7724"/>
    <w:rsid w:val="29826D04"/>
    <w:rsid w:val="29B6075C"/>
    <w:rsid w:val="29D532D8"/>
    <w:rsid w:val="29EE6148"/>
    <w:rsid w:val="29FB219D"/>
    <w:rsid w:val="2A157B78"/>
    <w:rsid w:val="2A3E4BCE"/>
    <w:rsid w:val="2A5A558B"/>
    <w:rsid w:val="2A6B59EA"/>
    <w:rsid w:val="2A7E571E"/>
    <w:rsid w:val="2A8D5961"/>
    <w:rsid w:val="2A957654"/>
    <w:rsid w:val="2AD92954"/>
    <w:rsid w:val="2AEA2DB3"/>
    <w:rsid w:val="2AEC6B2B"/>
    <w:rsid w:val="2B0B4446"/>
    <w:rsid w:val="2B0B5F38"/>
    <w:rsid w:val="2B230BF3"/>
    <w:rsid w:val="2B471FB3"/>
    <w:rsid w:val="2B88437A"/>
    <w:rsid w:val="2B88534B"/>
    <w:rsid w:val="2BB4516F"/>
    <w:rsid w:val="2BCD2F8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574004"/>
    <w:rsid w:val="2D6A3D37"/>
    <w:rsid w:val="2D6C5D01"/>
    <w:rsid w:val="2D8017AD"/>
    <w:rsid w:val="2D841E1A"/>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BF37A7"/>
    <w:rsid w:val="2EBF4B0B"/>
    <w:rsid w:val="2ED26038"/>
    <w:rsid w:val="2ED86F63"/>
    <w:rsid w:val="2EE34B68"/>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644D23"/>
    <w:rsid w:val="30717AD3"/>
    <w:rsid w:val="30894E1C"/>
    <w:rsid w:val="308E41E1"/>
    <w:rsid w:val="30B05F05"/>
    <w:rsid w:val="30CD3408"/>
    <w:rsid w:val="30CF4EA4"/>
    <w:rsid w:val="30F57DBC"/>
    <w:rsid w:val="30FA3624"/>
    <w:rsid w:val="31002A27"/>
    <w:rsid w:val="310A4AEB"/>
    <w:rsid w:val="310D2023"/>
    <w:rsid w:val="313308E4"/>
    <w:rsid w:val="314D7BF8"/>
    <w:rsid w:val="3163741B"/>
    <w:rsid w:val="31857392"/>
    <w:rsid w:val="318E1BB8"/>
    <w:rsid w:val="319475D5"/>
    <w:rsid w:val="319976C6"/>
    <w:rsid w:val="319A711F"/>
    <w:rsid w:val="31A15954"/>
    <w:rsid w:val="31BC1523"/>
    <w:rsid w:val="320643AF"/>
    <w:rsid w:val="32130E41"/>
    <w:rsid w:val="322841C1"/>
    <w:rsid w:val="322B69C3"/>
    <w:rsid w:val="322D6302"/>
    <w:rsid w:val="32562ADC"/>
    <w:rsid w:val="326F46E0"/>
    <w:rsid w:val="327A3BC6"/>
    <w:rsid w:val="327D450D"/>
    <w:rsid w:val="327F745D"/>
    <w:rsid w:val="3284589B"/>
    <w:rsid w:val="328E671A"/>
    <w:rsid w:val="32990C1B"/>
    <w:rsid w:val="32C24615"/>
    <w:rsid w:val="32CB013A"/>
    <w:rsid w:val="32D3412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7B2999"/>
    <w:rsid w:val="338056EA"/>
    <w:rsid w:val="33911204"/>
    <w:rsid w:val="33AF3D68"/>
    <w:rsid w:val="33AF6666"/>
    <w:rsid w:val="33B90A49"/>
    <w:rsid w:val="33BE6F4E"/>
    <w:rsid w:val="33C63C91"/>
    <w:rsid w:val="33CB572B"/>
    <w:rsid w:val="33CE657B"/>
    <w:rsid w:val="33EA3E24"/>
    <w:rsid w:val="33EC7B9C"/>
    <w:rsid w:val="33ED7470"/>
    <w:rsid w:val="33FB0977"/>
    <w:rsid w:val="34034EE6"/>
    <w:rsid w:val="340842AA"/>
    <w:rsid w:val="341C53BA"/>
    <w:rsid w:val="342C131A"/>
    <w:rsid w:val="34312EC5"/>
    <w:rsid w:val="34482EEA"/>
    <w:rsid w:val="344A041F"/>
    <w:rsid w:val="347C39A8"/>
    <w:rsid w:val="34847DD4"/>
    <w:rsid w:val="34853B4C"/>
    <w:rsid w:val="348D11EC"/>
    <w:rsid w:val="34946AA5"/>
    <w:rsid w:val="34AE30A3"/>
    <w:rsid w:val="34B34723"/>
    <w:rsid w:val="34E41339"/>
    <w:rsid w:val="34EB6364"/>
    <w:rsid w:val="34F565DC"/>
    <w:rsid w:val="35132F06"/>
    <w:rsid w:val="35373099"/>
    <w:rsid w:val="3538296D"/>
    <w:rsid w:val="354E440C"/>
    <w:rsid w:val="358A766C"/>
    <w:rsid w:val="358B2CE3"/>
    <w:rsid w:val="358C26FA"/>
    <w:rsid w:val="35BE2E72"/>
    <w:rsid w:val="35C32BDC"/>
    <w:rsid w:val="35D54660"/>
    <w:rsid w:val="35D5640E"/>
    <w:rsid w:val="363635AA"/>
    <w:rsid w:val="364610BA"/>
    <w:rsid w:val="36724494"/>
    <w:rsid w:val="3679649B"/>
    <w:rsid w:val="367D0F7F"/>
    <w:rsid w:val="36826C31"/>
    <w:rsid w:val="368F0CBF"/>
    <w:rsid w:val="36916FED"/>
    <w:rsid w:val="36A469C4"/>
    <w:rsid w:val="36A521D9"/>
    <w:rsid w:val="36F55EAA"/>
    <w:rsid w:val="370F0532"/>
    <w:rsid w:val="372B09DB"/>
    <w:rsid w:val="372F3808"/>
    <w:rsid w:val="37637FBF"/>
    <w:rsid w:val="376E2676"/>
    <w:rsid w:val="37763F45"/>
    <w:rsid w:val="3784095E"/>
    <w:rsid w:val="37895E9F"/>
    <w:rsid w:val="378C7F0B"/>
    <w:rsid w:val="37E40B8A"/>
    <w:rsid w:val="37EA2644"/>
    <w:rsid w:val="37EB1F18"/>
    <w:rsid w:val="38044D88"/>
    <w:rsid w:val="3806031D"/>
    <w:rsid w:val="382C513A"/>
    <w:rsid w:val="38417D8A"/>
    <w:rsid w:val="3842422E"/>
    <w:rsid w:val="38526F7A"/>
    <w:rsid w:val="387A2F34"/>
    <w:rsid w:val="387C555A"/>
    <w:rsid w:val="387E2D8D"/>
    <w:rsid w:val="38831B91"/>
    <w:rsid w:val="389C521D"/>
    <w:rsid w:val="38C14023"/>
    <w:rsid w:val="38E52970"/>
    <w:rsid w:val="38EA21D0"/>
    <w:rsid w:val="38F372D7"/>
    <w:rsid w:val="38F65019"/>
    <w:rsid w:val="38FB43DD"/>
    <w:rsid w:val="390412B7"/>
    <w:rsid w:val="39263E1A"/>
    <w:rsid w:val="39641F82"/>
    <w:rsid w:val="39684912"/>
    <w:rsid w:val="397441F3"/>
    <w:rsid w:val="398919E9"/>
    <w:rsid w:val="39A16C97"/>
    <w:rsid w:val="39A24859"/>
    <w:rsid w:val="39A56B84"/>
    <w:rsid w:val="39A77BB2"/>
    <w:rsid w:val="39AD5743"/>
    <w:rsid w:val="39BE5B37"/>
    <w:rsid w:val="39CD1EE3"/>
    <w:rsid w:val="39CD78A2"/>
    <w:rsid w:val="39D1471A"/>
    <w:rsid w:val="39ED6FFB"/>
    <w:rsid w:val="3A294E54"/>
    <w:rsid w:val="3A3C2EFF"/>
    <w:rsid w:val="3A81200E"/>
    <w:rsid w:val="3A850402"/>
    <w:rsid w:val="3A9C399E"/>
    <w:rsid w:val="3AA52E29"/>
    <w:rsid w:val="3AA91B3C"/>
    <w:rsid w:val="3ABB7AA2"/>
    <w:rsid w:val="3AD1189A"/>
    <w:rsid w:val="3AD62A0C"/>
    <w:rsid w:val="3ADC7C67"/>
    <w:rsid w:val="3AFD68A7"/>
    <w:rsid w:val="3B1F45BC"/>
    <w:rsid w:val="3B255741"/>
    <w:rsid w:val="3B325080"/>
    <w:rsid w:val="3B345984"/>
    <w:rsid w:val="3B36794F"/>
    <w:rsid w:val="3B367AA6"/>
    <w:rsid w:val="3B437161"/>
    <w:rsid w:val="3B506C62"/>
    <w:rsid w:val="3B514FD2"/>
    <w:rsid w:val="3B693880"/>
    <w:rsid w:val="3B6A3F88"/>
    <w:rsid w:val="3B854AB6"/>
    <w:rsid w:val="3B8E1539"/>
    <w:rsid w:val="3B9B2D8C"/>
    <w:rsid w:val="3B9D177C"/>
    <w:rsid w:val="3BA046F2"/>
    <w:rsid w:val="3BA50630"/>
    <w:rsid w:val="3BD80550"/>
    <w:rsid w:val="3BE56E1B"/>
    <w:rsid w:val="3BED2DB3"/>
    <w:rsid w:val="3BF87824"/>
    <w:rsid w:val="3C215F09"/>
    <w:rsid w:val="3C4075D1"/>
    <w:rsid w:val="3C436B55"/>
    <w:rsid w:val="3C595E61"/>
    <w:rsid w:val="3C622D83"/>
    <w:rsid w:val="3C7324DC"/>
    <w:rsid w:val="3CAA7145"/>
    <w:rsid w:val="3CB74ABF"/>
    <w:rsid w:val="3CC0618E"/>
    <w:rsid w:val="3CC35212"/>
    <w:rsid w:val="3CC828E4"/>
    <w:rsid w:val="3CD14C56"/>
    <w:rsid w:val="3CD25455"/>
    <w:rsid w:val="3CD87391"/>
    <w:rsid w:val="3D1D70A7"/>
    <w:rsid w:val="3D2263DC"/>
    <w:rsid w:val="3D275661"/>
    <w:rsid w:val="3D2C1009"/>
    <w:rsid w:val="3D502922"/>
    <w:rsid w:val="3D605157"/>
    <w:rsid w:val="3DE60DD6"/>
    <w:rsid w:val="3DEC0798"/>
    <w:rsid w:val="3E004349"/>
    <w:rsid w:val="3E0F7B1D"/>
    <w:rsid w:val="3E234AB8"/>
    <w:rsid w:val="3E4009FD"/>
    <w:rsid w:val="3E444130"/>
    <w:rsid w:val="3E5C1BAD"/>
    <w:rsid w:val="3E916C1F"/>
    <w:rsid w:val="3E9230EE"/>
    <w:rsid w:val="3E9F6F17"/>
    <w:rsid w:val="3EA37CD2"/>
    <w:rsid w:val="3EDF3E59"/>
    <w:rsid w:val="3EE06168"/>
    <w:rsid w:val="3EE85404"/>
    <w:rsid w:val="3F141725"/>
    <w:rsid w:val="3F1B1335"/>
    <w:rsid w:val="3F200257"/>
    <w:rsid w:val="3F286DBF"/>
    <w:rsid w:val="3F3D437E"/>
    <w:rsid w:val="3F433A5A"/>
    <w:rsid w:val="3F8D1475"/>
    <w:rsid w:val="3F975C22"/>
    <w:rsid w:val="3FA70E1B"/>
    <w:rsid w:val="3FB35F57"/>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C31C84"/>
    <w:rsid w:val="40CD2BBC"/>
    <w:rsid w:val="40CE74E8"/>
    <w:rsid w:val="40D55514"/>
    <w:rsid w:val="40D7128C"/>
    <w:rsid w:val="40FE0F0E"/>
    <w:rsid w:val="41107AF2"/>
    <w:rsid w:val="41390199"/>
    <w:rsid w:val="41561B7B"/>
    <w:rsid w:val="415D5C35"/>
    <w:rsid w:val="415F2382"/>
    <w:rsid w:val="41644CA3"/>
    <w:rsid w:val="417C604D"/>
    <w:rsid w:val="418238EE"/>
    <w:rsid w:val="41C34730"/>
    <w:rsid w:val="41DF75B5"/>
    <w:rsid w:val="41E278B6"/>
    <w:rsid w:val="421568CA"/>
    <w:rsid w:val="422229DB"/>
    <w:rsid w:val="422F2C0A"/>
    <w:rsid w:val="42463118"/>
    <w:rsid w:val="427C658F"/>
    <w:rsid w:val="42997BDD"/>
    <w:rsid w:val="42AC4D28"/>
    <w:rsid w:val="42B16C0F"/>
    <w:rsid w:val="42B60CBA"/>
    <w:rsid w:val="42BA4570"/>
    <w:rsid w:val="42C43A92"/>
    <w:rsid w:val="42DB62DB"/>
    <w:rsid w:val="42F40D87"/>
    <w:rsid w:val="43086074"/>
    <w:rsid w:val="43157031"/>
    <w:rsid w:val="431F6F1A"/>
    <w:rsid w:val="43204D6E"/>
    <w:rsid w:val="43335CC1"/>
    <w:rsid w:val="433E0C67"/>
    <w:rsid w:val="434171A0"/>
    <w:rsid w:val="434F476D"/>
    <w:rsid w:val="43652D2C"/>
    <w:rsid w:val="43661D30"/>
    <w:rsid w:val="43671E8E"/>
    <w:rsid w:val="436C09A1"/>
    <w:rsid w:val="436E0D52"/>
    <w:rsid w:val="436F047F"/>
    <w:rsid w:val="436F39FE"/>
    <w:rsid w:val="436F7EA2"/>
    <w:rsid w:val="437B082C"/>
    <w:rsid w:val="43863FBF"/>
    <w:rsid w:val="43BA32AA"/>
    <w:rsid w:val="43BA63BC"/>
    <w:rsid w:val="43E56FFE"/>
    <w:rsid w:val="44033175"/>
    <w:rsid w:val="44071DF4"/>
    <w:rsid w:val="442010AE"/>
    <w:rsid w:val="442347E8"/>
    <w:rsid w:val="44384517"/>
    <w:rsid w:val="445B2639"/>
    <w:rsid w:val="44894274"/>
    <w:rsid w:val="44943974"/>
    <w:rsid w:val="44C77869"/>
    <w:rsid w:val="44D51F86"/>
    <w:rsid w:val="44E70410"/>
    <w:rsid w:val="45096A74"/>
    <w:rsid w:val="452B604A"/>
    <w:rsid w:val="45301A1F"/>
    <w:rsid w:val="453C0257"/>
    <w:rsid w:val="45406B12"/>
    <w:rsid w:val="455A06DD"/>
    <w:rsid w:val="458F482B"/>
    <w:rsid w:val="45DA2E00"/>
    <w:rsid w:val="45EF1111"/>
    <w:rsid w:val="460C7409"/>
    <w:rsid w:val="460D74FE"/>
    <w:rsid w:val="464A2500"/>
    <w:rsid w:val="464C0026"/>
    <w:rsid w:val="465D4CB9"/>
    <w:rsid w:val="46B207DF"/>
    <w:rsid w:val="46B86825"/>
    <w:rsid w:val="46E61ACC"/>
    <w:rsid w:val="46EA07B2"/>
    <w:rsid w:val="46F506BE"/>
    <w:rsid w:val="46F82CC1"/>
    <w:rsid w:val="4703337B"/>
    <w:rsid w:val="47150D60"/>
    <w:rsid w:val="471E65B1"/>
    <w:rsid w:val="471F1784"/>
    <w:rsid w:val="47242D51"/>
    <w:rsid w:val="473311E6"/>
    <w:rsid w:val="47347438"/>
    <w:rsid w:val="474074AC"/>
    <w:rsid w:val="475A2341"/>
    <w:rsid w:val="4760647F"/>
    <w:rsid w:val="47A72EC9"/>
    <w:rsid w:val="47B71E17"/>
    <w:rsid w:val="47CA7D9C"/>
    <w:rsid w:val="47CC40D8"/>
    <w:rsid w:val="47EA7AF7"/>
    <w:rsid w:val="48082673"/>
    <w:rsid w:val="480B5E01"/>
    <w:rsid w:val="480E3260"/>
    <w:rsid w:val="48164D90"/>
    <w:rsid w:val="483941FF"/>
    <w:rsid w:val="48480CC1"/>
    <w:rsid w:val="48597B07"/>
    <w:rsid w:val="48691B36"/>
    <w:rsid w:val="48741AB6"/>
    <w:rsid w:val="487B1097"/>
    <w:rsid w:val="48877A3B"/>
    <w:rsid w:val="488C0CE1"/>
    <w:rsid w:val="489C2DB7"/>
    <w:rsid w:val="489E1D09"/>
    <w:rsid w:val="48A028AB"/>
    <w:rsid w:val="48B9435C"/>
    <w:rsid w:val="48BD520B"/>
    <w:rsid w:val="48C1039E"/>
    <w:rsid w:val="48CC7690"/>
    <w:rsid w:val="48D12A65"/>
    <w:rsid w:val="48EB1D78"/>
    <w:rsid w:val="490023BE"/>
    <w:rsid w:val="491D3EFC"/>
    <w:rsid w:val="491F1A22"/>
    <w:rsid w:val="493666B5"/>
    <w:rsid w:val="494877A6"/>
    <w:rsid w:val="49663358"/>
    <w:rsid w:val="49724393"/>
    <w:rsid w:val="497C0C22"/>
    <w:rsid w:val="497F6965"/>
    <w:rsid w:val="49975BE8"/>
    <w:rsid w:val="49A66112"/>
    <w:rsid w:val="49C425C9"/>
    <w:rsid w:val="49D56585"/>
    <w:rsid w:val="49EF3581"/>
    <w:rsid w:val="49F66C27"/>
    <w:rsid w:val="49FA5FEB"/>
    <w:rsid w:val="4A1C69A8"/>
    <w:rsid w:val="4A1F4C8D"/>
    <w:rsid w:val="4A282B58"/>
    <w:rsid w:val="4A2C2648"/>
    <w:rsid w:val="4A370FED"/>
    <w:rsid w:val="4A372D9B"/>
    <w:rsid w:val="4A38723F"/>
    <w:rsid w:val="4A5676C5"/>
    <w:rsid w:val="4A5A4C2D"/>
    <w:rsid w:val="4A791606"/>
    <w:rsid w:val="4AA541A9"/>
    <w:rsid w:val="4AAC5537"/>
    <w:rsid w:val="4AC24D5B"/>
    <w:rsid w:val="4AD3077D"/>
    <w:rsid w:val="4B1C3AB3"/>
    <w:rsid w:val="4B1F5D09"/>
    <w:rsid w:val="4B21248D"/>
    <w:rsid w:val="4B2B3A38"/>
    <w:rsid w:val="4B313C8F"/>
    <w:rsid w:val="4B6D633F"/>
    <w:rsid w:val="4B797CFE"/>
    <w:rsid w:val="4B80662D"/>
    <w:rsid w:val="4B96714B"/>
    <w:rsid w:val="4BA95F1B"/>
    <w:rsid w:val="4BB16CD5"/>
    <w:rsid w:val="4BB5666E"/>
    <w:rsid w:val="4BB723FD"/>
    <w:rsid w:val="4BD525C4"/>
    <w:rsid w:val="4BEE2F77"/>
    <w:rsid w:val="4C0F1BEA"/>
    <w:rsid w:val="4C202C12"/>
    <w:rsid w:val="4C3C28EB"/>
    <w:rsid w:val="4C87625C"/>
    <w:rsid w:val="4CA56323"/>
    <w:rsid w:val="4CC97E71"/>
    <w:rsid w:val="4CE511D4"/>
    <w:rsid w:val="4CF66F3E"/>
    <w:rsid w:val="4D0478AD"/>
    <w:rsid w:val="4D094EC3"/>
    <w:rsid w:val="4D0A4797"/>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A61E7"/>
    <w:rsid w:val="4E1E6324"/>
    <w:rsid w:val="4E3D3F1E"/>
    <w:rsid w:val="4E4168DE"/>
    <w:rsid w:val="4E4F4B57"/>
    <w:rsid w:val="4E5C1A72"/>
    <w:rsid w:val="4E615284"/>
    <w:rsid w:val="4E9F0413"/>
    <w:rsid w:val="4EA64556"/>
    <w:rsid w:val="4EAD29E4"/>
    <w:rsid w:val="4EC310A1"/>
    <w:rsid w:val="4EF650E9"/>
    <w:rsid w:val="4F043B94"/>
    <w:rsid w:val="4F1B205A"/>
    <w:rsid w:val="4F2A7373"/>
    <w:rsid w:val="4F2E5442"/>
    <w:rsid w:val="4F2F1144"/>
    <w:rsid w:val="4F30313F"/>
    <w:rsid w:val="4F436C2E"/>
    <w:rsid w:val="4F4A46C9"/>
    <w:rsid w:val="4F52580A"/>
    <w:rsid w:val="4F691C49"/>
    <w:rsid w:val="4F6A776F"/>
    <w:rsid w:val="4F702FD7"/>
    <w:rsid w:val="4F707F08"/>
    <w:rsid w:val="4F883821"/>
    <w:rsid w:val="4F9273F2"/>
    <w:rsid w:val="4FCE7CFE"/>
    <w:rsid w:val="4FD277EE"/>
    <w:rsid w:val="4FDA7D75"/>
    <w:rsid w:val="4FF57980"/>
    <w:rsid w:val="501E6ED7"/>
    <w:rsid w:val="50704645"/>
    <w:rsid w:val="507C775A"/>
    <w:rsid w:val="508D5E0B"/>
    <w:rsid w:val="508F1B83"/>
    <w:rsid w:val="50B25281"/>
    <w:rsid w:val="50E579F5"/>
    <w:rsid w:val="50E87836"/>
    <w:rsid w:val="50EA500B"/>
    <w:rsid w:val="50F83282"/>
    <w:rsid w:val="50FB4B23"/>
    <w:rsid w:val="510E7556"/>
    <w:rsid w:val="51173459"/>
    <w:rsid w:val="51265C7E"/>
    <w:rsid w:val="51474A6D"/>
    <w:rsid w:val="514814EC"/>
    <w:rsid w:val="514839CF"/>
    <w:rsid w:val="5153670D"/>
    <w:rsid w:val="515E4990"/>
    <w:rsid w:val="515F1555"/>
    <w:rsid w:val="516649CE"/>
    <w:rsid w:val="517C4963"/>
    <w:rsid w:val="51990EDC"/>
    <w:rsid w:val="51A83B47"/>
    <w:rsid w:val="51A922BD"/>
    <w:rsid w:val="51AC22C1"/>
    <w:rsid w:val="51B17E6B"/>
    <w:rsid w:val="51CB2747"/>
    <w:rsid w:val="51CE2CEF"/>
    <w:rsid w:val="51D85795"/>
    <w:rsid w:val="51DB032E"/>
    <w:rsid w:val="51EB4B97"/>
    <w:rsid w:val="51EE6435"/>
    <w:rsid w:val="5201260D"/>
    <w:rsid w:val="52072F1E"/>
    <w:rsid w:val="5217644D"/>
    <w:rsid w:val="523F4EE3"/>
    <w:rsid w:val="524620FA"/>
    <w:rsid w:val="5274360D"/>
    <w:rsid w:val="52756B57"/>
    <w:rsid w:val="52892D6A"/>
    <w:rsid w:val="52972F71"/>
    <w:rsid w:val="52BF7DD2"/>
    <w:rsid w:val="52D858D9"/>
    <w:rsid w:val="52DA5E34"/>
    <w:rsid w:val="52F50A61"/>
    <w:rsid w:val="5304318E"/>
    <w:rsid w:val="530A3743"/>
    <w:rsid w:val="53395DD6"/>
    <w:rsid w:val="5347038D"/>
    <w:rsid w:val="534A6CD4"/>
    <w:rsid w:val="534E7AD3"/>
    <w:rsid w:val="538B4884"/>
    <w:rsid w:val="53A63921"/>
    <w:rsid w:val="53AC47FA"/>
    <w:rsid w:val="53CC5791"/>
    <w:rsid w:val="53D95D45"/>
    <w:rsid w:val="53DA1367"/>
    <w:rsid w:val="53EB53BD"/>
    <w:rsid w:val="53F8359B"/>
    <w:rsid w:val="541B4938"/>
    <w:rsid w:val="54505185"/>
    <w:rsid w:val="545671EC"/>
    <w:rsid w:val="54611097"/>
    <w:rsid w:val="5487370E"/>
    <w:rsid w:val="54BC0090"/>
    <w:rsid w:val="54CD4A28"/>
    <w:rsid w:val="54D15F1A"/>
    <w:rsid w:val="54D264E2"/>
    <w:rsid w:val="54D65699"/>
    <w:rsid w:val="54E01D6C"/>
    <w:rsid w:val="54E47B17"/>
    <w:rsid w:val="54E9481D"/>
    <w:rsid w:val="54F226E1"/>
    <w:rsid w:val="55094443"/>
    <w:rsid w:val="554127C0"/>
    <w:rsid w:val="55560EC1"/>
    <w:rsid w:val="5579695E"/>
    <w:rsid w:val="557D19A9"/>
    <w:rsid w:val="55946B00"/>
    <w:rsid w:val="55B87486"/>
    <w:rsid w:val="55C470D8"/>
    <w:rsid w:val="55CE6CAA"/>
    <w:rsid w:val="55DB4F23"/>
    <w:rsid w:val="55DF5DA8"/>
    <w:rsid w:val="55E944A7"/>
    <w:rsid w:val="55EC0126"/>
    <w:rsid w:val="55EF136D"/>
    <w:rsid w:val="55F55C55"/>
    <w:rsid w:val="55FF19E0"/>
    <w:rsid w:val="56177EC9"/>
    <w:rsid w:val="5635492A"/>
    <w:rsid w:val="5684052B"/>
    <w:rsid w:val="56921A85"/>
    <w:rsid w:val="569976E5"/>
    <w:rsid w:val="56CA1017"/>
    <w:rsid w:val="56E16569"/>
    <w:rsid w:val="56F25D16"/>
    <w:rsid w:val="56F72230"/>
    <w:rsid w:val="56F770C8"/>
    <w:rsid w:val="56F95FA8"/>
    <w:rsid w:val="570F0DAD"/>
    <w:rsid w:val="57136DC9"/>
    <w:rsid w:val="571702AF"/>
    <w:rsid w:val="571C1C97"/>
    <w:rsid w:val="57342B3C"/>
    <w:rsid w:val="57394670"/>
    <w:rsid w:val="57443D1C"/>
    <w:rsid w:val="575738E1"/>
    <w:rsid w:val="5769056B"/>
    <w:rsid w:val="57715B3F"/>
    <w:rsid w:val="577949F3"/>
    <w:rsid w:val="579730CB"/>
    <w:rsid w:val="579B705F"/>
    <w:rsid w:val="57B50480"/>
    <w:rsid w:val="57F246BE"/>
    <w:rsid w:val="57F648EB"/>
    <w:rsid w:val="5809221B"/>
    <w:rsid w:val="5814296E"/>
    <w:rsid w:val="582B03E3"/>
    <w:rsid w:val="585F0D52"/>
    <w:rsid w:val="586525C2"/>
    <w:rsid w:val="586557AC"/>
    <w:rsid w:val="5867455C"/>
    <w:rsid w:val="587A5C94"/>
    <w:rsid w:val="588B42F5"/>
    <w:rsid w:val="588D4BFA"/>
    <w:rsid w:val="58A81A34"/>
    <w:rsid w:val="58AA5026"/>
    <w:rsid w:val="58C139D3"/>
    <w:rsid w:val="58C93758"/>
    <w:rsid w:val="58DE5456"/>
    <w:rsid w:val="5939268C"/>
    <w:rsid w:val="59617E35"/>
    <w:rsid w:val="596E25BB"/>
    <w:rsid w:val="59722042"/>
    <w:rsid w:val="59777658"/>
    <w:rsid w:val="59796F2C"/>
    <w:rsid w:val="599E0ACF"/>
    <w:rsid w:val="59AD3D34"/>
    <w:rsid w:val="59B03888"/>
    <w:rsid w:val="59B70611"/>
    <w:rsid w:val="59C503C4"/>
    <w:rsid w:val="59F91818"/>
    <w:rsid w:val="5A172243"/>
    <w:rsid w:val="5A196ED2"/>
    <w:rsid w:val="5A3317D1"/>
    <w:rsid w:val="5A395B76"/>
    <w:rsid w:val="5A432F55"/>
    <w:rsid w:val="5A5878B5"/>
    <w:rsid w:val="5AA2093F"/>
    <w:rsid w:val="5AA95EA4"/>
    <w:rsid w:val="5AD63E09"/>
    <w:rsid w:val="5AF26948"/>
    <w:rsid w:val="5B123195"/>
    <w:rsid w:val="5B223606"/>
    <w:rsid w:val="5B266C40"/>
    <w:rsid w:val="5B4332B6"/>
    <w:rsid w:val="5B460ACF"/>
    <w:rsid w:val="5B4B66A7"/>
    <w:rsid w:val="5B5E0F00"/>
    <w:rsid w:val="5B9E7C72"/>
    <w:rsid w:val="5BA87F9D"/>
    <w:rsid w:val="5BAF4E87"/>
    <w:rsid w:val="5BB46942"/>
    <w:rsid w:val="5BDE39BF"/>
    <w:rsid w:val="5BE65C1B"/>
    <w:rsid w:val="5BFD68E7"/>
    <w:rsid w:val="5C1271C4"/>
    <w:rsid w:val="5C353147"/>
    <w:rsid w:val="5C675762"/>
    <w:rsid w:val="5C682BEC"/>
    <w:rsid w:val="5C6F159D"/>
    <w:rsid w:val="5C9A1694"/>
    <w:rsid w:val="5C9D1184"/>
    <w:rsid w:val="5CA7123C"/>
    <w:rsid w:val="5CAE15E3"/>
    <w:rsid w:val="5CC42BB4"/>
    <w:rsid w:val="5CC826A5"/>
    <w:rsid w:val="5CDC7EFE"/>
    <w:rsid w:val="5CDE1CC9"/>
    <w:rsid w:val="5CF77950"/>
    <w:rsid w:val="5D101956"/>
    <w:rsid w:val="5D441D14"/>
    <w:rsid w:val="5D972077"/>
    <w:rsid w:val="5DAE426C"/>
    <w:rsid w:val="5DAF467E"/>
    <w:rsid w:val="5DCD04E0"/>
    <w:rsid w:val="5DD03A54"/>
    <w:rsid w:val="5DD15BF4"/>
    <w:rsid w:val="5DD25BBB"/>
    <w:rsid w:val="5E1D1CEB"/>
    <w:rsid w:val="5E23390B"/>
    <w:rsid w:val="5E311C0C"/>
    <w:rsid w:val="5E3944EF"/>
    <w:rsid w:val="5E895C8E"/>
    <w:rsid w:val="5E8A5738"/>
    <w:rsid w:val="5EB17564"/>
    <w:rsid w:val="5EC1275E"/>
    <w:rsid w:val="5ED510A9"/>
    <w:rsid w:val="5F20216B"/>
    <w:rsid w:val="5F36439B"/>
    <w:rsid w:val="5F467897"/>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F6597"/>
    <w:rsid w:val="6052321D"/>
    <w:rsid w:val="605D5D1D"/>
    <w:rsid w:val="60696BC9"/>
    <w:rsid w:val="608508AD"/>
    <w:rsid w:val="60A42170"/>
    <w:rsid w:val="60C72393"/>
    <w:rsid w:val="60E5134B"/>
    <w:rsid w:val="60FD45FF"/>
    <w:rsid w:val="611A0FF5"/>
    <w:rsid w:val="612B3202"/>
    <w:rsid w:val="613242CE"/>
    <w:rsid w:val="616008F1"/>
    <w:rsid w:val="61695BFD"/>
    <w:rsid w:val="61847169"/>
    <w:rsid w:val="618625DD"/>
    <w:rsid w:val="618A317B"/>
    <w:rsid w:val="61903065"/>
    <w:rsid w:val="61932B55"/>
    <w:rsid w:val="61B24A5F"/>
    <w:rsid w:val="61B7149D"/>
    <w:rsid w:val="61C315B8"/>
    <w:rsid w:val="61C96577"/>
    <w:rsid w:val="61F5736C"/>
    <w:rsid w:val="620852F1"/>
    <w:rsid w:val="621048C9"/>
    <w:rsid w:val="6210694A"/>
    <w:rsid w:val="621231A6"/>
    <w:rsid w:val="621641CF"/>
    <w:rsid w:val="62210161"/>
    <w:rsid w:val="62861F1F"/>
    <w:rsid w:val="629139EC"/>
    <w:rsid w:val="62917095"/>
    <w:rsid w:val="62960831"/>
    <w:rsid w:val="62A16A87"/>
    <w:rsid w:val="62CF7FE7"/>
    <w:rsid w:val="62D94CCA"/>
    <w:rsid w:val="631D2A8C"/>
    <w:rsid w:val="63462575"/>
    <w:rsid w:val="63493E13"/>
    <w:rsid w:val="634C5D10"/>
    <w:rsid w:val="635A1B7D"/>
    <w:rsid w:val="63666773"/>
    <w:rsid w:val="636C2E05"/>
    <w:rsid w:val="638B7F88"/>
    <w:rsid w:val="638E7CD7"/>
    <w:rsid w:val="63936E3D"/>
    <w:rsid w:val="63A64DC2"/>
    <w:rsid w:val="63A90E76"/>
    <w:rsid w:val="63B55005"/>
    <w:rsid w:val="63B966E5"/>
    <w:rsid w:val="63CB5CCC"/>
    <w:rsid w:val="63EB4ECB"/>
    <w:rsid w:val="63F975E8"/>
    <w:rsid w:val="63FA3360"/>
    <w:rsid w:val="640B731B"/>
    <w:rsid w:val="641745A0"/>
    <w:rsid w:val="645C36D2"/>
    <w:rsid w:val="64754794"/>
    <w:rsid w:val="64824B18"/>
    <w:rsid w:val="64881976"/>
    <w:rsid w:val="64942E6C"/>
    <w:rsid w:val="64AE3CB5"/>
    <w:rsid w:val="64B90B25"/>
    <w:rsid w:val="64CD637E"/>
    <w:rsid w:val="64D23995"/>
    <w:rsid w:val="64DC03FF"/>
    <w:rsid w:val="64EB1A9C"/>
    <w:rsid w:val="64F425BA"/>
    <w:rsid w:val="650D6603"/>
    <w:rsid w:val="65202952"/>
    <w:rsid w:val="65210C32"/>
    <w:rsid w:val="652225D5"/>
    <w:rsid w:val="652F2B95"/>
    <w:rsid w:val="65311E05"/>
    <w:rsid w:val="65451957"/>
    <w:rsid w:val="65722DBC"/>
    <w:rsid w:val="658A0742"/>
    <w:rsid w:val="659770B8"/>
    <w:rsid w:val="65B46366"/>
    <w:rsid w:val="65BD63F3"/>
    <w:rsid w:val="65D025CA"/>
    <w:rsid w:val="65F570CF"/>
    <w:rsid w:val="66002CD4"/>
    <w:rsid w:val="662824C8"/>
    <w:rsid w:val="66320B8F"/>
    <w:rsid w:val="663E7534"/>
    <w:rsid w:val="66661757"/>
    <w:rsid w:val="66763171"/>
    <w:rsid w:val="667C005C"/>
    <w:rsid w:val="66976C44"/>
    <w:rsid w:val="669B7B39"/>
    <w:rsid w:val="66AC7A81"/>
    <w:rsid w:val="66AE4D0B"/>
    <w:rsid w:val="66B5494D"/>
    <w:rsid w:val="66B84695"/>
    <w:rsid w:val="66D103A8"/>
    <w:rsid w:val="66DE0D17"/>
    <w:rsid w:val="66EF6A80"/>
    <w:rsid w:val="66F642C0"/>
    <w:rsid w:val="66F978FF"/>
    <w:rsid w:val="66FB71D3"/>
    <w:rsid w:val="670523DE"/>
    <w:rsid w:val="670C5884"/>
    <w:rsid w:val="670D5158"/>
    <w:rsid w:val="67211FCB"/>
    <w:rsid w:val="67461D48"/>
    <w:rsid w:val="67472418"/>
    <w:rsid w:val="67486190"/>
    <w:rsid w:val="674A6CAF"/>
    <w:rsid w:val="676034DA"/>
    <w:rsid w:val="67694A84"/>
    <w:rsid w:val="67784F2E"/>
    <w:rsid w:val="678A67A9"/>
    <w:rsid w:val="678F1925"/>
    <w:rsid w:val="67942577"/>
    <w:rsid w:val="67A92539"/>
    <w:rsid w:val="67CA4EF1"/>
    <w:rsid w:val="67E20393"/>
    <w:rsid w:val="67F76A7E"/>
    <w:rsid w:val="67F86871"/>
    <w:rsid w:val="684352D5"/>
    <w:rsid w:val="684D1CB0"/>
    <w:rsid w:val="686F7E78"/>
    <w:rsid w:val="687A1411"/>
    <w:rsid w:val="687E455F"/>
    <w:rsid w:val="687E630D"/>
    <w:rsid w:val="68807A84"/>
    <w:rsid w:val="688B0A2A"/>
    <w:rsid w:val="689321B0"/>
    <w:rsid w:val="689F73B6"/>
    <w:rsid w:val="68A5389A"/>
    <w:rsid w:val="68AF3CA2"/>
    <w:rsid w:val="68BB130F"/>
    <w:rsid w:val="68CB0E27"/>
    <w:rsid w:val="68CC560D"/>
    <w:rsid w:val="68E97265"/>
    <w:rsid w:val="68EF0FB9"/>
    <w:rsid w:val="690E55A5"/>
    <w:rsid w:val="691E189E"/>
    <w:rsid w:val="692635EB"/>
    <w:rsid w:val="69342E70"/>
    <w:rsid w:val="693B41FE"/>
    <w:rsid w:val="69482477"/>
    <w:rsid w:val="6951757E"/>
    <w:rsid w:val="69561384"/>
    <w:rsid w:val="69775165"/>
    <w:rsid w:val="69807E63"/>
    <w:rsid w:val="69B230A2"/>
    <w:rsid w:val="69CB0779"/>
    <w:rsid w:val="69E2224C"/>
    <w:rsid w:val="69F819AA"/>
    <w:rsid w:val="6A136F29"/>
    <w:rsid w:val="6A1707C7"/>
    <w:rsid w:val="6A187723"/>
    <w:rsid w:val="6A1D1B56"/>
    <w:rsid w:val="6A1D2B18"/>
    <w:rsid w:val="6A595414"/>
    <w:rsid w:val="6A5A4A67"/>
    <w:rsid w:val="6A5F2917"/>
    <w:rsid w:val="6A6E7FF3"/>
    <w:rsid w:val="6A700C09"/>
    <w:rsid w:val="6A8E3BBF"/>
    <w:rsid w:val="6AA67D9D"/>
    <w:rsid w:val="6AAD6A36"/>
    <w:rsid w:val="6AC57AA5"/>
    <w:rsid w:val="6B0A70A4"/>
    <w:rsid w:val="6B3B6738"/>
    <w:rsid w:val="6B3D24B0"/>
    <w:rsid w:val="6B685053"/>
    <w:rsid w:val="6B7439F8"/>
    <w:rsid w:val="6B7F4739"/>
    <w:rsid w:val="6B8A4FC9"/>
    <w:rsid w:val="6B9A5FD4"/>
    <w:rsid w:val="6BA46CC3"/>
    <w:rsid w:val="6BA75B7B"/>
    <w:rsid w:val="6C042FCD"/>
    <w:rsid w:val="6C20148A"/>
    <w:rsid w:val="6C44786E"/>
    <w:rsid w:val="6C6505B8"/>
    <w:rsid w:val="6C6704C4"/>
    <w:rsid w:val="6C883102"/>
    <w:rsid w:val="6C9431CC"/>
    <w:rsid w:val="6CAB1AEE"/>
    <w:rsid w:val="6CAE2F39"/>
    <w:rsid w:val="6CAF10DA"/>
    <w:rsid w:val="6CB513FE"/>
    <w:rsid w:val="6CDA06B8"/>
    <w:rsid w:val="6D0715F8"/>
    <w:rsid w:val="6D30394E"/>
    <w:rsid w:val="6D426B56"/>
    <w:rsid w:val="6D505108"/>
    <w:rsid w:val="6D8238F3"/>
    <w:rsid w:val="6D920165"/>
    <w:rsid w:val="6DBB5AC1"/>
    <w:rsid w:val="6DCF4F15"/>
    <w:rsid w:val="6E0468F3"/>
    <w:rsid w:val="6E0A6ED2"/>
    <w:rsid w:val="6E0F7A08"/>
    <w:rsid w:val="6E38263C"/>
    <w:rsid w:val="6E4C47B8"/>
    <w:rsid w:val="6E526272"/>
    <w:rsid w:val="6E573B2B"/>
    <w:rsid w:val="6E94481B"/>
    <w:rsid w:val="6EA2373C"/>
    <w:rsid w:val="6EDF387E"/>
    <w:rsid w:val="6F0357BE"/>
    <w:rsid w:val="6F0B01CF"/>
    <w:rsid w:val="6F241291"/>
    <w:rsid w:val="6F6F075E"/>
    <w:rsid w:val="6F7658CB"/>
    <w:rsid w:val="6F976FBE"/>
    <w:rsid w:val="6FA359EB"/>
    <w:rsid w:val="6FB42615"/>
    <w:rsid w:val="6FC2181A"/>
    <w:rsid w:val="6FC36CFC"/>
    <w:rsid w:val="6FCA63E4"/>
    <w:rsid w:val="6FD26F3F"/>
    <w:rsid w:val="6FF218DD"/>
    <w:rsid w:val="6FF42BE0"/>
    <w:rsid w:val="6FFC41AF"/>
    <w:rsid w:val="704C4F43"/>
    <w:rsid w:val="706C2EEF"/>
    <w:rsid w:val="70761F1B"/>
    <w:rsid w:val="70862C6E"/>
    <w:rsid w:val="708C1ED2"/>
    <w:rsid w:val="70981F36"/>
    <w:rsid w:val="70CB230C"/>
    <w:rsid w:val="70E32593"/>
    <w:rsid w:val="70E801A2"/>
    <w:rsid w:val="7104581E"/>
    <w:rsid w:val="71132E62"/>
    <w:rsid w:val="711D41EA"/>
    <w:rsid w:val="711F5FB5"/>
    <w:rsid w:val="71222297"/>
    <w:rsid w:val="714348B5"/>
    <w:rsid w:val="71554590"/>
    <w:rsid w:val="715D01AD"/>
    <w:rsid w:val="71797041"/>
    <w:rsid w:val="719941B8"/>
    <w:rsid w:val="719E357C"/>
    <w:rsid w:val="71A87F57"/>
    <w:rsid w:val="71BD1788"/>
    <w:rsid w:val="71C50B09"/>
    <w:rsid w:val="722515A8"/>
    <w:rsid w:val="7228286C"/>
    <w:rsid w:val="723979C9"/>
    <w:rsid w:val="726B27F9"/>
    <w:rsid w:val="727265AC"/>
    <w:rsid w:val="727B1B10"/>
    <w:rsid w:val="727D13E4"/>
    <w:rsid w:val="72A526E9"/>
    <w:rsid w:val="72D71070"/>
    <w:rsid w:val="72EC1039"/>
    <w:rsid w:val="72F13B80"/>
    <w:rsid w:val="73004C2C"/>
    <w:rsid w:val="7304330F"/>
    <w:rsid w:val="732E5FCC"/>
    <w:rsid w:val="73337CF4"/>
    <w:rsid w:val="733817AF"/>
    <w:rsid w:val="73412411"/>
    <w:rsid w:val="73440778"/>
    <w:rsid w:val="734463A5"/>
    <w:rsid w:val="73520AC2"/>
    <w:rsid w:val="7358775B"/>
    <w:rsid w:val="73840550"/>
    <w:rsid w:val="739509AF"/>
    <w:rsid w:val="73B565D1"/>
    <w:rsid w:val="73C052CC"/>
    <w:rsid w:val="73DC3547"/>
    <w:rsid w:val="73DD684C"/>
    <w:rsid w:val="73ED2599"/>
    <w:rsid w:val="73F04C23"/>
    <w:rsid w:val="740D6797"/>
    <w:rsid w:val="74113F05"/>
    <w:rsid w:val="74163F16"/>
    <w:rsid w:val="741C69DA"/>
    <w:rsid w:val="742424F5"/>
    <w:rsid w:val="744103B3"/>
    <w:rsid w:val="7450221E"/>
    <w:rsid w:val="74566390"/>
    <w:rsid w:val="747D15AF"/>
    <w:rsid w:val="749F595E"/>
    <w:rsid w:val="74AA2238"/>
    <w:rsid w:val="74DF0134"/>
    <w:rsid w:val="74F87650"/>
    <w:rsid w:val="74FB6DBC"/>
    <w:rsid w:val="75114065"/>
    <w:rsid w:val="751A5610"/>
    <w:rsid w:val="7539539D"/>
    <w:rsid w:val="755E2AE8"/>
    <w:rsid w:val="75695C4F"/>
    <w:rsid w:val="757B0B57"/>
    <w:rsid w:val="759248B8"/>
    <w:rsid w:val="759C7DD3"/>
    <w:rsid w:val="75A153E9"/>
    <w:rsid w:val="75CB6E7D"/>
    <w:rsid w:val="75E33C54"/>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701090C"/>
    <w:rsid w:val="771A711A"/>
    <w:rsid w:val="771D4F43"/>
    <w:rsid w:val="77277B70"/>
    <w:rsid w:val="772A600E"/>
    <w:rsid w:val="77336515"/>
    <w:rsid w:val="77362975"/>
    <w:rsid w:val="77444BC6"/>
    <w:rsid w:val="77577349"/>
    <w:rsid w:val="775A6197"/>
    <w:rsid w:val="77660698"/>
    <w:rsid w:val="776D7992"/>
    <w:rsid w:val="777C4360"/>
    <w:rsid w:val="77955421"/>
    <w:rsid w:val="77A11A30"/>
    <w:rsid w:val="77A411C1"/>
    <w:rsid w:val="77B238DE"/>
    <w:rsid w:val="77F71C38"/>
    <w:rsid w:val="77F8055E"/>
    <w:rsid w:val="780D57F6"/>
    <w:rsid w:val="78106856"/>
    <w:rsid w:val="781E4FE7"/>
    <w:rsid w:val="7840256B"/>
    <w:rsid w:val="7884096A"/>
    <w:rsid w:val="78850FF2"/>
    <w:rsid w:val="789524E8"/>
    <w:rsid w:val="78B00D51"/>
    <w:rsid w:val="78B611AB"/>
    <w:rsid w:val="78CA10FB"/>
    <w:rsid w:val="78E03E67"/>
    <w:rsid w:val="78F06D68"/>
    <w:rsid w:val="78F55DA6"/>
    <w:rsid w:val="790E548B"/>
    <w:rsid w:val="79236E7C"/>
    <w:rsid w:val="792A1B99"/>
    <w:rsid w:val="79347262"/>
    <w:rsid w:val="794013BD"/>
    <w:rsid w:val="795521DA"/>
    <w:rsid w:val="796B1B89"/>
    <w:rsid w:val="797B008A"/>
    <w:rsid w:val="797C23F5"/>
    <w:rsid w:val="798516DF"/>
    <w:rsid w:val="798C015E"/>
    <w:rsid w:val="79921C19"/>
    <w:rsid w:val="79C618C2"/>
    <w:rsid w:val="79D73ACF"/>
    <w:rsid w:val="79E46056"/>
    <w:rsid w:val="7A0C534E"/>
    <w:rsid w:val="7A222CE3"/>
    <w:rsid w:val="7A735C4D"/>
    <w:rsid w:val="7A8C2B0C"/>
    <w:rsid w:val="7A8E7C8A"/>
    <w:rsid w:val="7A9F01F0"/>
    <w:rsid w:val="7B0152A5"/>
    <w:rsid w:val="7B112B38"/>
    <w:rsid w:val="7B2A5E81"/>
    <w:rsid w:val="7B2C7E4B"/>
    <w:rsid w:val="7B2F16E9"/>
    <w:rsid w:val="7B7567C0"/>
    <w:rsid w:val="7B7B66DC"/>
    <w:rsid w:val="7B7D2454"/>
    <w:rsid w:val="7B9072BC"/>
    <w:rsid w:val="7B944A08"/>
    <w:rsid w:val="7B9F57C7"/>
    <w:rsid w:val="7BD209F2"/>
    <w:rsid w:val="7C266648"/>
    <w:rsid w:val="7C2823C0"/>
    <w:rsid w:val="7C3172AC"/>
    <w:rsid w:val="7C354382"/>
    <w:rsid w:val="7C563402"/>
    <w:rsid w:val="7C5E2286"/>
    <w:rsid w:val="7C686C61"/>
    <w:rsid w:val="7C765D1B"/>
    <w:rsid w:val="7C7B659E"/>
    <w:rsid w:val="7C7E0232"/>
    <w:rsid w:val="7C9712F4"/>
    <w:rsid w:val="7C9A2888"/>
    <w:rsid w:val="7C9B0FDB"/>
    <w:rsid w:val="7CBA4D6C"/>
    <w:rsid w:val="7CC3658D"/>
    <w:rsid w:val="7CC85951"/>
    <w:rsid w:val="7CCC5441"/>
    <w:rsid w:val="7CD23C7F"/>
    <w:rsid w:val="7CD24BAE"/>
    <w:rsid w:val="7CE56503"/>
    <w:rsid w:val="7CFA6C05"/>
    <w:rsid w:val="7D033147"/>
    <w:rsid w:val="7D1066E2"/>
    <w:rsid w:val="7D1B179B"/>
    <w:rsid w:val="7D1B3CD3"/>
    <w:rsid w:val="7D227CB6"/>
    <w:rsid w:val="7D300C5A"/>
    <w:rsid w:val="7D4C0330"/>
    <w:rsid w:val="7D811B7B"/>
    <w:rsid w:val="7D836171"/>
    <w:rsid w:val="7D891584"/>
    <w:rsid w:val="7DBA0B43"/>
    <w:rsid w:val="7E2D1189"/>
    <w:rsid w:val="7E3E4800"/>
    <w:rsid w:val="7E696CC0"/>
    <w:rsid w:val="7E7B41B8"/>
    <w:rsid w:val="7E7F0292"/>
    <w:rsid w:val="7E835AFC"/>
    <w:rsid w:val="7E851714"/>
    <w:rsid w:val="7E88060D"/>
    <w:rsid w:val="7E966D9F"/>
    <w:rsid w:val="7EA45F4A"/>
    <w:rsid w:val="7EE02B0F"/>
    <w:rsid w:val="7EF16259"/>
    <w:rsid w:val="7EF163A6"/>
    <w:rsid w:val="7F0D7FB9"/>
    <w:rsid w:val="7F2B0D53"/>
    <w:rsid w:val="7F4E65E2"/>
    <w:rsid w:val="7F6A7194"/>
    <w:rsid w:val="7F7F5D50"/>
    <w:rsid w:val="7F912972"/>
    <w:rsid w:val="7F9A5B2F"/>
    <w:rsid w:val="7FA0125F"/>
    <w:rsid w:val="7FA043A1"/>
    <w:rsid w:val="7FAC4DA8"/>
    <w:rsid w:val="7FCB7818"/>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w:basedOn w:val="1"/>
    <w:semiHidden/>
    <w:qFormat/>
    <w:uiPriority w:val="0"/>
    <w:rPr>
      <w:rFonts w:ascii="宋体" w:hAnsi="宋体" w:eastAsia="宋体" w:cs="宋体"/>
      <w:sz w:val="28"/>
      <w:szCs w:val="28"/>
      <w:lang w:val="en-US" w:eastAsia="en-US" w:bidi="ar-SA"/>
    </w:rPr>
  </w:style>
  <w:style w:type="paragraph" w:styleId="6">
    <w:name w:val="Body Text Indent"/>
    <w:basedOn w:val="1"/>
    <w:qFormat/>
    <w:uiPriority w:val="0"/>
    <w:pPr>
      <w:tabs>
        <w:tab w:val="left" w:pos="840"/>
      </w:tabs>
      <w:snapToGrid w:val="0"/>
      <w:spacing w:line="300" w:lineRule="exact"/>
      <w:ind w:left="630" w:leftChars="300"/>
    </w:pPr>
  </w:style>
  <w:style w:type="paragraph" w:styleId="7">
    <w:name w:val="toc 3"/>
    <w:basedOn w:val="1"/>
    <w:next w:val="1"/>
    <w:qFormat/>
    <w:uiPriority w:val="0"/>
    <w:pPr>
      <w:ind w:left="840" w:leftChars="400"/>
    </w:p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4"/>
    <w:next w:val="4"/>
    <w:link w:val="24"/>
    <w:qFormat/>
    <w:uiPriority w:val="0"/>
    <w:rPr>
      <w:b/>
      <w:bCs/>
    </w:rPr>
  </w:style>
  <w:style w:type="paragraph" w:styleId="15">
    <w:name w:val="Body Text First Indent 2"/>
    <w:basedOn w:val="6"/>
    <w:qFormat/>
    <w:uiPriority w:val="0"/>
    <w:pPr>
      <w:tabs>
        <w:tab w:val="left" w:pos="-116"/>
        <w:tab w:val="left" w:pos="420"/>
      </w:tabs>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Emphasis"/>
    <w:basedOn w:val="18"/>
    <w:qFormat/>
    <w:uiPriority w:val="0"/>
    <w:rPr>
      <w:i/>
    </w:rPr>
  </w:style>
  <w:style w:type="character" w:styleId="21">
    <w:name w:val="annotation reference"/>
    <w:basedOn w:val="18"/>
    <w:qFormat/>
    <w:uiPriority w:val="0"/>
    <w:rPr>
      <w:sz w:val="21"/>
      <w:szCs w:val="21"/>
    </w:rPr>
  </w:style>
  <w:style w:type="character" w:customStyle="1" w:styleId="22">
    <w:name w:val="批注框文本 Char"/>
    <w:basedOn w:val="18"/>
    <w:link w:val="8"/>
    <w:qFormat/>
    <w:uiPriority w:val="0"/>
    <w:rPr>
      <w:rFonts w:ascii="Times New Roman" w:hAnsi="Times New Roman"/>
      <w:kern w:val="2"/>
      <w:sz w:val="18"/>
      <w:szCs w:val="18"/>
    </w:rPr>
  </w:style>
  <w:style w:type="character" w:customStyle="1" w:styleId="23">
    <w:name w:val="批注文字 Char"/>
    <w:basedOn w:val="18"/>
    <w:link w:val="4"/>
    <w:qFormat/>
    <w:uiPriority w:val="0"/>
    <w:rPr>
      <w:rFonts w:ascii="Times New Roman" w:hAnsi="Times New Roman"/>
      <w:kern w:val="2"/>
      <w:sz w:val="21"/>
      <w:szCs w:val="22"/>
    </w:rPr>
  </w:style>
  <w:style w:type="character" w:customStyle="1" w:styleId="24">
    <w:name w:val="批注主题 Char"/>
    <w:basedOn w:val="23"/>
    <w:link w:val="14"/>
    <w:qFormat/>
    <w:uiPriority w:val="0"/>
  </w:style>
  <w:style w:type="character" w:customStyle="1" w:styleId="25">
    <w:name w:val="font51"/>
    <w:basedOn w:val="18"/>
    <w:qFormat/>
    <w:uiPriority w:val="0"/>
    <w:rPr>
      <w:rFonts w:hint="eastAsia" w:ascii="宋体" w:hAnsi="宋体" w:eastAsia="宋体" w:cs="宋体"/>
      <w:color w:val="000000"/>
      <w:sz w:val="20"/>
      <w:szCs w:val="20"/>
      <w:u w:val="none"/>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font71"/>
    <w:basedOn w:val="18"/>
    <w:qFormat/>
    <w:uiPriority w:val="0"/>
    <w:rPr>
      <w:rFonts w:hint="eastAsia" w:ascii="宋体" w:hAnsi="宋体" w:eastAsia="宋体" w:cs="宋体"/>
      <w:color w:val="000000"/>
      <w:sz w:val="24"/>
      <w:szCs w:val="24"/>
      <w:u w:val="none"/>
    </w:rPr>
  </w:style>
  <w:style w:type="character" w:customStyle="1" w:styleId="28">
    <w:name w:val="font91"/>
    <w:basedOn w:val="18"/>
    <w:qFormat/>
    <w:uiPriority w:val="0"/>
    <w:rPr>
      <w:rFonts w:hint="eastAsia" w:ascii="宋体" w:hAnsi="宋体" w:eastAsia="宋体" w:cs="宋体"/>
      <w:color w:val="000000"/>
      <w:sz w:val="24"/>
      <w:szCs w:val="24"/>
      <w:u w:val="single"/>
    </w:rPr>
  </w:style>
  <w:style w:type="character" w:customStyle="1" w:styleId="29">
    <w:name w:val="font31"/>
    <w:basedOn w:val="18"/>
    <w:qFormat/>
    <w:uiPriority w:val="0"/>
    <w:rPr>
      <w:rFonts w:hint="eastAsia" w:ascii="宋体" w:hAnsi="宋体" w:eastAsia="宋体" w:cs="宋体"/>
      <w:color w:val="000000"/>
      <w:sz w:val="20"/>
      <w:szCs w:val="20"/>
      <w:u w:val="none"/>
    </w:rPr>
  </w:style>
  <w:style w:type="character" w:customStyle="1" w:styleId="30">
    <w:name w:val="font21"/>
    <w:qFormat/>
    <w:uiPriority w:val="0"/>
    <w:rPr>
      <w:rFonts w:hint="eastAsia" w:ascii="宋体" w:hAnsi="宋体" w:eastAsia="宋体" w:cs="宋体"/>
      <w:color w:val="000000"/>
      <w:sz w:val="20"/>
      <w:szCs w:val="20"/>
      <w:u w:val="none"/>
    </w:rPr>
  </w:style>
  <w:style w:type="paragraph" w:customStyle="1" w:styleId="31">
    <w:name w:val="WPSOffice手动目录 2"/>
    <w:qFormat/>
    <w:uiPriority w:val="0"/>
    <w:pPr>
      <w:ind w:leftChars="200"/>
    </w:pPr>
    <w:rPr>
      <w:rFonts w:ascii="Times New Roman" w:hAnsi="Times New Roman" w:eastAsia="宋体" w:cs="Times New Roman"/>
      <w:sz w:val="20"/>
      <w:szCs w:val="20"/>
    </w:rPr>
  </w:style>
  <w:style w:type="paragraph" w:customStyle="1" w:styleId="32">
    <w:name w:val="WPSOffice手动目录 3"/>
    <w:qFormat/>
    <w:uiPriority w:val="0"/>
    <w:pPr>
      <w:ind w:leftChars="400"/>
    </w:pPr>
    <w:rPr>
      <w:rFonts w:ascii="Times New Roman" w:hAnsi="Times New Roman" w:eastAsia="宋体" w:cs="Times New Roman"/>
      <w:sz w:val="20"/>
      <w:szCs w:val="20"/>
    </w:rPr>
  </w:style>
  <w:style w:type="table" w:customStyle="1" w:styleId="3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64</Pages>
  <Words>24961</Words>
  <Characters>26196</Characters>
  <Lines>1</Lines>
  <Paragraphs>1</Paragraphs>
  <TotalTime>9</TotalTime>
  <ScaleCrop>false</ScaleCrop>
  <LinksUpToDate>false</LinksUpToDate>
  <CharactersWithSpaces>26619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2024-12-13T02:59:00Z</cp:lastPrinted>
  <dcterms:modified xsi:type="dcterms:W3CDTF">2025-08-23T05:59:35Z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305152806EC54847A5BCA03E7DD982E8_13</vt:lpwstr>
  </property>
  <property fmtid="{D5CDD505-2E9C-101B-9397-08002B2CF9AE}" pid="4" name="commondata">
    <vt:lpwstr>eyJoZGlkIjoiZDJiMzdlZTkyZWRmN2IzYzY2ZmI2ZTBlN2MyMWRiOWEifQ==</vt:lpwstr>
  </property>
  <property fmtid="{D5CDD505-2E9C-101B-9397-08002B2CF9AE}" pid="5" name="KSOTemplateDocerSaveRecord">
    <vt:lpwstr>eyJoZGlkIjoiODhjOGVjNTk4ZTYxYzgzZGFiNTgwOGRhMGUwNjQ1NDQiLCJ1c2VySWQiOiIzMjYyOTIwOTcifQ==</vt:lpwstr>
  </property>
</Properties>
</file>