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E067C">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85090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9"/>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color w:val="auto"/>
          <w:highlight w:val="none"/>
          <w:shd w:val="clear" w:color="auto" w:fill="auto"/>
          <w:lang w:val="en-US" w:eastAsia="zh-CN"/>
        </w:rPr>
        <w:t xml:space="preserve"> </w:t>
      </w:r>
    </w:p>
    <w:p w14:paraId="4315B033">
      <w:pPr>
        <w:jc w:val="both"/>
        <w:rPr>
          <w:rFonts w:hint="eastAsia" w:ascii="仿宋" w:hAnsi="仿宋" w:eastAsia="仿宋" w:cs="仿宋"/>
          <w:color w:val="auto"/>
          <w:highlight w:val="none"/>
          <w:shd w:val="clear" w:color="auto" w:fill="auto"/>
          <w:lang w:val="en-US" w:eastAsia="zh-CN"/>
        </w:rPr>
      </w:pPr>
    </w:p>
    <w:p w14:paraId="0BB7AA22">
      <w:pPr>
        <w:jc w:val="both"/>
        <w:rPr>
          <w:rFonts w:hint="eastAsia" w:ascii="仿宋" w:hAnsi="仿宋" w:eastAsia="仿宋" w:cs="仿宋"/>
          <w:color w:val="auto"/>
          <w:highlight w:val="none"/>
          <w:shd w:val="clear" w:color="auto" w:fill="auto"/>
          <w:lang w:val="en-US" w:eastAsia="zh-CN"/>
        </w:rPr>
      </w:pPr>
    </w:p>
    <w:p w14:paraId="64061991">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0" w:name="_Toc10535"/>
      <w:bookmarkStart w:id="1" w:name="_Toc19409"/>
      <w:bookmarkStart w:id="2" w:name="_Toc32493"/>
    </w:p>
    <w:p w14:paraId="3C28265C">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p>
    <w:bookmarkEnd w:id="0"/>
    <w:bookmarkEnd w:id="1"/>
    <w:bookmarkEnd w:id="2"/>
    <w:p w14:paraId="6B7BBF3F">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bookmarkStart w:id="3" w:name="_Toc20401"/>
      <w:bookmarkStart w:id="4" w:name="_Toc7573"/>
      <w:bookmarkStart w:id="5" w:name="_Toc5399"/>
      <w:bookmarkStart w:id="6" w:name="_Toc10085"/>
      <w:bookmarkStart w:id="7" w:name="_Toc28741"/>
      <w:bookmarkStart w:id="8" w:name="_Toc27906"/>
      <w:bookmarkStart w:id="9" w:name="_Toc14242"/>
      <w:bookmarkStart w:id="10" w:name="_Toc3150"/>
      <w:bookmarkStart w:id="11" w:name="_Toc6373"/>
      <w:r>
        <w:rPr>
          <w:rFonts w:hint="eastAsia" w:ascii="仿宋" w:hAnsi="仿宋" w:eastAsia="仿宋" w:cs="仿宋"/>
          <w:b/>
          <w:color w:val="auto"/>
          <w:sz w:val="44"/>
          <w:szCs w:val="44"/>
          <w:highlight w:val="none"/>
          <w:lang w:val="en-US" w:eastAsia="zh-CN"/>
        </w:rPr>
        <w:t>常平环保专业基地洗水、印花污水处理厂</w:t>
      </w:r>
    </w:p>
    <w:p w14:paraId="691E1EE5">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3号水池临时设施工程</w:t>
      </w:r>
      <w:bookmarkEnd w:id="3"/>
      <w:bookmarkEnd w:id="4"/>
      <w:bookmarkEnd w:id="5"/>
      <w:bookmarkEnd w:id="6"/>
      <w:bookmarkEnd w:id="7"/>
      <w:bookmarkEnd w:id="8"/>
      <w:bookmarkEnd w:id="9"/>
      <w:bookmarkEnd w:id="10"/>
      <w:bookmarkEnd w:id="11"/>
    </w:p>
    <w:p w14:paraId="24A46E8D">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施</w:t>
      </w:r>
    </w:p>
    <w:p w14:paraId="54978979">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工</w:t>
      </w:r>
    </w:p>
    <w:p w14:paraId="653C61D1">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合</w:t>
      </w:r>
    </w:p>
    <w:p w14:paraId="7463BF63">
      <w:pPr>
        <w:keepNext w:val="0"/>
        <w:keepLines w:val="0"/>
        <w:pageBreakBefore w:val="0"/>
        <w:widowControl w:val="0"/>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color w:val="auto"/>
          <w:highlight w:val="none"/>
          <w:lang w:val="en-US" w:eastAsia="zh-CN"/>
        </w:rPr>
      </w:pPr>
      <w:r>
        <w:rPr>
          <w:rFonts w:hint="eastAsia" w:ascii="仿宋" w:hAnsi="仿宋" w:eastAsia="仿宋" w:cs="仿宋"/>
          <w:b/>
          <w:color w:val="auto"/>
          <w:sz w:val="44"/>
          <w:szCs w:val="44"/>
          <w:highlight w:val="none"/>
          <w:lang w:val="en-US" w:eastAsia="zh-CN"/>
        </w:rPr>
        <w:t>同</w:t>
      </w:r>
    </w:p>
    <w:p w14:paraId="36950808">
      <w:pPr>
        <w:jc w:val="center"/>
        <w:rPr>
          <w:rFonts w:hint="eastAsia" w:ascii="仿宋" w:hAnsi="仿宋" w:eastAsia="仿宋" w:cs="仿宋"/>
          <w:b/>
          <w:bCs/>
          <w:color w:val="auto"/>
          <w:sz w:val="24"/>
          <w:szCs w:val="28"/>
          <w:highlight w:val="none"/>
          <w:shd w:val="clear" w:color="auto" w:fill="auto"/>
          <w:lang w:val="en-US" w:eastAsia="zh-CN"/>
        </w:rPr>
      </w:pPr>
      <w:r>
        <w:rPr>
          <w:rFonts w:hint="eastAsia" w:ascii="仿宋" w:hAnsi="仿宋" w:eastAsia="仿宋" w:cs="仿宋"/>
          <w:b/>
          <w:bCs/>
          <w:color w:val="auto"/>
          <w:sz w:val="24"/>
          <w:szCs w:val="28"/>
          <w:highlight w:val="none"/>
          <w:shd w:val="clear" w:color="auto" w:fill="auto"/>
          <w:lang w:val="en-US" w:eastAsia="zh-CN"/>
        </w:rPr>
        <w:t xml:space="preserve"> </w:t>
      </w:r>
    </w:p>
    <w:p w14:paraId="7DB8EA7C">
      <w:pPr>
        <w:jc w:val="center"/>
        <w:rPr>
          <w:rFonts w:hint="default" w:ascii="仿宋" w:hAnsi="仿宋" w:eastAsia="仿宋" w:cs="仿宋"/>
          <w:color w:val="auto"/>
          <w:sz w:val="28"/>
          <w:szCs w:val="28"/>
          <w:highlight w:val="none"/>
          <w:shd w:val="clear" w:color="auto" w:fill="auto"/>
          <w:lang w:val="en-US" w:eastAsia="zh-CN"/>
        </w:rPr>
      </w:pPr>
    </w:p>
    <w:p w14:paraId="00A5B211">
      <w:pPr>
        <w:jc w:val="both"/>
        <w:rPr>
          <w:rFonts w:hint="eastAsia" w:ascii="仿宋" w:hAnsi="仿宋" w:eastAsia="仿宋" w:cs="仿宋"/>
          <w:color w:val="auto"/>
          <w:highlight w:val="none"/>
          <w:shd w:val="clear" w:color="auto" w:fill="auto"/>
          <w:lang w:val="en-US" w:eastAsia="zh-CN"/>
        </w:rPr>
      </w:pPr>
    </w:p>
    <w:p w14:paraId="55527CD0">
      <w:pPr>
        <w:jc w:val="both"/>
        <w:rPr>
          <w:rFonts w:hint="eastAsia" w:ascii="仿宋" w:hAnsi="仿宋" w:eastAsia="仿宋" w:cs="仿宋"/>
          <w:color w:val="auto"/>
          <w:highlight w:val="none"/>
          <w:shd w:val="clear" w:color="auto" w:fill="auto"/>
          <w:lang w:val="en-US" w:eastAsia="zh-CN"/>
        </w:rPr>
      </w:pPr>
    </w:p>
    <w:p w14:paraId="3C1B4BC5">
      <w:pPr>
        <w:jc w:val="both"/>
        <w:rPr>
          <w:rFonts w:hint="eastAsia" w:ascii="仿宋" w:hAnsi="仿宋" w:eastAsia="仿宋" w:cs="仿宋"/>
          <w:color w:val="auto"/>
          <w:highlight w:val="none"/>
          <w:shd w:val="clear" w:color="auto" w:fill="auto"/>
          <w:lang w:val="en-US" w:eastAsia="zh-CN"/>
        </w:rPr>
      </w:pPr>
    </w:p>
    <w:p w14:paraId="6FF55CFE">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default"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ZTJA-SG-CPGYY-2025-</w:t>
      </w:r>
    </w:p>
    <w:p w14:paraId="66E385D1">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14:paraId="76B9E795">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乙方（承包方）：</w:t>
      </w:r>
    </w:p>
    <w:p w14:paraId="119D52D7">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61632EC2">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sdt>
      <w:sdtPr>
        <w:rPr>
          <w:rFonts w:hint="eastAsia" w:ascii="仿宋" w:hAnsi="仿宋" w:eastAsia="仿宋" w:cs="仿宋"/>
          <w:color w:val="auto"/>
          <w:kern w:val="2"/>
          <w:sz w:val="21"/>
          <w:szCs w:val="22"/>
          <w:highlight w:val="none"/>
          <w:lang w:val="en-US" w:eastAsia="zh-CN" w:bidi="ar-SA"/>
        </w:rPr>
        <w:id w:val="147456128"/>
        <w15:color w:val="DBDBDB"/>
        <w:docPartObj>
          <w:docPartGallery w:val="Table of Contents"/>
          <w:docPartUnique/>
        </w:docPartObj>
      </w:sdtPr>
      <w:sdtEndPr>
        <w:rPr>
          <w:rFonts w:hint="eastAsia" w:ascii="仿宋" w:hAnsi="仿宋" w:eastAsia="仿宋" w:cs="仿宋"/>
          <w:b/>
          <w:color w:val="auto"/>
          <w:kern w:val="2"/>
          <w:sz w:val="21"/>
          <w:szCs w:val="22"/>
          <w:highlight w:val="none"/>
          <w:lang w:val="en-US" w:eastAsia="zh-CN" w:bidi="ar-SA"/>
        </w:rPr>
      </w:sdtEndPr>
      <w:sdtContent>
        <w:p w14:paraId="78B71477">
          <w:pPr>
            <w:spacing w:before="0" w:beforeLines="0" w:after="0" w:afterLines="0" w:line="240" w:lineRule="auto"/>
            <w:ind w:left="0" w:leftChars="0" w:right="0" w:rightChars="0" w:firstLine="0" w:firstLineChars="0"/>
            <w:jc w:val="center"/>
            <w:rPr>
              <w:rFonts w:hint="eastAsia" w:ascii="仿宋" w:hAnsi="仿宋" w:eastAsia="仿宋" w:cs="仿宋"/>
              <w:color w:val="auto"/>
              <w:highlight w:val="none"/>
            </w:rPr>
          </w:pPr>
          <w:bookmarkStart w:id="12" w:name="_Toc21482"/>
          <w:r>
            <w:rPr>
              <w:rFonts w:hint="eastAsia" w:ascii="仿宋" w:hAnsi="仿宋" w:eastAsia="仿宋" w:cs="仿宋"/>
              <w:color w:val="auto"/>
              <w:sz w:val="21"/>
              <w:highlight w:val="none"/>
            </w:rPr>
            <w:t>目录</w:t>
          </w:r>
        </w:p>
        <w:p w14:paraId="3DDC2EF9">
          <w:pPr>
            <w:pStyle w:val="11"/>
            <w:tabs>
              <w:tab w:val="right" w:leader="dot" w:pos="8820"/>
            </w:tabs>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TOC \o "1-2" \h \u </w:instrText>
          </w:r>
          <w:r>
            <w:rPr>
              <w:rFonts w:hint="eastAsia" w:ascii="仿宋" w:hAnsi="仿宋" w:eastAsia="仿宋" w:cs="仿宋"/>
              <w:color w:val="auto"/>
              <w:highlight w:val="none"/>
            </w:rPr>
            <w:fldChar w:fldCharType="separate"/>
          </w:r>
        </w:p>
        <w:p w14:paraId="5DEA2C2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_Toc4007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kern w:val="0"/>
              <w:szCs w:val="28"/>
              <w:highlight w:val="none"/>
              <w:shd w:val="clear" w:fill="auto"/>
              <w:lang w:val="en-US" w:eastAsia="zh-CN"/>
            </w:rPr>
            <w:t xml:space="preserve">第一部分 </w:t>
          </w:r>
          <w:r>
            <w:rPr>
              <w:rFonts w:hint="eastAsia" w:ascii="仿宋" w:hAnsi="仿宋" w:eastAsia="仿宋" w:cs="仿宋"/>
              <w:bCs/>
              <w:i w:val="0"/>
              <w:iCs w:val="0"/>
              <w:color w:val="auto"/>
              <w:kern w:val="0"/>
              <w:szCs w:val="28"/>
              <w:highlight w:val="none"/>
              <w:shd w:val="clear" w:color="auto" w:fill="auto"/>
              <w:lang w:val="en-US" w:eastAsia="zh-CN"/>
            </w:rPr>
            <w:t>合同专用条款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_Toc4007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DCCBE95">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_Toc17579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第一章</w:t>
          </w:r>
          <w:r>
            <w:rPr>
              <w:rFonts w:hint="eastAsia" w:ascii="仿宋" w:hAnsi="仿宋" w:eastAsia="仿宋" w:cs="仿宋"/>
              <w:bCs/>
              <w:i w:val="0"/>
              <w:iCs w:val="0"/>
              <w:color w:val="auto"/>
              <w:szCs w:val="28"/>
              <w:highlight w:val="none"/>
              <w:shd w:val="clear" w:color="auto" w:fill="auto"/>
            </w:rPr>
            <w:t>、项目概况</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_Toc17579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75B21DC">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_Toc16762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第二章、承包方式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_Toc16762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C91403E">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_Toc29805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第三章、承包范围及主要工程内容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_Toc29805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3583E80">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_Toc10400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第四章、工期</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_Toc10400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80FE92B">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_Toc2381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第五章、工程质量标准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_Toc2381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3B42D63">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_Toc553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第六章、合同价款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_Toc553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7D5DADD">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_Toc20193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第七章、计量计价方式及结算方式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_Toc20193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6D116B5">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_Toc27395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第八章、付款方式（每个组团独立付款）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_Toc27395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5</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253B760">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_Toc22317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第九章、双方责任和权利</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_Toc22317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6</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592C0810">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_Toc15027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第十章、甲供材料设备</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_Toc15027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7</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66A6D29">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_Toc6916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第十一章、验收及保修</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_Toc6916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7</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5916EDC">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_Toc4245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第十二章、其他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_Toc4245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7</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51A758A">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_Toc1733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kern w:val="0"/>
              <w:szCs w:val="28"/>
              <w:highlight w:val="none"/>
              <w:shd w:val="clear" w:fill="auto"/>
              <w:lang w:val="en-US" w:eastAsia="zh-CN"/>
            </w:rPr>
            <w:t xml:space="preserve">第二部分 </w:t>
          </w:r>
          <w:r>
            <w:rPr>
              <w:rFonts w:hint="eastAsia" w:ascii="仿宋" w:hAnsi="仿宋" w:eastAsia="仿宋" w:cs="仿宋"/>
              <w:bCs/>
              <w:i w:val="0"/>
              <w:iCs w:val="0"/>
              <w:color w:val="auto"/>
              <w:kern w:val="0"/>
              <w:szCs w:val="28"/>
              <w:highlight w:val="none"/>
              <w:shd w:val="clear" w:color="auto" w:fill="auto"/>
              <w:lang w:val="en-US" w:eastAsia="zh-CN"/>
            </w:rPr>
            <w:t>合同通用条款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_Toc1733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04C1593">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_Toc4154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第一章、承包方式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_Toc4154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58DF5646">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_Toc7619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第二章、承包范围及主要工程内容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_Toc7619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0397422">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_Toc28064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第三章、工期</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_Toc28064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21523DDA">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_Toc29199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第四章、工程质量标准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_Toc29199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C9A4F9A">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_Toc12383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第五章、合同价款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_Toc12383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E50E405">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_Toc23429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第六章、计量计价方式及结算方式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_Toc23429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14</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41068EF7">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_Toc3326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第七章、付款方式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_Toc3326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356DC9D">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_Toc28744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第八章、双方责任和权利</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_Toc28744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729DE33">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_Toc28158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第九章、安全生产、文明施工要求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_Toc28158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071C3622">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_Toc4623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第十章、甲供材料设备</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_Toc4623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67FBA85">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_Toc21107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第十一章、验收及保修</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_Toc21107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28A6B950">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_Toc16116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第十二章、保险</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_Toc16116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D66B280">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_Toc5657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第十三章、奖罚条款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_Toc5657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530C4C0F">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_Toc2468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第十四章、违约条款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_Toc2468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36</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91D2C41">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_Toc5952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第十五章、廉洁条款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_Toc5952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02F6E04">
          <w:pPr>
            <w:pStyle w:val="12"/>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_Toc31778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第十六章、其他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_Toc31778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89320E0">
          <w:pPr>
            <w:rPr>
              <w:rFonts w:hint="eastAsia" w:ascii="仿宋" w:hAnsi="仿宋" w:eastAsia="仿宋" w:cs="仿宋"/>
              <w:b/>
              <w:bCs/>
              <w:i w:val="0"/>
              <w:iCs w:val="0"/>
              <w:color w:val="auto"/>
              <w:kern w:val="0"/>
              <w:sz w:val="28"/>
              <w:szCs w:val="28"/>
              <w:highlight w:val="none"/>
              <w:u w:val="none"/>
              <w:shd w:val="clear" w:color="auto" w:fill="auto"/>
              <w:lang w:val="en-US" w:eastAsia="zh-CN"/>
            </w:rPr>
          </w:pPr>
          <w:r>
            <w:rPr>
              <w:rFonts w:hint="eastAsia" w:ascii="仿宋" w:hAnsi="仿宋" w:eastAsia="仿宋" w:cs="仿宋"/>
              <w:color w:val="auto"/>
              <w:highlight w:val="none"/>
            </w:rPr>
            <w:fldChar w:fldCharType="end"/>
          </w:r>
        </w:p>
      </w:sdtContent>
    </w:sdt>
    <w:p w14:paraId="33BF56B0">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0" w:rightChars="0"/>
        <w:jc w:val="both"/>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p>
    <w:p w14:paraId="69FE0F17">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0" w:rightChars="0"/>
        <w:jc w:val="both"/>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p>
    <w:p w14:paraId="49010874">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sectPr>
          <w:footerReference r:id="rId5" w:type="default"/>
          <w:pgSz w:w="11906" w:h="16839"/>
          <w:pgMar w:top="1134" w:right="1286" w:bottom="850" w:left="1800" w:header="0" w:footer="0" w:gutter="0"/>
          <w:pgNumType w:fmt="decimal" w:start="1"/>
          <w:cols w:space="720" w:num="1"/>
        </w:sectPr>
      </w:pPr>
    </w:p>
    <w:p w14:paraId="4024AFD5">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13" w:name="_Toc4007"/>
      <w:r>
        <w:rPr>
          <w:rFonts w:hint="eastAsia" w:ascii="仿宋" w:hAnsi="仿宋" w:eastAsia="仿宋" w:cs="仿宋"/>
          <w:b/>
          <w:bCs/>
          <w:i w:val="0"/>
          <w:iCs w:val="0"/>
          <w:color w:val="auto"/>
          <w:kern w:val="0"/>
          <w:sz w:val="28"/>
          <w:szCs w:val="28"/>
          <w:highlight w:val="none"/>
          <w:u w:val="none"/>
          <w:shd w:val="clear" w:color="auto" w:fill="auto"/>
          <w:lang w:val="en-US" w:eastAsia="zh-CN"/>
        </w:rPr>
        <w:t>合同专用条款</w:t>
      </w:r>
      <w:bookmarkEnd w:id="12"/>
      <w:bookmarkEnd w:id="13"/>
    </w:p>
    <w:p w14:paraId="7F368EA5">
      <w:pPr>
        <w:keepNext w:val="0"/>
        <w:keepLines w:val="0"/>
        <w:pageBreakBefore w:val="0"/>
        <w:widowControl w:val="0"/>
        <w:tabs>
          <w:tab w:val="left" w:pos="6272"/>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根据《中华人民共和国民法典》《中华人民共和国建筑法》《建设工程质量管理条例》及有关法律、法规，</w:t>
      </w:r>
      <w:r>
        <w:rPr>
          <w:rFonts w:hint="eastAsia" w:ascii="仿宋" w:hAnsi="仿宋" w:eastAsia="仿宋" w:cs="仿宋"/>
          <w:i w:val="0"/>
          <w:iCs w:val="0"/>
          <w:color w:val="auto"/>
          <w:kern w:val="0"/>
          <w:sz w:val="28"/>
          <w:szCs w:val="28"/>
          <w:highlight w:val="none"/>
          <w:shd w:val="clear" w:color="auto" w:fill="auto"/>
          <w:lang w:val="en-US" w:eastAsia="zh-CN"/>
        </w:rPr>
        <w:t>在乙方确认并承诺自身满足本项目所在地住建主管部门相关要求（如资质资格等）的前提下，</w:t>
      </w:r>
      <w:r>
        <w:rPr>
          <w:rFonts w:hint="eastAsia" w:ascii="仿宋" w:hAnsi="仿宋" w:eastAsia="仿宋" w:cs="仿宋"/>
          <w:i w:val="0"/>
          <w:iCs w:val="0"/>
          <w:color w:val="auto"/>
          <w:kern w:val="0"/>
          <w:sz w:val="28"/>
          <w:szCs w:val="28"/>
          <w:highlight w:val="none"/>
          <w:shd w:val="clear" w:color="auto" w:fill="auto"/>
        </w:rPr>
        <w:t>甲乙双方在平等、自愿、公平和诚实信用的基础上，就乙方承包</w:t>
      </w:r>
      <w:r>
        <w:rPr>
          <w:rFonts w:hint="eastAsia" w:ascii="仿宋_GB2312" w:hAnsi="仿宋_GB2312" w:eastAsia="仿宋_GB2312" w:cs="仿宋_GB2312"/>
          <w:b/>
          <w:bCs/>
          <w:i w:val="0"/>
          <w:iCs w:val="0"/>
          <w:color w:val="000000" w:themeColor="text1"/>
          <w:sz w:val="28"/>
          <w:szCs w:val="28"/>
          <w:highlight w:val="none"/>
          <w:u w:val="single"/>
          <w:shd w:val="clear" w:color="auto" w:fill="auto"/>
          <w14:textFill>
            <w14:solidFill>
              <w14:schemeClr w14:val="tx1"/>
            </w14:solidFill>
          </w14:textFill>
        </w:rPr>
        <w:t>常平环保专业基地洗水、印花污水处理厂3号水池</w:t>
      </w:r>
      <w:r>
        <w:rPr>
          <w:rFonts w:hint="eastAsia" w:ascii="仿宋_GB2312" w:hAnsi="仿宋_GB2312" w:eastAsia="仿宋_GB2312" w:cs="仿宋_GB2312"/>
          <w:b/>
          <w:bCs/>
          <w:i w:val="0"/>
          <w:iCs w:val="0"/>
          <w:color w:val="000000" w:themeColor="text1"/>
          <w:sz w:val="28"/>
          <w:szCs w:val="28"/>
          <w:highlight w:val="none"/>
          <w:u w:val="single"/>
          <w:shd w:val="clear" w:color="auto" w:fill="auto"/>
          <w:lang w:val="en-US" w:eastAsia="zh-CN"/>
          <w14:textFill>
            <w14:solidFill>
              <w14:schemeClr w14:val="tx1"/>
            </w14:solidFill>
          </w14:textFill>
        </w:rPr>
        <w:t>临时设施</w:t>
      </w:r>
      <w:r>
        <w:rPr>
          <w:rFonts w:hint="eastAsia" w:ascii="仿宋_GB2312" w:hAnsi="仿宋_GB2312" w:eastAsia="仿宋_GB2312" w:cs="仿宋_GB2312"/>
          <w:b/>
          <w:bCs/>
          <w:i w:val="0"/>
          <w:iCs w:val="0"/>
          <w:color w:val="000000" w:themeColor="text1"/>
          <w:sz w:val="28"/>
          <w:szCs w:val="28"/>
          <w:highlight w:val="none"/>
          <w:u w:val="single"/>
          <w:shd w:val="clear" w:color="auto" w:fill="auto"/>
          <w14:textFill>
            <w14:solidFill>
              <w14:schemeClr w14:val="tx1"/>
            </w14:solidFill>
          </w14:textFill>
        </w:rPr>
        <w:t>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37693EAC">
      <w:pPr>
        <w:keepNext w:val="0"/>
        <w:keepLines w:val="0"/>
        <w:pageBreakBefore w:val="0"/>
        <w:widowControl w:val="0"/>
        <w:kinsoku/>
        <w:wordWrap/>
        <w:overflowPunct/>
        <w:topLinePunct w:val="0"/>
        <w:autoSpaceDE/>
        <w:autoSpaceDN/>
        <w:bidi w:val="0"/>
        <w:adjustRightInd w:val="0"/>
        <w:snapToGrid w:val="0"/>
        <w:spacing w:before="146" w:beforeLines="50" w:after="0" w:after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14" w:name="_Toc26146"/>
      <w:bookmarkStart w:id="15" w:name="_Toc1208"/>
      <w:bookmarkStart w:id="16" w:name="_Toc17579"/>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14"/>
      <w:bookmarkEnd w:id="15"/>
      <w:bookmarkEnd w:id="16"/>
    </w:p>
    <w:p w14:paraId="07FF6DE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singl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1.1项目名称：</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常平环保专业基地洗水、印花污水处理厂3号水池建设工程</w:t>
      </w:r>
      <w:r>
        <w:rPr>
          <w:rFonts w:hint="eastAsia" w:ascii="仿宋" w:hAnsi="仿宋" w:eastAsia="仿宋" w:cs="仿宋"/>
          <w:b/>
          <w:bCs/>
          <w:i w:val="0"/>
          <w:iCs w:val="0"/>
          <w:color w:val="000000" w:themeColor="text1"/>
          <w:sz w:val="28"/>
          <w:szCs w:val="28"/>
          <w:highlight w:val="none"/>
          <w:u w:val="single"/>
          <w:shd w:val="clear" w:color="auto" w:fill="auto"/>
          <w:lang w:eastAsia="zh-CN"/>
          <w14:textFill>
            <w14:solidFill>
              <w14:schemeClr w14:val="tx1"/>
            </w14:solidFill>
          </w14:textFill>
        </w:rPr>
        <w:t>（</w:t>
      </w:r>
      <w:r>
        <w:rPr>
          <w:rFonts w:hint="eastAsia" w:ascii="仿宋" w:hAnsi="仿宋" w:eastAsia="仿宋" w:cs="仿宋"/>
          <w:b/>
          <w:bCs/>
          <w:i w:val="0"/>
          <w:iCs w:val="0"/>
          <w:color w:val="000000" w:themeColor="text1"/>
          <w:sz w:val="28"/>
          <w:szCs w:val="28"/>
          <w:highlight w:val="none"/>
          <w:u w:val="single"/>
          <w:shd w:val="clear" w:color="auto" w:fill="auto"/>
          <w:lang w:val="en-US" w:eastAsia="zh-CN"/>
          <w14:textFill>
            <w14:solidFill>
              <w14:schemeClr w14:val="tx1"/>
            </w14:solidFill>
          </w14:textFill>
        </w:rPr>
        <w:t>简称“本项目”</w:t>
      </w:r>
      <w:r>
        <w:rPr>
          <w:rFonts w:hint="eastAsia" w:ascii="仿宋" w:hAnsi="仿宋" w:eastAsia="仿宋" w:cs="仿宋"/>
          <w:b/>
          <w:bCs/>
          <w:i w:val="0"/>
          <w:iCs w:val="0"/>
          <w:color w:val="000000" w:themeColor="text1"/>
          <w:sz w:val="28"/>
          <w:szCs w:val="28"/>
          <w:highlight w:val="none"/>
          <w:u w:val="single"/>
          <w:shd w:val="clear" w:color="auto" w:fill="auto"/>
          <w:lang w:eastAsia="zh-CN"/>
          <w14:textFill>
            <w14:solidFill>
              <w14:schemeClr w14:val="tx1"/>
            </w14:solidFill>
          </w14:textFill>
        </w:rPr>
        <w:t>）</w:t>
      </w:r>
    </w:p>
    <w:p w14:paraId="10CD0B21">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1.2项目地址：</w:t>
      </w:r>
      <w:r>
        <w:rPr>
          <w:rFonts w:hint="eastAsia" w:ascii="仿宋" w:hAnsi="仿宋" w:eastAsia="仿宋" w:cs="仿宋"/>
          <w:i w:val="0"/>
          <w:iCs w:val="0"/>
          <w:color w:val="auto"/>
          <w:sz w:val="28"/>
          <w:szCs w:val="28"/>
          <w:highlight w:val="none"/>
          <w:u w:val="single"/>
          <w:shd w:val="clear" w:color="auto" w:fill="auto"/>
          <w:lang w:eastAsia="zh-CN"/>
        </w:rPr>
        <w:t>东莞市常平镇司马村谢常路麦马新街常平环保专业基地内</w:t>
      </w:r>
      <w:r>
        <w:rPr>
          <w:rFonts w:hint="eastAsia" w:ascii="仿宋" w:hAnsi="仿宋" w:eastAsia="仿宋" w:cs="仿宋"/>
          <w:i w:val="0"/>
          <w:iCs w:val="0"/>
          <w:color w:val="auto"/>
          <w:sz w:val="28"/>
          <w:szCs w:val="28"/>
          <w:highlight w:val="none"/>
          <w:u w:val="single"/>
          <w:shd w:val="clear" w:color="auto" w:fill="auto"/>
          <w:lang w:val="en-US" w:eastAsia="zh-CN"/>
        </w:rPr>
        <w:t>甲方指定地点</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none"/>
          <w:u w:val="single"/>
          <w:shd w:val="clear" w:color="auto" w:fill="auto"/>
          <w14:textFill>
            <w14:solidFill>
              <w14:schemeClr w14:val="tx1"/>
            </w14:solidFill>
          </w14:textFill>
        </w:rPr>
        <w:t xml:space="preserve"> </w:t>
      </w:r>
    </w:p>
    <w:p w14:paraId="79383D23">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1.3本工程的甲供材料如下：</w:t>
      </w:r>
    </w:p>
    <w:p w14:paraId="4468BED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1.3.1铁皮围挡：1.8m×2.5m，21片；</w:t>
      </w:r>
    </w:p>
    <w:p w14:paraId="4AD9D0DA">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1.3.2消防箱：32个，水带12条，水枪40个；</w:t>
      </w:r>
    </w:p>
    <w:p w14:paraId="123DD5F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1.3.3配电柜：3个；</w:t>
      </w:r>
    </w:p>
    <w:p w14:paraId="0660F1B1">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1.3.4分配电箱：21个；</w:t>
      </w:r>
    </w:p>
    <w:p w14:paraId="601FB7B5">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 xml:space="preserve">1.3.5电缆： </w:t>
      </w:r>
    </w:p>
    <w:p w14:paraId="6A68D0A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1）铝芯：</w:t>
      </w:r>
    </w:p>
    <w:p w14:paraId="27B2BE22">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①5×35mm²=150米；</w:t>
      </w:r>
    </w:p>
    <w:p w14:paraId="6B19F07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②4×70mm²+1×35mm²=50米；</w:t>
      </w:r>
    </w:p>
    <w:p w14:paraId="427E50B4">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③4×120mm²+1×50mm²=55米；</w:t>
      </w:r>
    </w:p>
    <w:p w14:paraId="29E37A9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④3×120mm²+2×95mm²=30米；</w:t>
      </w:r>
    </w:p>
    <w:p w14:paraId="7D93D6C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⑤4×240mm²+1×150mm²=120米。</w:t>
      </w:r>
    </w:p>
    <w:p w14:paraId="0D67C02F">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2）铜芯</w:t>
      </w:r>
    </w:p>
    <w:p w14:paraId="0C8B745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①3×10mm²+2×6mm²=50米；</w:t>
      </w:r>
    </w:p>
    <w:p w14:paraId="6527A178">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②5×6mm²=350米；</w:t>
      </w:r>
    </w:p>
    <w:p w14:paraId="05BC48B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③5×4mm²=130米。</w:t>
      </w:r>
    </w:p>
    <w:p w14:paraId="1C7F4143">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1.3.6钢管及扣件：①钢管：507吨；②扣件：110吨。</w:t>
      </w:r>
    </w:p>
    <w:p w14:paraId="14ECBD9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default"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1.3.7扬尘监控设备：1个</w:t>
      </w:r>
    </w:p>
    <w:p w14:paraId="22768D9D">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1.4甲方提供的施工基础条件及主要设施：</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乙方施工期间可使用甲方现场已有设施，甲方不另提供其他设施。本工程施工的水费、电费由甲方承担（水电接线由乙方负责），但乙方人员的生活电费由乙方承担且已含于各项合同单价中，不另行单列计费。 </w:t>
      </w:r>
    </w:p>
    <w:p w14:paraId="4566030F">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7" w:name="_Toc16762"/>
      <w:r>
        <w:rPr>
          <w:rFonts w:hint="eastAsia" w:ascii="仿宋" w:hAnsi="仿宋" w:eastAsia="仿宋" w:cs="仿宋"/>
          <w:b/>
          <w:bCs/>
          <w:i w:val="0"/>
          <w:iCs w:val="0"/>
          <w:color w:val="auto"/>
          <w:sz w:val="28"/>
          <w:szCs w:val="28"/>
          <w:highlight w:val="none"/>
          <w:shd w:val="clear" w:color="auto" w:fill="auto"/>
          <w:lang w:val="en-US" w:eastAsia="zh-CN"/>
        </w:rPr>
        <w:t>第二章、承包方式</w:t>
      </w:r>
      <w:bookmarkEnd w:id="17"/>
    </w:p>
    <w:p w14:paraId="0FAA310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2.1乙方对本工程</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包工包料/</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包工包部分材料（仅不含甲供材）/</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w:t>
      </w:r>
      <w:r>
        <w:rPr>
          <w:rFonts w:hint="eastAsia" w:ascii="仿宋" w:hAnsi="仿宋" w:eastAsia="仿宋" w:cs="仿宋"/>
          <w:color w:val="auto"/>
          <w:sz w:val="28"/>
          <w:szCs w:val="28"/>
          <w:highlight w:val="none"/>
          <w:lang w:val="en-US" w:eastAsia="zh-CN"/>
        </w:rPr>
        <w:t>。</w:t>
      </w:r>
    </w:p>
    <w:p w14:paraId="51D3182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乙方绘制。</w:t>
      </w:r>
    </w:p>
    <w:p w14:paraId="435567D3">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8" w:name="_Toc29805"/>
      <w:bookmarkStart w:id="19" w:name="_Toc27213"/>
      <w:bookmarkStart w:id="20" w:name="_Toc9670"/>
      <w:r>
        <w:rPr>
          <w:rFonts w:hint="eastAsia" w:ascii="仿宋" w:hAnsi="仿宋" w:eastAsia="仿宋" w:cs="仿宋"/>
          <w:b/>
          <w:bCs/>
          <w:i w:val="0"/>
          <w:iCs w:val="0"/>
          <w:color w:val="auto"/>
          <w:sz w:val="28"/>
          <w:szCs w:val="28"/>
          <w:highlight w:val="none"/>
          <w:shd w:val="clear" w:color="auto" w:fill="auto"/>
          <w:lang w:val="en-US" w:eastAsia="zh-CN"/>
        </w:rPr>
        <w:t>第三章、承包范围及主要工程内容</w:t>
      </w:r>
      <w:bookmarkEnd w:id="18"/>
      <w:bookmarkEnd w:id="19"/>
      <w:bookmarkEnd w:id="20"/>
    </w:p>
    <w:p w14:paraId="662D283E">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3.1本项目及所辖的包括用地红线范围内及本工程图纸</w:t>
      </w:r>
      <w:r>
        <w:rPr>
          <w:rFonts w:hint="eastAsia" w:ascii="仿宋" w:hAnsi="仿宋" w:eastAsia="仿宋" w:cs="仿宋"/>
          <w:b w:val="0"/>
          <w:bCs w:val="0"/>
          <w:i w:val="0"/>
          <w:iCs w:val="0"/>
          <w:color w:val="auto"/>
          <w:sz w:val="28"/>
          <w:szCs w:val="28"/>
          <w:highlight w:val="none"/>
          <w:u w:val="none"/>
          <w:lang w:val="en-US" w:eastAsia="zh-CN"/>
        </w:rPr>
        <w:t>（包括本工程招采文件所述内容，本合同另有约定的除外）</w:t>
      </w:r>
      <w:r>
        <w:rPr>
          <w:rFonts w:hint="eastAsia" w:ascii="仿宋" w:hAnsi="仿宋" w:eastAsia="仿宋" w:cs="仿宋"/>
          <w:color w:val="auto"/>
          <w:sz w:val="28"/>
          <w:szCs w:val="28"/>
          <w:highlight w:val="none"/>
          <w:lang w:val="en-US" w:eastAsia="zh-CN"/>
        </w:rPr>
        <w:t>范围及经甲方权限领导审批的本工程与本项目其他专业施工界限文件（如有）内</w:t>
      </w:r>
      <w:r>
        <w:rPr>
          <w:rFonts w:hint="eastAsia" w:ascii="仿宋" w:hAnsi="仿宋" w:eastAsia="仿宋" w:cs="仿宋"/>
          <w:color w:val="auto"/>
          <w:sz w:val="28"/>
          <w:szCs w:val="28"/>
          <w:highlight w:val="none"/>
          <w:u w:val="single"/>
          <w:lang w:val="en-US" w:eastAsia="zh-CN"/>
        </w:rPr>
        <w:t xml:space="preserve"> 临时设施 </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等全部相关工程</w:t>
      </w:r>
      <w:r>
        <w:rPr>
          <w:rFonts w:hint="eastAsia" w:ascii="仿宋" w:hAnsi="仿宋" w:eastAsia="仿宋" w:cs="仿宋"/>
          <w:color w:val="auto"/>
          <w:sz w:val="28"/>
          <w:szCs w:val="28"/>
          <w:highlight w:val="none"/>
          <w:lang w:val="en-US" w:eastAsia="zh-CN"/>
        </w:rPr>
        <w:t>由乙方施工（具体施工范围按甲方要求），过程中产生的全部人员报酬、材料（本合同约定的甲供材除外）、机具、施工管理等由乙方解决。</w:t>
      </w:r>
      <w:bookmarkStart w:id="21" w:name="_Toc25442"/>
      <w:bookmarkStart w:id="22" w:name="_Toc2486"/>
      <w:bookmarkStart w:id="23" w:name="_Toc22020"/>
    </w:p>
    <w:p w14:paraId="271AC05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color w:val="auto"/>
          <w:sz w:val="28"/>
          <w:szCs w:val="28"/>
          <w:highlight w:val="none"/>
          <w:lang w:val="en-US" w:eastAsia="zh-CN"/>
        </w:rPr>
        <w:t>3.2乙方负责施工的主要内容</w:t>
      </w:r>
      <w:bookmarkEnd w:id="21"/>
      <w:bookmarkEnd w:id="22"/>
      <w:bookmarkEnd w:id="23"/>
      <w:bookmarkStart w:id="24" w:name="_Toc7507"/>
      <w:bookmarkStart w:id="25" w:name="_Toc8523"/>
      <w:bookmarkStart w:id="26" w:name="_Toc13389"/>
      <w:r>
        <w:rPr>
          <w:rFonts w:hint="eastAsia" w:ascii="仿宋" w:hAnsi="仿宋" w:eastAsia="仿宋" w:cs="仿宋"/>
          <w:color w:val="auto"/>
          <w:sz w:val="28"/>
          <w:szCs w:val="28"/>
          <w:highlight w:val="none"/>
          <w:lang w:val="en-US" w:eastAsia="zh-CN"/>
        </w:rPr>
        <w:t>及</w:t>
      </w:r>
      <w:r>
        <w:rPr>
          <w:rFonts w:hint="eastAsia" w:ascii="仿宋" w:hAnsi="仿宋" w:eastAsia="仿宋" w:cs="仿宋"/>
          <w:b w:val="0"/>
          <w:bCs w:val="0"/>
          <w:i w:val="0"/>
          <w:iCs w:val="0"/>
          <w:color w:val="auto"/>
          <w:sz w:val="28"/>
          <w:szCs w:val="28"/>
          <w:highlight w:val="none"/>
          <w:u w:val="none"/>
          <w:lang w:val="en-US" w:eastAsia="zh-CN"/>
        </w:rPr>
        <w:t>施工范围如下：</w:t>
      </w:r>
      <w:bookmarkEnd w:id="24"/>
      <w:bookmarkEnd w:id="25"/>
      <w:bookmarkEnd w:id="26"/>
    </w:p>
    <w:p w14:paraId="0588E3E4">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3.2.1.围挡：1）北、东、南面新建1.8m高铁皮围挡；2）西面沿用园区已有铁丝围栏，拟采用1.8m高广告布覆盖封闭。 </w:t>
      </w:r>
    </w:p>
    <w:p w14:paraId="6625DA07">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3.2.2.场地C20混凝土硬化：1）临时办公区；2）污水厂人员取样通道。 </w:t>
      </w:r>
    </w:p>
    <w:p w14:paraId="693AB2DC">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3.2.3.污水厂人员取样通道栏杆，1.2m高钢管搭设。 </w:t>
      </w:r>
    </w:p>
    <w:p w14:paraId="3A63502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3.2.4.新建自动洗车机基础：1座。 </w:t>
      </w:r>
    </w:p>
    <w:p w14:paraId="0E6CAD3F">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3.2.5.工地大门沿用建设单位移交的工地大门框位移安装，需新做门扇1个。 </w:t>
      </w:r>
    </w:p>
    <w:p w14:paraId="709DF56A">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3.2.6.不锈钢制作五排一图展示牌：1个。 </w:t>
      </w:r>
    </w:p>
    <w:p w14:paraId="2CF49558">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3.2.7.新建砖砌配电房：1个。 </w:t>
      </w:r>
    </w:p>
    <w:p w14:paraId="1A2F5A10">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3.2.8.钢管、扣件、钢筋废料池:共3个。</w:t>
      </w:r>
    </w:p>
    <w:p w14:paraId="60872F7B">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3.2.9.钢管搭设：钢筋加工棚1个；钢筋套丝加工棚1个；茶水间1个。 </w:t>
      </w:r>
    </w:p>
    <w:p w14:paraId="42D60C2A">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3.2.10.成品消防展示柜1个。</w:t>
      </w:r>
    </w:p>
    <w:p w14:paraId="3395E683">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3.2.11.砖砌消防水池、砂池：共2个。</w:t>
      </w:r>
    </w:p>
    <w:p w14:paraId="5D8AA357">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3.2.12.安装消防箱4个，分配电箱10个。 </w:t>
      </w:r>
    </w:p>
    <w:p w14:paraId="0FE1C56F">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3.2.13.</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扬尘监控设备：</w:t>
      </w:r>
      <w:r>
        <w:rPr>
          <w:rFonts w:hint="eastAsia" w:ascii="仿宋" w:hAnsi="仿宋" w:eastAsia="仿宋" w:cs="仿宋"/>
          <w:color w:val="auto"/>
          <w:sz w:val="28"/>
          <w:szCs w:val="28"/>
          <w:highlight w:val="none"/>
          <w:lang w:val="en-US" w:eastAsia="zh-CN"/>
        </w:rPr>
        <w:t xml:space="preserve">乙方负责安装调试并确保达到政府主管部门要求使用的正常状态。铺设DN50-UPVC扬尘喷淋管，间距6米设DN32支管并安装自动喷淋头。 </w:t>
      </w:r>
    </w:p>
    <w:p w14:paraId="09D479FF">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3.2.14.铺设铝芯电缆YJLV4*50+1*25mm²。</w:t>
      </w:r>
    </w:p>
    <w:p w14:paraId="5A75B4C0">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3.2.15.</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以上分项工程施工材料优先使用甲供材，不足部分由乙方包工包料施工。所有甲供材由乙方负责1公里内转运至甲方指定安装点，转运费用已包含在各项合同单价内</w:t>
      </w:r>
      <w:r>
        <w:rPr>
          <w:rFonts w:hint="eastAsia" w:ascii="仿宋" w:hAnsi="仿宋" w:eastAsia="仿宋" w:cs="仿宋"/>
          <w:color w:val="auto"/>
          <w:sz w:val="28"/>
          <w:szCs w:val="28"/>
          <w:highlight w:val="none"/>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t>上述3.2.1-3.2.14范围内容仅供乙方参考，</w:t>
      </w:r>
      <w:r>
        <w:rPr>
          <w:rFonts w:hint="eastAsia" w:ascii="仿宋" w:hAnsi="仿宋" w:eastAsia="仿宋" w:cs="仿宋"/>
          <w:color w:val="auto"/>
          <w:sz w:val="28"/>
          <w:szCs w:val="28"/>
          <w:highlight w:val="none"/>
          <w:lang w:val="en-US" w:eastAsia="zh-CN"/>
        </w:rPr>
        <w:t>乙方承包范围以甲方出具的经甲方权限领导审批的临时设施总平面图及相关要求为准。</w:t>
      </w:r>
      <w:r>
        <w:rPr>
          <w:rFonts w:hint="eastAsia" w:ascii="仿宋" w:hAnsi="仿宋" w:eastAsia="仿宋" w:cs="仿宋"/>
          <w:color w:val="auto"/>
          <w:sz w:val="28"/>
          <w:szCs w:val="28"/>
          <w:highlight w:val="none"/>
          <w:u w:val="single"/>
          <w:lang w:val="en-US" w:eastAsia="zh-CN"/>
        </w:rPr>
        <w:t>乙方施工范围、内容不含拆除，</w:t>
      </w:r>
      <w:r>
        <w:rPr>
          <w:rFonts w:hint="eastAsia" w:ascii="仿宋" w:hAnsi="仿宋" w:eastAsia="仿宋" w:cs="仿宋"/>
          <w:i w:val="0"/>
          <w:iCs w:val="0"/>
          <w:color w:val="auto"/>
          <w:sz w:val="28"/>
          <w:szCs w:val="28"/>
          <w:highlight w:val="none"/>
          <w:u w:val="single"/>
          <w:shd w:val="clear" w:color="auto" w:fill="auto"/>
          <w:lang w:val="en-US" w:eastAsia="zh-CN"/>
        </w:rPr>
        <w:t>集装箱，主体，装修阶段的临时水电，消防工程。</w:t>
      </w:r>
    </w:p>
    <w:p w14:paraId="2987F45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bookmarkStart w:id="27" w:name="_Toc15548"/>
      <w:bookmarkStart w:id="28" w:name="_Toc15468"/>
      <w:bookmarkStart w:id="29" w:name="_Toc10400"/>
      <w:r>
        <w:rPr>
          <w:rFonts w:hint="eastAsia" w:ascii="仿宋" w:hAnsi="仿宋" w:eastAsia="仿宋" w:cs="仿宋"/>
          <w:i w:val="0"/>
          <w:iCs w:val="0"/>
          <w:color w:val="auto"/>
          <w:kern w:val="0"/>
          <w:sz w:val="28"/>
          <w:szCs w:val="28"/>
          <w:highlight w:val="none"/>
          <w:shd w:val="clear" w:color="auto" w:fill="auto"/>
          <w:lang w:val="en-US" w:eastAsia="zh-CN"/>
        </w:rPr>
        <w:t>3.3乙方负责购买其在本项目工作的所有人员的社会保险、工伤保险、人身意外伤害保险，费用已包含在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合同总价中。</w:t>
      </w:r>
    </w:p>
    <w:p w14:paraId="1228B5E2">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3.4施工现场内，本工程所需材料、机具的运输不另计费。材料进、出场时，乙方派工人上、下车，上下车费用包含在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合同总价内，甲供材料的卸车由乙方负责且费用已包含在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合同总价中，不另行单列计费。</w:t>
      </w:r>
    </w:p>
    <w:p w14:paraId="006F7FEB">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第四章、工期</w:t>
      </w:r>
      <w:bookmarkEnd w:id="27"/>
      <w:bookmarkEnd w:id="28"/>
      <w:bookmarkEnd w:id="29"/>
    </w:p>
    <w:p w14:paraId="339277FB">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fill="FFFFFF" w:themeFill="background1"/>
          <w:lang w:val="en-US" w:eastAsia="zh-CN"/>
        </w:rPr>
      </w:pPr>
      <w:r>
        <w:rPr>
          <w:rFonts w:hint="eastAsia" w:ascii="仿宋" w:hAnsi="仿宋" w:eastAsia="仿宋" w:cs="仿宋"/>
          <w:i w:val="0"/>
          <w:iCs w:val="0"/>
          <w:color w:val="auto"/>
          <w:sz w:val="28"/>
          <w:szCs w:val="28"/>
          <w:highlight w:val="none"/>
          <w:shd w:val="clear" w:color="auto" w:fill="FFFFFF" w:themeFill="background1"/>
          <w:lang w:val="en-US" w:eastAsia="zh-CN"/>
        </w:rPr>
        <w:t>4</w:t>
      </w:r>
      <w:r>
        <w:rPr>
          <w:rFonts w:hint="eastAsia" w:ascii="仿宋" w:hAnsi="仿宋" w:eastAsia="仿宋" w:cs="仿宋"/>
          <w:i w:val="0"/>
          <w:iCs w:val="0"/>
          <w:color w:val="auto"/>
          <w:sz w:val="28"/>
          <w:szCs w:val="28"/>
          <w:highlight w:val="none"/>
          <w:shd w:val="clear" w:color="auto" w:fill="FFFFFF" w:themeFill="background1"/>
        </w:rPr>
        <w:t>.1</w:t>
      </w:r>
      <w:r>
        <w:rPr>
          <w:rFonts w:hint="eastAsia" w:ascii="仿宋" w:hAnsi="仿宋" w:eastAsia="仿宋" w:cs="仿宋"/>
          <w:i w:val="0"/>
          <w:iCs w:val="0"/>
          <w:color w:val="auto"/>
          <w:sz w:val="28"/>
          <w:szCs w:val="28"/>
          <w:highlight w:val="none"/>
          <w:u w:val="none"/>
          <w:shd w:val="clear" w:fill="FFFFFF" w:themeFill="background1"/>
          <w:lang w:val="en-US" w:eastAsia="zh-CN"/>
        </w:rPr>
        <w:t xml:space="preserve"> </w:t>
      </w:r>
      <w:r>
        <w:rPr>
          <w:rFonts w:hint="eastAsia" w:ascii="仿宋" w:hAnsi="仿宋" w:eastAsia="仿宋" w:cs="仿宋"/>
          <w:i w:val="0"/>
          <w:iCs w:val="0"/>
          <w:color w:val="auto"/>
          <w:sz w:val="28"/>
          <w:szCs w:val="28"/>
          <w:highlight w:val="none"/>
          <w:u w:val="none"/>
          <w:shd w:val="clear" w:color="auto" w:fill="FFFFFF" w:themeFill="background1"/>
          <w:lang w:val="en-US" w:eastAsia="zh-CN"/>
        </w:rPr>
        <w:t>本工程合同工期：计划开工时间为</w:t>
      </w:r>
      <w:r>
        <w:rPr>
          <w:rFonts w:hint="eastAsia" w:ascii="仿宋" w:hAnsi="仿宋" w:eastAsia="仿宋" w:cs="仿宋"/>
          <w:i w:val="0"/>
          <w:iCs w:val="0"/>
          <w:color w:val="auto"/>
          <w:sz w:val="28"/>
          <w:szCs w:val="28"/>
          <w:highlight w:val="none"/>
          <w:u w:val="single"/>
          <w:shd w:val="clear" w:color="auto" w:fill="FFFFFF" w:themeFill="background1"/>
          <w:lang w:val="en-US" w:eastAsia="zh-CN"/>
        </w:rPr>
        <w:t xml:space="preserve"> 2025 年 4 月 1 日</w:t>
      </w:r>
      <w:r>
        <w:rPr>
          <w:rFonts w:hint="eastAsia" w:ascii="仿宋" w:hAnsi="仿宋" w:eastAsia="仿宋" w:cs="仿宋"/>
          <w:i w:val="0"/>
          <w:iCs w:val="0"/>
          <w:color w:val="auto"/>
          <w:sz w:val="28"/>
          <w:szCs w:val="28"/>
          <w:highlight w:val="none"/>
          <w:u w:val="none"/>
          <w:shd w:val="clear" w:color="auto" w:fill="FFFFFF" w:themeFill="background1"/>
          <w:lang w:val="en-US" w:eastAsia="zh-CN"/>
        </w:rPr>
        <w:t>，计划完工、验收合格、交付甲方使用时间为</w:t>
      </w:r>
      <w:r>
        <w:rPr>
          <w:rFonts w:hint="eastAsia" w:ascii="仿宋" w:hAnsi="仿宋" w:eastAsia="仿宋" w:cs="仿宋"/>
          <w:i w:val="0"/>
          <w:iCs w:val="0"/>
          <w:color w:val="auto"/>
          <w:sz w:val="28"/>
          <w:szCs w:val="28"/>
          <w:highlight w:val="none"/>
          <w:u w:val="single"/>
          <w:shd w:val="clear" w:color="auto" w:fill="FFFFFF" w:themeFill="background1"/>
          <w:lang w:val="en-US" w:eastAsia="zh-CN"/>
        </w:rPr>
        <w:t xml:space="preserve"> 2025年4月25日</w:t>
      </w:r>
      <w:r>
        <w:rPr>
          <w:rFonts w:hint="eastAsia" w:ascii="仿宋" w:hAnsi="仿宋" w:eastAsia="仿宋" w:cs="仿宋"/>
          <w:i w:val="0"/>
          <w:iCs w:val="0"/>
          <w:color w:val="auto"/>
          <w:sz w:val="28"/>
          <w:szCs w:val="28"/>
          <w:highlight w:val="none"/>
          <w:u w:val="none"/>
          <w:shd w:val="clear" w:color="auto" w:fill="FFFFFF" w:themeFill="background1"/>
          <w:lang w:val="en-US" w:eastAsia="zh-CN"/>
        </w:rPr>
        <w:t>（包含乙供材料、设备的货期），工期以全面满足甲方要求为准。甲方通知后 24 小时内，乙方项目现场负责人及主要工作人员须进场开始工作，具体按甲方要求为准，必须满足甲方项目工期要求</w:t>
      </w:r>
      <w:r>
        <w:rPr>
          <w:rFonts w:hint="eastAsia" w:ascii="仿宋" w:hAnsi="仿宋" w:eastAsia="仿宋" w:cs="仿宋"/>
          <w:i w:val="0"/>
          <w:iCs w:val="0"/>
          <w:color w:val="auto"/>
          <w:sz w:val="28"/>
          <w:szCs w:val="28"/>
          <w:highlight w:val="none"/>
          <w:u w:val="none"/>
          <w:shd w:val="clear" w:fill="FFFFFF" w:themeFill="background1"/>
          <w:lang w:val="en-US" w:eastAsia="zh-CN"/>
        </w:rPr>
        <w:t>。</w:t>
      </w:r>
    </w:p>
    <w:p w14:paraId="6CBA8A6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4.2乙方必须满足甲方的工期要求，配备符合本工程需求的熟练技术工人不少于</w:t>
      </w:r>
      <w:r>
        <w:rPr>
          <w:rFonts w:hint="eastAsia" w:ascii="仿宋" w:hAnsi="仿宋" w:eastAsia="仿宋" w:cs="仿宋"/>
          <w:i w:val="0"/>
          <w:iCs w:val="0"/>
          <w:color w:val="auto"/>
          <w:sz w:val="28"/>
          <w:szCs w:val="28"/>
          <w:highlight w:val="none"/>
          <w:u w:val="single"/>
          <w:lang w:val="en-US" w:eastAsia="zh-CN"/>
        </w:rPr>
        <w:t xml:space="preserve"> 20 </w:t>
      </w:r>
      <w:r>
        <w:rPr>
          <w:rFonts w:hint="eastAsia" w:ascii="仿宋" w:hAnsi="仿宋" w:eastAsia="仿宋" w:cs="仿宋"/>
          <w:i w:val="0"/>
          <w:iCs w:val="0"/>
          <w:color w:val="auto"/>
          <w:sz w:val="28"/>
          <w:szCs w:val="28"/>
          <w:highlight w:val="none"/>
          <w:lang w:val="en-US" w:eastAsia="zh-CN"/>
        </w:rPr>
        <w:t>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以满足</w:t>
      </w:r>
      <w:r>
        <w:rPr>
          <w:rFonts w:hint="eastAsia" w:ascii="仿宋" w:hAnsi="仿宋" w:eastAsia="仿宋" w:cs="仿宋"/>
          <w:color w:val="auto"/>
          <w:sz w:val="28"/>
          <w:szCs w:val="28"/>
          <w:highlight w:val="none"/>
          <w:lang w:val="en-US" w:eastAsia="zh-CN"/>
        </w:rPr>
        <w:t>甲方的</w:t>
      </w:r>
      <w:r>
        <w:rPr>
          <w:rFonts w:hint="eastAsia" w:ascii="仿宋" w:hAnsi="仿宋" w:eastAsia="仿宋" w:cs="仿宋"/>
          <w:color w:val="auto"/>
          <w:sz w:val="28"/>
          <w:szCs w:val="28"/>
          <w:highlight w:val="none"/>
        </w:rPr>
        <w:t>进度要求为准</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，随时增加或减少乙方人员以满足本工程施工要求。</w:t>
      </w:r>
      <w:r>
        <w:rPr>
          <w:rFonts w:ascii="微软雅黑" w:hAnsi="微软雅黑" w:eastAsia="微软雅黑" w:cs="微软雅黑"/>
          <w:i w:val="0"/>
          <w:iCs w:val="0"/>
          <w:caps w:val="0"/>
          <w:color w:val="3F3F3F"/>
          <w:spacing w:val="0"/>
          <w:sz w:val="18"/>
          <w:szCs w:val="18"/>
          <w:shd w:val="clear" w:fill="FFFFFF"/>
        </w:rPr>
        <w:t xml:space="preserve"> </w:t>
      </w:r>
    </w:p>
    <w:p w14:paraId="2AE21A8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shd w:val="clear" w:fill="FFFFFF" w:themeFill="background1"/>
          <w:lang w:val="en-US" w:eastAsia="zh-CN"/>
        </w:rPr>
        <w:t>.3</w:t>
      </w:r>
      <w:r>
        <w:rPr>
          <w:rFonts w:hint="eastAsia" w:ascii="仿宋" w:hAnsi="仿宋" w:eastAsia="仿宋" w:cs="仿宋"/>
          <w:b w:val="0"/>
          <w:bCs w:val="0"/>
          <w:color w:val="auto"/>
          <w:sz w:val="28"/>
          <w:szCs w:val="28"/>
          <w:highlight w:val="none"/>
          <w:u w:val="single"/>
          <w:shd w:val="clear" w:fill="FFFFFF" w:themeFill="background1"/>
          <w:lang w:val="en-US" w:eastAsia="zh-CN"/>
        </w:rPr>
        <w:t xml:space="preserve"> 因甲方原因引起的工期延误（无论时间长短）导致的相关费用和损失，乙方已综合考虑在各项合同单价里，不向甲方索赔也不要求甲方承担责任。</w:t>
      </w:r>
    </w:p>
    <w:p w14:paraId="7212A6B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0" w:name="_Toc22079"/>
      <w:bookmarkStart w:id="31" w:name="_Toc2381"/>
      <w:bookmarkStart w:id="32" w:name="_Toc3824"/>
      <w:r>
        <w:rPr>
          <w:rFonts w:hint="eastAsia" w:ascii="仿宋" w:hAnsi="仿宋" w:eastAsia="仿宋" w:cs="仿宋"/>
          <w:b/>
          <w:bCs/>
          <w:i w:val="0"/>
          <w:iCs w:val="0"/>
          <w:color w:val="auto"/>
          <w:sz w:val="28"/>
          <w:szCs w:val="28"/>
          <w:highlight w:val="none"/>
          <w:shd w:val="clear" w:color="auto" w:fill="auto"/>
          <w:lang w:val="en-US" w:eastAsia="zh-CN"/>
        </w:rPr>
        <w:t>第五章、工程质量标准</w:t>
      </w:r>
      <w:bookmarkEnd w:id="30"/>
      <w:bookmarkEnd w:id="31"/>
      <w:bookmarkEnd w:id="32"/>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5148A34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5.1本工程质量标准：达到国家、</w:t>
      </w:r>
      <w:r>
        <w:rPr>
          <w:rFonts w:hint="eastAsia" w:ascii="仿宋" w:hAnsi="仿宋" w:eastAsia="仿宋" w:cs="仿宋"/>
          <w:color w:val="auto"/>
          <w:sz w:val="28"/>
          <w:szCs w:val="28"/>
          <w:highlight w:val="none"/>
          <w:lang w:val="en-US" w:eastAsia="zh-CN"/>
        </w:rPr>
        <w:t>本工程所在地政府主管部门、</w:t>
      </w:r>
      <w:r>
        <w:rPr>
          <w:rFonts w:hint="eastAsia" w:ascii="仿宋" w:hAnsi="仿宋" w:eastAsia="仿宋" w:cs="仿宋"/>
          <w:i w:val="0"/>
          <w:iCs w:val="0"/>
          <w:color w:val="auto"/>
          <w:sz w:val="28"/>
          <w:szCs w:val="28"/>
          <w:highlight w:val="none"/>
          <w:shd w:val="clear" w:color="auto" w:fill="auto"/>
          <w:lang w:val="en-US" w:eastAsia="zh-CN"/>
        </w:rPr>
        <w:t>行业相关施工质量验收规范的</w:t>
      </w:r>
      <w:r>
        <w:rPr>
          <w:rFonts w:hint="eastAsia" w:ascii="仿宋" w:hAnsi="仿宋" w:eastAsia="仿宋" w:cs="仿宋"/>
          <w:i w:val="0"/>
          <w:iCs w:val="0"/>
          <w:color w:val="auto"/>
          <w:sz w:val="28"/>
          <w:szCs w:val="28"/>
          <w:highlight w:val="none"/>
          <w:u w:val="single"/>
          <w:shd w:val="clear" w:color="auto" w:fill="auto"/>
          <w:lang w:val="en-US" w:eastAsia="zh-CN"/>
        </w:rPr>
        <w:t xml:space="preserve"> 优良 </w:t>
      </w:r>
      <w:r>
        <w:rPr>
          <w:rFonts w:hint="eastAsia" w:ascii="仿宋" w:hAnsi="仿宋" w:eastAsia="仿宋" w:cs="仿宋"/>
          <w:i w:val="0"/>
          <w:iCs w:val="0"/>
          <w:color w:val="auto"/>
          <w:sz w:val="28"/>
          <w:szCs w:val="28"/>
          <w:highlight w:val="none"/>
          <w:shd w:val="clear" w:color="auto" w:fill="auto"/>
          <w:lang w:val="en-US" w:eastAsia="zh-CN"/>
        </w:rPr>
        <w:t>标准，且以“主控项目”标准控制，本合同另有约定的亦须同时符合该约定。</w:t>
      </w:r>
    </w:p>
    <w:p w14:paraId="0DD74DD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5.2质量要点：</w:t>
      </w:r>
      <w:bookmarkStart w:id="33" w:name="_Toc19252"/>
      <w:bookmarkStart w:id="34" w:name="_Toc2060"/>
      <w:bookmarkStart w:id="35" w:name="_Toc553"/>
    </w:p>
    <w:p w14:paraId="5D109D2C">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5.2.1由于乙方原因导致工程任一部位质量达不到约定的质量标准或不符合施工规范的，该部位按相应的合同单价下浮10％结算且乙方无条件完成整改，所发生一切费用由乙方自行承担。</w:t>
      </w:r>
    </w:p>
    <w:p w14:paraId="152B6134">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5.2.2乙方必须以甲方验收合格为标准，无条件的接受返工、整改，工期不得顺延。 </w:t>
      </w:r>
    </w:p>
    <w:p w14:paraId="66F459B9">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5.2.3 其它：</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lang w:val="en-US" w:eastAsia="zh-CN"/>
        </w:rPr>
        <w:t>/</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w:t>
      </w:r>
    </w:p>
    <w:p w14:paraId="54B61066">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第六章、合同价款</w:t>
      </w:r>
      <w:bookmarkEnd w:id="33"/>
      <w:bookmarkEnd w:id="34"/>
      <w:bookmarkEnd w:id="35"/>
    </w:p>
    <w:p w14:paraId="5320DFB3">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乙方完成合同所述工作、实现</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工期要求、质量要求及承担合同义务、责任、风险的费用已包括在下列合同价（以打</w:t>
      </w:r>
      <w:r>
        <w:rPr>
          <w:rFonts w:hint="eastAsia" w:ascii="仿宋" w:hAnsi="仿宋" w:eastAsia="仿宋" w:cs="仿宋"/>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rPr>
        <w:t>为准）中。</w:t>
      </w:r>
    </w:p>
    <w:p w14:paraId="0D45946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本合同为固定单价合同，工程量按合同约定的计量规则计算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合同单价（详见附件《报价清单》）为全费用固定综合单价，乙方开具税率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%的增值税专用发票（税率按国家政策执行，如税率调整，合同单价随之调整），除合同另有约定外，合同单价不作任何调整。合同单价包含乙方完成合同附件所述内容的费用。本合同暂定总价为人民币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元</w:t>
      </w:r>
      <w:r>
        <w:rPr>
          <w:rFonts w:hint="eastAsia" w:ascii="仿宋" w:hAnsi="仿宋" w:eastAsia="仿宋" w:cs="仿宋"/>
          <w:b/>
          <w:bCs/>
          <w:i w:val="0"/>
          <w:iCs w:val="0"/>
          <w:color w:val="auto"/>
          <w:sz w:val="28"/>
          <w:szCs w:val="28"/>
          <w:highlight w:val="none"/>
          <w:shd w:val="clear" w:color="auto" w:fill="auto"/>
          <w:lang w:val="en-US" w:eastAsia="zh-CN"/>
        </w:rPr>
        <w:t>，此价仅供参考，不作结算用途。</w:t>
      </w:r>
    </w:p>
    <w:p w14:paraId="57A40789">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jc w:val="left"/>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元整（详见附件），</w:t>
      </w:r>
      <w:r>
        <w:rPr>
          <w:rFonts w:hint="eastAsia" w:ascii="仿宋" w:hAnsi="仿宋" w:eastAsia="仿宋" w:cs="仿宋"/>
          <w:b/>
          <w:bCs/>
          <w:i w:val="0"/>
          <w:iCs w:val="0"/>
          <w:color w:val="auto"/>
          <w:sz w:val="28"/>
          <w:szCs w:val="28"/>
          <w:highlight w:val="none"/>
          <w:shd w:val="clear" w:color="auto" w:fill="auto"/>
          <w:lang w:val="en-US" w:eastAsia="zh-CN"/>
        </w:rPr>
        <w:t>此价含税，乙方开具税率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合同总价对应的工程量清单和图纸及相关文件详见附件。合同总价包含乙方完成合同附件所述内容的费用，除合同另有约定外，不作调整。</w:t>
      </w:r>
    </w:p>
    <w:p w14:paraId="0F360D0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36" w:name="_Toc9761"/>
      <w:bookmarkStart w:id="37" w:name="_Toc32757"/>
      <w:r>
        <w:rPr>
          <w:rFonts w:hint="eastAsia" w:ascii="仿宋" w:hAnsi="仿宋" w:eastAsia="仿宋" w:cs="仿宋"/>
          <w:b w:val="0"/>
          <w:bCs w:val="0"/>
          <w:i w:val="0"/>
          <w:iCs w:val="0"/>
          <w:color w:val="auto"/>
          <w:sz w:val="28"/>
          <w:szCs w:val="28"/>
          <w:highlight w:val="none"/>
          <w:shd w:val="clear" w:color="auto" w:fill="auto"/>
          <w:lang w:val="en-US" w:eastAsia="zh-CN"/>
        </w:rPr>
        <w:t>6.2</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合同总价适用于本项目用地红线范围内的全部本工程工作内容，已有价格的子目双方无需另行确定单价，均按已确定价格执行。</w:t>
      </w:r>
    </w:p>
    <w:p w14:paraId="64F480ED">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6.3在本合同对应的招标过程中，乙方对招标清单、图纸、施工方案、技术要求等招采文件内容未经甲方同意而擅自更改，删除等，无论是否在本合同正文、附件中有所体现、表述，均属乙方欺瞒甲方、不诚信行为，该条款属无效条款，乙方须按甲方的招采要求（以甲方解释为准）执行。因此产生的损失、后果由乙方承担，甲方不承担任何损失和费用，甲方的损失由乙方全额赔偿，同时甲方有权单方解除合同且不付款。</w:t>
      </w:r>
    </w:p>
    <w:p w14:paraId="2B36CA71">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8" w:name="_Toc19006"/>
      <w:bookmarkStart w:id="39" w:name="_Toc20193"/>
      <w:r>
        <w:rPr>
          <w:rFonts w:hint="eastAsia" w:ascii="仿宋" w:hAnsi="仿宋" w:eastAsia="仿宋" w:cs="仿宋"/>
          <w:b/>
          <w:bCs/>
          <w:i w:val="0"/>
          <w:iCs w:val="0"/>
          <w:color w:val="auto"/>
          <w:sz w:val="28"/>
          <w:szCs w:val="28"/>
          <w:highlight w:val="none"/>
          <w:shd w:val="clear" w:color="auto" w:fill="auto"/>
          <w:lang w:val="en-US" w:eastAsia="zh-CN"/>
        </w:rPr>
        <w:t>第七章、计量计价方式及结算方式</w:t>
      </w:r>
      <w:bookmarkEnd w:id="38"/>
      <w:bookmarkEnd w:id="39"/>
    </w:p>
    <w:bookmarkEnd w:id="36"/>
    <w:bookmarkEnd w:id="37"/>
    <w:p w14:paraId="2CB8E19E">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0"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0" w:name="_Toc26012"/>
      <w:bookmarkStart w:id="41" w:name="_Toc16700"/>
      <w:r>
        <w:rPr>
          <w:rFonts w:hint="eastAsia" w:ascii="仿宋" w:hAnsi="仿宋" w:eastAsia="仿宋" w:cs="仿宋"/>
          <w:b w:val="0"/>
          <w:bCs w:val="0"/>
          <w:color w:val="auto"/>
          <w:sz w:val="28"/>
          <w:szCs w:val="28"/>
          <w:highlight w:val="none"/>
          <w:lang w:val="en-US" w:eastAsia="zh-CN"/>
        </w:rPr>
        <w:t>7.1工程量计算原则</w:t>
      </w:r>
    </w:p>
    <w:p w14:paraId="692EC587">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sym w:font="Wingdings 2" w:char="00A3"/>
      </w:r>
      <w:r>
        <w:rPr>
          <w:rFonts w:hint="eastAsia" w:ascii="仿宋" w:hAnsi="仿宋" w:eastAsia="仿宋" w:cs="仿宋"/>
          <w:b w:val="0"/>
          <w:bCs w:val="0"/>
          <w:color w:val="auto"/>
          <w:sz w:val="28"/>
          <w:szCs w:val="28"/>
          <w:highlight w:val="none"/>
          <w:lang w:val="en-US" w:eastAsia="zh-CN"/>
        </w:rPr>
        <w:t>总价包干合同；合同范围内的按合同约定的计算原则执行，合同无约定或合同范围外的签证、变更工程计量方式按本合同相关条款执行。</w:t>
      </w:r>
    </w:p>
    <w:p w14:paraId="0FB8B15E">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sym w:font="Wingdings 2" w:char="0052"/>
      </w:r>
      <w:r>
        <w:rPr>
          <w:rFonts w:hint="eastAsia" w:ascii="仿宋" w:hAnsi="仿宋" w:eastAsia="仿宋" w:cs="仿宋"/>
          <w:b w:val="0"/>
          <w:bCs w:val="0"/>
          <w:color w:val="auto"/>
          <w:sz w:val="28"/>
          <w:szCs w:val="28"/>
          <w:highlight w:val="none"/>
          <w:lang w:val="en-US" w:eastAsia="zh-CN"/>
        </w:rPr>
        <w:t>固定单价合同：合同范围内的按合同约定的计算原则执行，合同无约定或合同范围外的签证、变更工程计量方式结合通用条款第六章按本合同相关条款执行。</w:t>
      </w:r>
    </w:p>
    <w:p w14:paraId="30530957">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7.2工程量计量规则：</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执行《广东省建筑与装饰工程计价定额(2018年)》工程量计算规则、《广东省安装工程计价定额(2018年)》工程量计算规则、《广东省市政工程计价定额(2018年)》工程量计算规则、《广东省城市园林绿化养护管理计价定额(2018年)》工程量计算规则、《建筑工程建筑面积计算规范（GB50353-2013）》进行计算</w:t>
      </w:r>
      <w:r>
        <w:rPr>
          <w:rFonts w:hint="eastAsia" w:ascii="仿宋" w:hAnsi="仿宋" w:eastAsia="仿宋" w:cs="仿宋"/>
          <w:b w:val="0"/>
          <w:bCs w:val="0"/>
          <w:color w:val="auto"/>
          <w:sz w:val="28"/>
          <w:szCs w:val="28"/>
          <w:highlight w:val="none"/>
          <w:lang w:val="en-US" w:eastAsia="zh-CN"/>
        </w:rPr>
        <w:t>。</w:t>
      </w:r>
    </w:p>
    <w:p w14:paraId="31DB427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7.3计价依据</w:t>
      </w:r>
    </w:p>
    <w:p w14:paraId="319DA0B8">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7.3.1合同范围内的工程，按合同单价执行；</w:t>
      </w:r>
    </w:p>
    <w:p w14:paraId="580BFE7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7.3.2合同范围外的签证变更价款的调整方法；</w:t>
      </w:r>
    </w:p>
    <w:p w14:paraId="0DEB6674">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7.3.2.1合同中已有适用于变更工程的价格，按合同已有的价格执行；</w:t>
      </w:r>
    </w:p>
    <w:p w14:paraId="593310E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7.3.2.2合同中只有类似于变更工程的价格，可在合理范围内参照类似价格执行；</w:t>
      </w:r>
    </w:p>
    <w:p w14:paraId="02E2FA42">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7.3.2.3合同中没有适用或类似于变更工程的价格，按以下计价规则执行。</w:t>
      </w:r>
    </w:p>
    <w:p w14:paraId="6F3EB868">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7.3.3计价规则</w:t>
      </w:r>
    </w:p>
    <w:p w14:paraId="0D1D7EE7">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7.3.3.1</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执行《广东省建筑与装饰工程计价定额（2018年）》《广东省安装工程计价定额（2018年）》清单计价程序取费，绿化部分执行《广东省城市园林绿化养护管理计价定额（2018年）》清单计价程序取费。采用清单计价，执行《建设工程工程量清单计价规范》（GB50500—2013）；同时执行《广东省建设工程计价依据》： 《广东省建筑与装饰工程计价定额（2018年）》《广东省安装工程计价定额（2018年）》《广东省市政工程计价定额（2018年）》《广东省城市园林绿化养护管理计价定额（2018年）》《广东省工程量清单计价指引（2013年）》等以及国家行政主管部门颁布的相关规定文件</w:t>
      </w:r>
      <w:r>
        <w:rPr>
          <w:rFonts w:hint="eastAsia" w:ascii="仿宋" w:hAnsi="仿宋" w:eastAsia="仿宋" w:cs="仿宋"/>
          <w:b w:val="0"/>
          <w:bCs w:val="0"/>
          <w:i w:val="0"/>
          <w:iCs w:val="0"/>
          <w:color w:val="auto"/>
          <w:sz w:val="28"/>
          <w:szCs w:val="28"/>
          <w:highlight w:val="none"/>
          <w:lang w:val="en-US" w:eastAsia="zh-CN"/>
        </w:rPr>
        <w:t>。</w:t>
      </w:r>
    </w:p>
    <w:p w14:paraId="34178D2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7.3.3.2材料价、人工价：执行本项目所在地建设工程主管部门颁布的施工同期信息价。信息价上没有颁布的材料，由乙方按施工同期的市场价格合理报价给甲方进行认质认价。报价文件须提供相关证明文件（含材料的厂家、品牌、型号、规格等），经甲方确认综合单价后作为独立费计入总价（计取税金），甲乙双方认质认价的材料不参与任何取费及上下浮。</w:t>
      </w:r>
    </w:p>
    <w:p w14:paraId="5F23F5EA">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7.3.3.3计价中除仅计取人工费、材料费、机具费作为直接工程费外，其余按系数计取的各类取费均不计取，另外其他所有措施费均不单独计取费用。</w:t>
      </w:r>
    </w:p>
    <w:p w14:paraId="1F88B3B7">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7.3.3.4税率：按国家建设行政主管部门及国家税务部门的最新规定执行。</w:t>
      </w:r>
    </w:p>
    <w:p w14:paraId="052F6BDC">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7.3.3.5按上述计费方式得出的价款后（甲方直接确认的综合单价不参与上下浮的除外）：</w:t>
      </w:r>
      <w:r>
        <w:rPr>
          <w:rFonts w:hint="eastAsia" w:ascii="仿宋" w:hAnsi="仿宋" w:eastAsia="仿宋" w:cs="仿宋"/>
          <w:b w:val="0"/>
          <w:bCs w:val="0"/>
          <w:i w:val="0"/>
          <w:iCs w:val="0"/>
          <w:color w:val="auto"/>
          <w:sz w:val="28"/>
          <w:szCs w:val="28"/>
          <w:highlight w:val="none"/>
          <w:lang w:val="en-US" w:eastAsia="zh-CN"/>
        </w:rPr>
        <w:t>包人工包辅材的工程按以上计价方式（仅计取人工费和乙方提供的辅材和机械费）税前下浮</w:t>
      </w:r>
      <w:r>
        <w:rPr>
          <w:rFonts w:hint="eastAsia" w:ascii="仿宋" w:hAnsi="仿宋" w:eastAsia="仿宋" w:cs="仿宋"/>
          <w:b w:val="0"/>
          <w:bCs w:val="0"/>
          <w:i w:val="0"/>
          <w:iCs w:val="0"/>
          <w:color w:val="auto"/>
          <w:sz w:val="28"/>
          <w:szCs w:val="28"/>
          <w:highlight w:val="none"/>
          <w:u w:val="single"/>
          <w:lang w:val="en-US" w:eastAsia="zh-CN"/>
        </w:rPr>
        <w:t xml:space="preserve"> 15  </w:t>
      </w:r>
      <w:r>
        <w:rPr>
          <w:rFonts w:hint="eastAsia" w:ascii="仿宋" w:hAnsi="仿宋" w:eastAsia="仿宋" w:cs="仿宋"/>
          <w:b w:val="0"/>
          <w:bCs w:val="0"/>
          <w:i w:val="0"/>
          <w:iCs w:val="0"/>
          <w:color w:val="auto"/>
          <w:sz w:val="28"/>
          <w:szCs w:val="28"/>
          <w:highlight w:val="none"/>
          <w:lang w:val="en-US" w:eastAsia="zh-CN"/>
        </w:rPr>
        <w:t>%后计取税金；包工包料工程按以上计价方式税前下浮</w:t>
      </w:r>
      <w:r>
        <w:rPr>
          <w:rFonts w:hint="eastAsia" w:ascii="仿宋" w:hAnsi="仿宋" w:eastAsia="仿宋" w:cs="仿宋"/>
          <w:b w:val="0"/>
          <w:bCs w:val="0"/>
          <w:i w:val="0"/>
          <w:iCs w:val="0"/>
          <w:color w:val="auto"/>
          <w:sz w:val="28"/>
          <w:szCs w:val="28"/>
          <w:highlight w:val="none"/>
          <w:u w:val="single"/>
          <w:lang w:val="en-US" w:eastAsia="zh-CN"/>
        </w:rPr>
        <w:t xml:space="preserve"> 28  </w:t>
      </w:r>
      <w:r>
        <w:rPr>
          <w:rFonts w:hint="eastAsia" w:ascii="仿宋" w:hAnsi="仿宋" w:eastAsia="仿宋" w:cs="仿宋"/>
          <w:b w:val="0"/>
          <w:bCs w:val="0"/>
          <w:i w:val="0"/>
          <w:iCs w:val="0"/>
          <w:color w:val="auto"/>
          <w:sz w:val="28"/>
          <w:szCs w:val="28"/>
          <w:highlight w:val="none"/>
          <w:lang w:val="en-US" w:eastAsia="zh-CN"/>
        </w:rPr>
        <w:t>%后计取税金。</w:t>
      </w:r>
      <w:r>
        <w:rPr>
          <w:rFonts w:hint="eastAsia" w:ascii="仿宋" w:hAnsi="仿宋" w:eastAsia="仿宋" w:cs="仿宋"/>
          <w:b w:val="0"/>
          <w:bCs w:val="0"/>
          <w:i w:val="0"/>
          <w:iCs w:val="0"/>
          <w:color w:val="auto"/>
          <w:sz w:val="28"/>
          <w:szCs w:val="28"/>
          <w:highlight w:val="none"/>
          <w:shd w:val="clear" w:color="auto" w:fill="auto"/>
          <w:lang w:val="en-US" w:eastAsia="zh-CN"/>
        </w:rPr>
        <w:t>结算时，如乙方已请款部分开具的发票税率与合同约定不同时，须提供已请款金额及相应税率，且须甲方财务部签字确认</w:t>
      </w:r>
      <w:r>
        <w:rPr>
          <w:rFonts w:hint="eastAsia" w:ascii="仿宋" w:hAnsi="仿宋" w:eastAsia="仿宋" w:cs="仿宋"/>
          <w:b w:val="0"/>
          <w:bCs w:val="0"/>
          <w:color w:val="auto"/>
          <w:sz w:val="28"/>
          <w:szCs w:val="28"/>
          <w:highlight w:val="none"/>
          <w:lang w:val="en-US" w:eastAsia="zh-CN"/>
        </w:rPr>
        <w:t>，否则不予结算及付款。</w:t>
      </w:r>
    </w:p>
    <w:p w14:paraId="4B0C93BC">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2" w:name="_Toc27395"/>
      <w:r>
        <w:rPr>
          <w:rFonts w:hint="eastAsia" w:ascii="仿宋" w:hAnsi="仿宋" w:eastAsia="仿宋" w:cs="仿宋"/>
          <w:b/>
          <w:bCs/>
          <w:i w:val="0"/>
          <w:iCs w:val="0"/>
          <w:color w:val="auto"/>
          <w:sz w:val="28"/>
          <w:szCs w:val="28"/>
          <w:highlight w:val="none"/>
          <w:shd w:val="clear" w:color="auto" w:fill="auto"/>
          <w:lang w:val="en-US" w:eastAsia="zh-CN"/>
        </w:rPr>
        <w:t>第八章、付款方式（每个组团独立付款）</w:t>
      </w:r>
      <w:bookmarkEnd w:id="40"/>
      <w:bookmarkEnd w:id="41"/>
      <w:bookmarkEnd w:id="42"/>
    </w:p>
    <w:p w14:paraId="59557C0E">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p>
    <w:p w14:paraId="04B87151">
      <w:pPr>
        <w:keepNext w:val="0"/>
        <w:keepLines w:val="0"/>
        <w:pageBreakBefore w:val="0"/>
        <w:widowControl w:val="0"/>
        <w:kinsoku/>
        <w:wordWrap/>
        <w:overflowPunct/>
        <w:topLinePunct w:val="0"/>
        <w:autoSpaceDE/>
        <w:autoSpaceDN/>
        <w:bidi w:val="0"/>
        <w:adjustRightInd/>
        <w:snapToGrid w:val="0"/>
        <w:spacing w:line="520" w:lineRule="exact"/>
        <w:ind w:left="-199" w:leftChars="-95" w:right="-178" w:rightChars="-85" w:firstLine="627" w:firstLineChars="224"/>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8.</w:t>
      </w:r>
      <w:r>
        <w:rPr>
          <w:rFonts w:hint="eastAsia" w:ascii="仿宋" w:hAnsi="仿宋" w:eastAsia="仿宋" w:cs="仿宋"/>
          <w:color w:val="auto"/>
          <w:sz w:val="28"/>
          <w:szCs w:val="28"/>
          <w:highlight w:val="none"/>
          <w:lang w:val="en-US" w:eastAsia="zh-CN"/>
        </w:rPr>
        <w:t>1.1本工程</w:t>
      </w:r>
      <w:r>
        <w:rPr>
          <w:rFonts w:hint="eastAsia" w:ascii="仿宋" w:hAnsi="仿宋" w:eastAsia="仿宋" w:cs="仿宋"/>
          <w:color w:val="auto"/>
          <w:sz w:val="28"/>
          <w:szCs w:val="28"/>
          <w:highlight w:val="none"/>
        </w:rPr>
        <w:t>完成</w:t>
      </w:r>
      <w:r>
        <w:rPr>
          <w:rFonts w:hint="eastAsia" w:ascii="仿宋" w:hAnsi="仿宋" w:eastAsia="仿宋" w:cs="仿宋"/>
          <w:color w:val="auto"/>
          <w:sz w:val="28"/>
          <w:szCs w:val="28"/>
          <w:highlight w:val="none"/>
          <w:lang w:val="en-US" w:eastAsia="zh-CN"/>
        </w:rPr>
        <w:t>施工并</w:t>
      </w:r>
      <w:r>
        <w:rPr>
          <w:rFonts w:hint="eastAsia" w:ascii="仿宋" w:hAnsi="仿宋" w:eastAsia="仿宋" w:cs="仿宋"/>
          <w:color w:val="auto"/>
          <w:sz w:val="28"/>
          <w:szCs w:val="28"/>
          <w:highlight w:val="none"/>
        </w:rPr>
        <w:t>经甲方验收合格</w:t>
      </w:r>
      <w:r>
        <w:rPr>
          <w:rFonts w:hint="eastAsia" w:ascii="仿宋" w:hAnsi="仿宋" w:eastAsia="仿宋" w:cs="仿宋"/>
          <w:color w:val="auto"/>
          <w:sz w:val="28"/>
          <w:szCs w:val="28"/>
          <w:highlight w:val="none"/>
          <w:lang w:val="en-US" w:eastAsia="zh-CN"/>
        </w:rPr>
        <w:t>后</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甲方付至合格工程量造价的80%作为进度款（含乙方工人工资）；</w:t>
      </w:r>
    </w:p>
    <w:p w14:paraId="1E370F1F">
      <w:pPr>
        <w:keepNext w:val="0"/>
        <w:keepLines w:val="0"/>
        <w:pageBreakBefore w:val="0"/>
        <w:widowControl w:val="0"/>
        <w:kinsoku/>
        <w:wordWrap/>
        <w:overflowPunct/>
        <w:topLinePunct w:val="0"/>
        <w:autoSpaceDE/>
        <w:autoSpaceDN/>
        <w:bidi w:val="0"/>
        <w:adjustRightInd/>
        <w:snapToGrid w:val="0"/>
        <w:spacing w:line="520" w:lineRule="exact"/>
        <w:ind w:left="-199" w:leftChars="-95" w:right="-178" w:rightChars="-85" w:firstLine="627" w:firstLineChars="224"/>
        <w:textAlignment w:val="auto"/>
        <w:rPr>
          <w:rFonts w:hint="eastAsia" w:ascii="仿宋" w:hAnsi="仿宋" w:eastAsia="仿宋" w:cs="仿宋"/>
          <w:color w:val="auto"/>
          <w:sz w:val="28"/>
          <w:szCs w:val="28"/>
          <w:highlight w:val="none"/>
        </w:rPr>
      </w:pPr>
      <w:bookmarkStart w:id="344" w:name="_GoBack"/>
      <w:bookmarkEnd w:id="344"/>
      <w:r>
        <w:rPr>
          <w:rFonts w:hint="eastAsia" w:ascii="仿宋" w:hAnsi="仿宋" w:eastAsia="仿宋" w:cs="仿宋"/>
          <w:color w:val="auto"/>
          <w:sz w:val="28"/>
          <w:szCs w:val="28"/>
          <w:highlight w:val="none"/>
          <w:lang w:val="en-US" w:eastAsia="zh-CN"/>
        </w:rPr>
        <w:t>8.1.2本工程</w:t>
      </w:r>
      <w:r>
        <w:rPr>
          <w:rFonts w:hint="eastAsia" w:ascii="仿宋" w:hAnsi="仿宋" w:eastAsia="仿宋" w:cs="仿宋"/>
          <w:color w:val="auto"/>
          <w:sz w:val="28"/>
          <w:szCs w:val="28"/>
          <w:highlight w:val="none"/>
        </w:rPr>
        <w:t>经</w:t>
      </w:r>
      <w:r>
        <w:rPr>
          <w:rFonts w:hint="eastAsia" w:ascii="仿宋" w:hAnsi="仿宋" w:eastAsia="仿宋" w:cs="仿宋"/>
          <w:color w:val="auto"/>
          <w:sz w:val="28"/>
          <w:szCs w:val="28"/>
          <w:highlight w:val="none"/>
          <w:lang w:val="en-US" w:eastAsia="zh-CN"/>
        </w:rPr>
        <w:t>政府</w:t>
      </w:r>
      <w:r>
        <w:rPr>
          <w:rFonts w:hint="eastAsia" w:ascii="仿宋" w:hAnsi="仿宋" w:eastAsia="仿宋" w:cs="仿宋"/>
          <w:color w:val="auto"/>
          <w:sz w:val="28"/>
          <w:szCs w:val="28"/>
          <w:highlight w:val="none"/>
        </w:rPr>
        <w:t>主管部门、建设单位及监理、甲方等竣工综合验收合格并移交</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w:t>
      </w:r>
      <w:r>
        <w:rPr>
          <w:rFonts w:hint="default" w:ascii="仿宋" w:hAnsi="仿宋" w:eastAsia="仿宋" w:cs="仿宋"/>
          <w:color w:val="auto"/>
          <w:sz w:val="28"/>
          <w:szCs w:val="28"/>
          <w:highlight w:val="none"/>
          <w:lang w:eastAsia="zh-CN"/>
        </w:rPr>
        <w:t>且乙方</w:t>
      </w:r>
      <w:r>
        <w:rPr>
          <w:rFonts w:hint="eastAsia" w:ascii="仿宋" w:hAnsi="仿宋" w:eastAsia="仿宋" w:cs="仿宋"/>
          <w:color w:val="auto"/>
          <w:sz w:val="28"/>
          <w:szCs w:val="28"/>
          <w:highlight w:val="none"/>
          <w:lang w:val="en-US" w:eastAsia="zh-CN"/>
        </w:rPr>
        <w:t>将</w:t>
      </w:r>
      <w:r>
        <w:rPr>
          <w:rFonts w:hint="default" w:ascii="仿宋" w:hAnsi="仿宋" w:eastAsia="仿宋" w:cs="仿宋"/>
          <w:color w:val="auto"/>
          <w:sz w:val="28"/>
          <w:szCs w:val="28"/>
          <w:highlight w:val="none"/>
          <w:lang w:eastAsia="zh-CN"/>
        </w:rPr>
        <w:t>所有资料原件、复印件列清单、目录移交甲方</w:t>
      </w:r>
      <w:r>
        <w:rPr>
          <w:rFonts w:hint="eastAsia" w:ascii="仿宋" w:hAnsi="仿宋" w:eastAsia="仿宋" w:cs="仿宋"/>
          <w:color w:val="auto"/>
          <w:sz w:val="28"/>
          <w:szCs w:val="28"/>
          <w:highlight w:val="none"/>
          <w:lang w:val="en-US" w:eastAsia="zh-CN"/>
        </w:rPr>
        <w:t>后</w:t>
      </w:r>
      <w:r>
        <w:rPr>
          <w:rFonts w:hint="default"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甲乙双方办理</w:t>
      </w:r>
      <w:r>
        <w:rPr>
          <w:rFonts w:hint="eastAsia" w:ascii="仿宋" w:hAnsi="仿宋" w:eastAsia="仿宋" w:cs="仿宋"/>
          <w:color w:val="auto"/>
          <w:sz w:val="28"/>
          <w:szCs w:val="28"/>
          <w:highlight w:val="none"/>
          <w:lang w:val="en-US" w:eastAsia="zh-CN"/>
        </w:rPr>
        <w:t>本</w:t>
      </w:r>
      <w:r>
        <w:rPr>
          <w:rFonts w:hint="eastAsia" w:ascii="仿宋" w:hAnsi="仿宋" w:eastAsia="仿宋" w:cs="仿宋"/>
          <w:color w:val="auto"/>
          <w:sz w:val="28"/>
          <w:szCs w:val="28"/>
          <w:highlight w:val="none"/>
        </w:rPr>
        <w:t>工程结算，双方就结算金额达成书面一致</w:t>
      </w:r>
      <w:r>
        <w:rPr>
          <w:rFonts w:hint="eastAsia" w:ascii="仿宋" w:hAnsi="仿宋" w:eastAsia="仿宋" w:cs="仿宋"/>
          <w:color w:val="auto"/>
          <w:sz w:val="28"/>
          <w:szCs w:val="28"/>
          <w:highlight w:val="none"/>
          <w:lang w:val="en-US" w:eastAsia="zh-CN"/>
        </w:rPr>
        <w:t>且乙方开具金额等于结算总价100%的发票给甲方</w:t>
      </w:r>
      <w:r>
        <w:rPr>
          <w:rFonts w:hint="eastAsia" w:ascii="仿宋" w:hAnsi="仿宋" w:eastAsia="仿宋" w:cs="仿宋"/>
          <w:color w:val="auto"/>
          <w:sz w:val="28"/>
          <w:szCs w:val="28"/>
          <w:highlight w:val="none"/>
        </w:rPr>
        <w:t>后，甲方付至结算总价的</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（含乙方工人工资）。本合同无</w:t>
      </w:r>
      <w:r>
        <w:rPr>
          <w:rFonts w:hint="eastAsia" w:ascii="仿宋" w:hAnsi="仿宋" w:eastAsia="仿宋" w:cs="仿宋"/>
          <w:color w:val="auto"/>
          <w:sz w:val="28"/>
          <w:szCs w:val="28"/>
          <w:highlight w:val="none"/>
          <w:lang w:eastAsia="zh-CN"/>
        </w:rPr>
        <w:t>保修</w:t>
      </w:r>
      <w:r>
        <w:rPr>
          <w:rFonts w:hint="eastAsia" w:ascii="仿宋" w:hAnsi="仿宋" w:eastAsia="仿宋" w:cs="仿宋"/>
          <w:color w:val="auto"/>
          <w:sz w:val="28"/>
          <w:szCs w:val="28"/>
          <w:highlight w:val="none"/>
          <w:lang w:val="en-US" w:eastAsia="zh-CN"/>
        </w:rPr>
        <w:t>金</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但</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仍须如实</w:t>
      </w:r>
      <w:r>
        <w:rPr>
          <w:rFonts w:hint="eastAsia" w:ascii="仿宋" w:hAnsi="仿宋" w:eastAsia="仿宋" w:cs="仿宋"/>
          <w:color w:val="auto"/>
          <w:sz w:val="28"/>
          <w:szCs w:val="28"/>
          <w:highlight w:val="none"/>
        </w:rPr>
        <w:t>履行</w:t>
      </w:r>
      <w:r>
        <w:rPr>
          <w:rFonts w:hint="eastAsia" w:ascii="仿宋" w:hAnsi="仿宋" w:eastAsia="仿宋" w:cs="仿宋"/>
          <w:color w:val="auto"/>
          <w:sz w:val="28"/>
          <w:szCs w:val="28"/>
          <w:highlight w:val="none"/>
          <w:lang w:val="en-US" w:eastAsia="zh-CN"/>
        </w:rPr>
        <w:t>合同约定的</w:t>
      </w:r>
      <w:r>
        <w:rPr>
          <w:rFonts w:hint="eastAsia" w:ascii="仿宋" w:hAnsi="仿宋" w:eastAsia="仿宋" w:cs="仿宋"/>
          <w:color w:val="auto"/>
          <w:sz w:val="28"/>
          <w:szCs w:val="28"/>
          <w:highlight w:val="none"/>
        </w:rPr>
        <w:t>保修义务</w:t>
      </w:r>
      <w:r>
        <w:rPr>
          <w:rFonts w:hint="eastAsia" w:ascii="仿宋" w:hAnsi="仿宋" w:eastAsia="仿宋" w:cs="仿宋"/>
          <w:color w:val="auto"/>
          <w:sz w:val="28"/>
          <w:szCs w:val="28"/>
          <w:highlight w:val="none"/>
          <w:lang w:val="en-US" w:eastAsia="zh-CN"/>
        </w:rPr>
        <w:t>及</w:t>
      </w:r>
      <w:r>
        <w:rPr>
          <w:rFonts w:hint="eastAsia" w:ascii="仿宋" w:hAnsi="仿宋" w:eastAsia="仿宋" w:cs="仿宋"/>
          <w:color w:val="auto"/>
          <w:sz w:val="28"/>
          <w:szCs w:val="28"/>
          <w:highlight w:val="none"/>
        </w:rPr>
        <w:t>责任</w:t>
      </w:r>
      <w:r>
        <w:rPr>
          <w:rFonts w:hint="eastAsia" w:ascii="仿宋" w:hAnsi="仿宋" w:eastAsia="仿宋" w:cs="仿宋"/>
          <w:color w:val="auto"/>
          <w:sz w:val="28"/>
          <w:szCs w:val="28"/>
          <w:highlight w:val="none"/>
          <w:lang w:eastAsia="zh-CN"/>
        </w:rPr>
        <w:t>。</w:t>
      </w:r>
    </w:p>
    <w:p w14:paraId="2C5CE72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8.1付款方式二</w:t>
      </w:r>
    </w:p>
    <w:p w14:paraId="43B132E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（如定标结果的付款方式与上述“8.1条付款方式一”不一致，则将定标结果的付款方式填写在此处作为合同付款方式。）                  </w:t>
      </w:r>
    </w:p>
    <w:p w14:paraId="2EF28AB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3" w:name="_Toc24215"/>
      <w:bookmarkStart w:id="44" w:name="_Toc22317"/>
      <w:bookmarkStart w:id="45" w:name="_Toc5830"/>
      <w:r>
        <w:rPr>
          <w:rFonts w:hint="eastAsia" w:ascii="仿宋" w:hAnsi="仿宋" w:eastAsia="仿宋" w:cs="仿宋"/>
          <w:i w:val="0"/>
          <w:iCs w:val="0"/>
          <w:color w:val="auto"/>
          <w:sz w:val="28"/>
          <w:szCs w:val="28"/>
          <w:highlight w:val="none"/>
          <w:lang w:val="en-US" w:eastAsia="zh-CN"/>
        </w:rPr>
        <w:t>8.2</w:t>
      </w:r>
      <w:r>
        <w:rPr>
          <w:rFonts w:hint="eastAsia" w:ascii="仿宋" w:hAnsi="仿宋" w:eastAsia="仿宋" w:cs="仿宋"/>
          <w:b w:val="0"/>
          <w:bCs w:val="0"/>
          <w:i w:val="0"/>
          <w:iCs w:val="0"/>
          <w:color w:val="auto"/>
          <w:sz w:val="28"/>
          <w:szCs w:val="28"/>
          <w:highlight w:val="none"/>
          <w:shd w:val="clear" w:color="auto" w:fill="auto"/>
          <w:lang w:val="en-US" w:eastAsia="zh-CN"/>
        </w:rPr>
        <w:t>合同履约保证金为人民币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 </w:t>
      </w:r>
      <w:r>
        <w:rPr>
          <w:rFonts w:hint="eastAsia" w:ascii="仿宋" w:hAnsi="仿宋" w:eastAsia="仿宋" w:cs="仿宋"/>
          <w:b w:val="0"/>
          <w:bCs w:val="0"/>
          <w:i w:val="0"/>
          <w:iCs w:val="0"/>
          <w:color w:val="auto"/>
          <w:sz w:val="28"/>
          <w:szCs w:val="28"/>
          <w:highlight w:val="none"/>
          <w:shd w:val="clear" w:color="auto" w:fill="auto"/>
          <w:lang w:val="en-US" w:eastAsia="zh-CN"/>
        </w:rPr>
        <w:t>万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的第一笔合同款时一并无息原路退回剩余的履约保证金。</w:t>
      </w:r>
    </w:p>
    <w:p w14:paraId="6959B9DF">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第九章、双方责任和权利</w:t>
      </w:r>
      <w:bookmarkEnd w:id="43"/>
      <w:bookmarkEnd w:id="44"/>
      <w:bookmarkEnd w:id="45"/>
    </w:p>
    <w:p w14:paraId="70B4DF9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6" w:name="_Toc15487"/>
      <w:bookmarkStart w:id="47" w:name="_Toc26064"/>
      <w:bookmarkStart w:id="48" w:name="_Toc29715"/>
      <w:bookmarkStart w:id="49" w:name="_Toc11799"/>
      <w:bookmarkStart w:id="50" w:name="_Toc5199"/>
      <w:r>
        <w:rPr>
          <w:rFonts w:hint="eastAsia" w:ascii="仿宋" w:hAnsi="仿宋" w:eastAsia="仿宋" w:cs="仿宋"/>
          <w:b w:val="0"/>
          <w:bCs w:val="0"/>
          <w:i w:val="0"/>
          <w:iCs w:val="0"/>
          <w:color w:val="auto"/>
          <w:sz w:val="28"/>
          <w:szCs w:val="28"/>
          <w:highlight w:val="none"/>
          <w:shd w:val="clear" w:color="auto" w:fill="auto"/>
          <w:lang w:val="en-US" w:eastAsia="zh-CN"/>
        </w:rPr>
        <w:t>9.1甲方责任和权利</w:t>
      </w:r>
      <w:bookmarkEnd w:id="46"/>
      <w:bookmarkEnd w:id="47"/>
      <w:bookmarkEnd w:id="48"/>
      <w:bookmarkEnd w:id="49"/>
      <w:bookmarkEnd w:id="50"/>
    </w:p>
    <w:p w14:paraId="08FC629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9.1.1提供给乙方施工图纸</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1 </w:t>
      </w:r>
      <w:r>
        <w:rPr>
          <w:rFonts w:hint="eastAsia" w:ascii="仿宋" w:hAnsi="仿宋" w:eastAsia="仿宋" w:cs="仿宋"/>
          <w:b w:val="0"/>
          <w:bCs w:val="0"/>
          <w:i w:val="0"/>
          <w:iCs w:val="0"/>
          <w:color w:val="auto"/>
          <w:sz w:val="28"/>
          <w:szCs w:val="28"/>
          <w:highlight w:val="none"/>
          <w:shd w:val="clear" w:color="auto" w:fill="auto"/>
          <w:lang w:val="en-US" w:eastAsia="zh-CN"/>
        </w:rPr>
        <w:t>套（含图纸变更通知、图纸会审记录等）</w:t>
      </w:r>
    </w:p>
    <w:p w14:paraId="0C533B5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9.2乙方责任和权利</w:t>
      </w:r>
    </w:p>
    <w:p w14:paraId="398238E1">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9.2.1</w:t>
      </w:r>
      <w:r>
        <w:rPr>
          <w:rFonts w:hint="eastAsia" w:ascii="仿宋" w:hAnsi="仿宋" w:eastAsia="仿宋" w:cs="仿宋"/>
          <w:i w:val="0"/>
          <w:iCs w:val="0"/>
          <w:color w:val="auto"/>
          <w:sz w:val="28"/>
          <w:szCs w:val="28"/>
          <w:highlight w:val="none"/>
          <w:lang w:val="en-US" w:eastAsia="zh-CN"/>
        </w:rPr>
        <w:t>施工前，乙方须仔细阅读本工程相关图纸、资料，并提出合理化建议。因乙方未对图纸等资料进行实际核查而导致的不良后果、责任及损失均由乙方承担</w:t>
      </w:r>
      <w:r>
        <w:rPr>
          <w:rFonts w:hint="eastAsia" w:ascii="仿宋" w:hAnsi="仿宋" w:eastAsia="仿宋" w:cs="仿宋"/>
          <w:b w:val="0"/>
          <w:bCs w:val="0"/>
          <w:i w:val="0"/>
          <w:iCs w:val="0"/>
          <w:color w:val="auto"/>
          <w:sz w:val="28"/>
          <w:szCs w:val="28"/>
          <w:highlight w:val="none"/>
          <w:lang w:val="en-US" w:eastAsia="zh-CN"/>
        </w:rPr>
        <w:t>。</w:t>
      </w:r>
    </w:p>
    <w:p w14:paraId="2D27B4A5">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乙方必须严格按照甲方、政府主管部门、设计图纸的要求施工。施工过程中，发现有质量问题或异常情形等，须立即向甲方提出书面报告，征得甲方的书面同意方能继续施工。因乙方原因导致的质量事故，由乙方赔偿甲方所有损失。</w:t>
      </w:r>
    </w:p>
    <w:p w14:paraId="14846921">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9.2.3乙方须按时完成阶段性施工任务，保证符合甲方的质量、工期要求，因乙方原因导致的工期延误及甲方因此遭受的损失均由乙方赔偿甲方。乙方遵守甲方管理制度，服从甲方管理。</w:t>
      </w:r>
    </w:p>
    <w:p w14:paraId="43E10D06">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9.2.4在施工过程中乙方指定专人认真做好施工记录，工程竣工后须及时将资料整理完整，移交甲方资料员。</w:t>
      </w:r>
    </w:p>
    <w:p w14:paraId="3BB45465">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default"/>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9.2.5乙方须保护好自身施工的材料、机械等设备，如有被偷盗、损坏等现象发生，由乙方自行负责。</w:t>
      </w:r>
    </w:p>
    <w:p w14:paraId="41D439C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1" w:name="_Toc26423"/>
      <w:bookmarkStart w:id="52" w:name="_Toc31665"/>
      <w:bookmarkStart w:id="53" w:name="_Toc15027"/>
      <w:bookmarkStart w:id="54" w:name="_Toc31919"/>
      <w:bookmarkStart w:id="55" w:name="_Toc24173"/>
      <w:r>
        <w:rPr>
          <w:rFonts w:hint="eastAsia" w:ascii="仿宋" w:hAnsi="仿宋" w:eastAsia="仿宋" w:cs="仿宋"/>
          <w:b/>
          <w:bCs/>
          <w:i w:val="0"/>
          <w:iCs w:val="0"/>
          <w:color w:val="auto"/>
          <w:sz w:val="28"/>
          <w:szCs w:val="28"/>
          <w:highlight w:val="none"/>
          <w:shd w:val="clear" w:color="auto" w:fill="auto"/>
          <w:lang w:val="en-US" w:eastAsia="zh-CN"/>
        </w:rPr>
        <w:t>第十章、</w:t>
      </w:r>
      <w:bookmarkEnd w:id="51"/>
      <w:bookmarkEnd w:id="52"/>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53"/>
    </w:p>
    <w:p w14:paraId="056283B2">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bookmarkStart w:id="56" w:name="_Toc6916"/>
      <w:r>
        <w:rPr>
          <w:rFonts w:hint="eastAsia" w:ascii="仿宋" w:hAnsi="仿宋" w:eastAsia="仿宋" w:cs="仿宋"/>
          <w:i w:val="0"/>
          <w:iCs w:val="0"/>
          <w:color w:val="auto"/>
          <w:sz w:val="28"/>
          <w:szCs w:val="28"/>
          <w:highlight w:val="none"/>
          <w:shd w:val="clear" w:color="auto" w:fill="auto"/>
          <w:lang w:val="en-US" w:eastAsia="zh-CN"/>
        </w:rPr>
        <w:t>10.1</w:t>
      </w:r>
      <w:r>
        <w:rPr>
          <w:rFonts w:hint="eastAsia" w:ascii="仿宋" w:hAnsi="仿宋" w:eastAsia="仿宋" w:cs="仿宋"/>
          <w:i w:val="0"/>
          <w:iCs w:val="0"/>
          <w:color w:val="auto"/>
          <w:sz w:val="28"/>
          <w:szCs w:val="28"/>
          <w:highlight w:val="none"/>
          <w:lang w:val="en-US" w:eastAsia="zh-CN"/>
        </w:rPr>
        <w:t>乙方使用的甲供材料以甲方出入库单所列数据为准，乙方参加甲供材的验收、签收与出库。</w:t>
      </w:r>
      <w:r>
        <w:rPr>
          <w:rFonts w:hint="eastAsia" w:ascii="仿宋" w:hAnsi="仿宋" w:eastAsia="仿宋" w:cs="仿宋"/>
          <w:b w:val="0"/>
          <w:bCs w:val="0"/>
          <w:i w:val="0"/>
          <w:iCs w:val="0"/>
          <w:color w:val="auto"/>
          <w:sz w:val="28"/>
          <w:szCs w:val="28"/>
          <w:highlight w:val="none"/>
          <w:u w:val="none"/>
          <w:lang w:val="en-US" w:eastAsia="zh-CN"/>
        </w:rPr>
        <w:t>甲供材损耗率为</w:t>
      </w:r>
      <w:r>
        <w:rPr>
          <w:rFonts w:hint="eastAsia" w:ascii="仿宋" w:hAnsi="仿宋" w:eastAsia="仿宋" w:cs="仿宋"/>
          <w:b w:val="0"/>
          <w:bCs w:val="0"/>
          <w:i w:val="0"/>
          <w:iCs w:val="0"/>
          <w:color w:val="auto"/>
          <w:sz w:val="28"/>
          <w:szCs w:val="28"/>
          <w:highlight w:val="none"/>
          <w:u w:val="single"/>
          <w:lang w:val="en-US" w:eastAsia="zh-CN"/>
        </w:rPr>
        <w:t xml:space="preserve"> 0% </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i w:val="0"/>
          <w:iCs w:val="0"/>
          <w:color w:val="auto"/>
          <w:sz w:val="28"/>
          <w:szCs w:val="28"/>
          <w:highlight w:val="none"/>
          <w:lang w:val="en-US" w:eastAsia="zh-CN"/>
        </w:rPr>
        <w:t>如</w:t>
      </w:r>
      <w:r>
        <w:rPr>
          <w:rFonts w:hint="eastAsia" w:ascii="仿宋" w:hAnsi="仿宋" w:eastAsia="仿宋" w:cs="仿宋"/>
          <w:i w:val="0"/>
          <w:iCs w:val="0"/>
          <w:color w:val="auto"/>
          <w:sz w:val="28"/>
          <w:szCs w:val="28"/>
          <w:highlight w:val="none"/>
        </w:rPr>
        <w:t>超过，乙方对超出部分按施工当期</w:t>
      </w:r>
      <w:r>
        <w:rPr>
          <w:rFonts w:hint="eastAsia" w:ascii="仿宋" w:hAnsi="仿宋" w:eastAsia="仿宋" w:cs="仿宋"/>
          <w:b w:val="0"/>
          <w:bCs w:val="0"/>
          <w:i w:val="0"/>
          <w:iCs w:val="0"/>
          <w:color w:val="auto"/>
          <w:sz w:val="28"/>
          <w:szCs w:val="28"/>
          <w:highlight w:val="none"/>
          <w:lang w:val="en-US" w:eastAsia="zh-CN"/>
        </w:rPr>
        <w:t>同品牌、同品种、同级别、同规格</w:t>
      </w:r>
      <w:r>
        <w:rPr>
          <w:rFonts w:hint="eastAsia" w:ascii="仿宋" w:hAnsi="仿宋" w:eastAsia="仿宋" w:cs="仿宋"/>
          <w:b w:val="0"/>
          <w:bCs w:val="0"/>
          <w:i w:val="0"/>
          <w:iCs w:val="0"/>
          <w:color w:val="auto"/>
          <w:sz w:val="28"/>
          <w:szCs w:val="28"/>
          <w:highlight w:val="none"/>
          <w:u w:val="none"/>
          <w:lang w:val="en-US" w:eastAsia="zh-CN"/>
        </w:rPr>
        <w:t>材料甲方采购</w:t>
      </w:r>
      <w:r>
        <w:rPr>
          <w:rFonts w:hint="eastAsia" w:ascii="仿宋" w:hAnsi="仿宋" w:eastAsia="仿宋" w:cs="仿宋"/>
          <w:b w:val="0"/>
          <w:bCs w:val="0"/>
          <w:i w:val="0"/>
          <w:iCs w:val="0"/>
          <w:color w:val="auto"/>
          <w:sz w:val="28"/>
          <w:szCs w:val="28"/>
          <w:highlight w:val="none"/>
        </w:rPr>
        <w:t>价格的</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0％赔偿甲方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甲方有权在本工程结算时直接扣款</w:t>
      </w:r>
      <w:r>
        <w:rPr>
          <w:rFonts w:hint="eastAsia" w:ascii="仿宋" w:hAnsi="仿宋" w:eastAsia="仿宋" w:cs="仿宋"/>
          <w:i w:val="0"/>
          <w:iCs w:val="0"/>
          <w:color w:val="auto"/>
          <w:sz w:val="28"/>
          <w:szCs w:val="28"/>
          <w:highlight w:val="none"/>
          <w:shd w:val="clear" w:color="auto" w:fill="auto"/>
          <w:lang w:val="en-US" w:eastAsia="zh-CN"/>
        </w:rPr>
        <w:t>。</w:t>
      </w:r>
    </w:p>
    <w:p w14:paraId="3924B0CD">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10.2甲供材损耗率计算办法：</w:t>
      </w:r>
      <w:r>
        <w:rPr>
          <w:rFonts w:hint="eastAsia" w:ascii="仿宋" w:hAnsi="仿宋" w:eastAsia="仿宋" w:cs="仿宋"/>
          <w:b w:val="0"/>
          <w:bCs w:val="0"/>
          <w:i w:val="0"/>
          <w:iCs w:val="0"/>
          <w:color w:val="auto"/>
          <w:sz w:val="28"/>
          <w:szCs w:val="28"/>
          <w:highlight w:val="none"/>
          <w:u w:val="single"/>
          <w:lang w:val="en-US" w:eastAsia="zh-CN"/>
        </w:rPr>
        <w:t>（实际使用量-竣工图计算量）/竣工图计算量</w:t>
      </w:r>
      <w:r>
        <w:rPr>
          <w:rFonts w:hint="eastAsia" w:ascii="仿宋" w:hAnsi="仿宋" w:eastAsia="仿宋" w:cs="仿宋"/>
          <w:i w:val="0"/>
          <w:iCs w:val="0"/>
          <w:color w:val="auto"/>
          <w:sz w:val="28"/>
          <w:szCs w:val="28"/>
          <w:highlight w:val="none"/>
          <w:shd w:val="clear" w:color="auto" w:fill="auto"/>
          <w:lang w:val="en-US" w:eastAsia="zh-CN"/>
        </w:rPr>
        <w:t>。</w:t>
      </w:r>
    </w:p>
    <w:p w14:paraId="74824B5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54"/>
      <w:bookmarkEnd w:id="55"/>
      <w:bookmarkEnd w:id="56"/>
    </w:p>
    <w:p w14:paraId="196688B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bookmarkStart w:id="57" w:name="_Toc12301"/>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1</w:t>
      </w:r>
    </w:p>
    <w:p w14:paraId="76B5C585">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该组团/批次</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。保修期内，该组团/批次如出现较大质量缺陷，乙方履行保修义务至验收合格后，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p>
    <w:p w14:paraId="0BDA0901">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w:t>
      </w:r>
      <w:r>
        <w:rPr>
          <w:rFonts w:hint="eastAsia" w:ascii="仿宋" w:hAnsi="仿宋" w:eastAsia="仿宋" w:cs="仿宋"/>
          <w:i w:val="0"/>
          <w:iCs w:val="0"/>
          <w:color w:val="auto"/>
          <w:sz w:val="28"/>
          <w:szCs w:val="28"/>
          <w:highlight w:val="none"/>
          <w:shd w:val="clear" w:color="auto" w:fill="auto"/>
          <w:lang w:val="en-US" w:eastAsia="zh-CN"/>
        </w:rPr>
        <w:t>成</w:t>
      </w:r>
      <w:r>
        <w:rPr>
          <w:rFonts w:hint="eastAsia" w:ascii="仿宋" w:hAnsi="仿宋" w:eastAsia="仿宋" w:cs="仿宋"/>
          <w:i w:val="0"/>
          <w:iCs w:val="0"/>
          <w:color w:val="auto"/>
          <w:sz w:val="28"/>
          <w:szCs w:val="28"/>
          <w:highlight w:val="none"/>
          <w:shd w:val="clear" w:color="auto" w:fill="auto"/>
        </w:rPr>
        <w:t>，乙方自检符合质量要求后提请甲方及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验收合格后，移交给</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使用</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日为</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保修期内，该组团/批次</w:t>
      </w:r>
      <w:r>
        <w:rPr>
          <w:rFonts w:hint="eastAsia" w:ascii="仿宋" w:hAnsi="仿宋" w:eastAsia="仿宋" w:cs="仿宋"/>
          <w:i w:val="0"/>
          <w:iCs w:val="0"/>
          <w:color w:val="auto"/>
          <w:sz w:val="28"/>
          <w:szCs w:val="28"/>
          <w:highlight w:val="none"/>
          <w:shd w:val="clear" w:color="auto" w:fill="auto"/>
          <w:lang w:val="en-US" w:eastAsia="zh-CN"/>
        </w:rPr>
        <w:t>如</w:t>
      </w:r>
      <w:r>
        <w:rPr>
          <w:rFonts w:hint="eastAsia" w:ascii="仿宋" w:hAnsi="仿宋" w:eastAsia="仿宋" w:cs="仿宋"/>
          <w:i w:val="0"/>
          <w:iCs w:val="0"/>
          <w:color w:val="auto"/>
          <w:sz w:val="28"/>
          <w:szCs w:val="28"/>
          <w:highlight w:val="none"/>
          <w:shd w:val="clear" w:color="auto" w:fill="auto"/>
        </w:rPr>
        <w:t>出现较大质量缺陷，乙方履行</w:t>
      </w:r>
      <w:r>
        <w:rPr>
          <w:rFonts w:hint="eastAsia" w:ascii="仿宋" w:hAnsi="仿宋" w:eastAsia="仿宋" w:cs="仿宋"/>
          <w:i w:val="0"/>
          <w:iCs w:val="0"/>
          <w:color w:val="auto"/>
          <w:sz w:val="28"/>
          <w:szCs w:val="28"/>
          <w:highlight w:val="none"/>
          <w:shd w:val="clear" w:color="auto" w:fill="auto"/>
          <w:lang w:val="en-US" w:eastAsia="zh-CN"/>
        </w:rPr>
        <w:t>返</w:t>
      </w:r>
      <w:r>
        <w:rPr>
          <w:rFonts w:hint="eastAsia" w:ascii="仿宋" w:hAnsi="仿宋" w:eastAsia="仿宋" w:cs="仿宋"/>
          <w:i w:val="0"/>
          <w:iCs w:val="0"/>
          <w:color w:val="auto"/>
          <w:sz w:val="28"/>
          <w:szCs w:val="28"/>
          <w:highlight w:val="none"/>
          <w:shd w:val="clear" w:color="auto" w:fill="auto"/>
        </w:rPr>
        <w:t>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w:t>
      </w:r>
      <w:r>
        <w:rPr>
          <w:rFonts w:hint="eastAsia" w:ascii="仿宋" w:hAnsi="仿宋" w:eastAsia="仿宋" w:cs="仿宋"/>
          <w:i w:val="0"/>
          <w:iCs w:val="0"/>
          <w:color w:val="auto"/>
          <w:sz w:val="28"/>
          <w:szCs w:val="28"/>
          <w:highlight w:val="none"/>
          <w:shd w:val="clear" w:color="auto" w:fill="auto"/>
          <w:lang w:val="en-US" w:eastAsia="zh-CN"/>
        </w:rPr>
        <w:t>返修验收合格之日起</w:t>
      </w:r>
      <w:r>
        <w:rPr>
          <w:rFonts w:hint="eastAsia" w:ascii="仿宋" w:hAnsi="仿宋" w:eastAsia="仿宋" w:cs="仿宋"/>
          <w:i w:val="0"/>
          <w:iCs w:val="0"/>
          <w:color w:val="auto"/>
          <w:sz w:val="28"/>
          <w:szCs w:val="28"/>
          <w:highlight w:val="none"/>
          <w:shd w:val="clear" w:color="auto" w:fill="auto"/>
        </w:rPr>
        <w:t>顺延</w:t>
      </w:r>
      <w:r>
        <w:rPr>
          <w:rFonts w:hint="eastAsia" w:ascii="仿宋" w:hAnsi="仿宋" w:eastAsia="仿宋" w:cs="仿宋"/>
          <w:i w:val="0"/>
          <w:iCs w:val="0"/>
          <w:color w:val="auto"/>
          <w:sz w:val="28"/>
          <w:szCs w:val="28"/>
          <w:highlight w:val="none"/>
          <w:shd w:val="clear" w:color="auto" w:fill="auto"/>
          <w:lang w:eastAsia="zh-CN"/>
        </w:rPr>
        <w:t>。</w:t>
      </w:r>
    </w:p>
    <w:p w14:paraId="191F82A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w:char="00A8"/>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组团/批次内容/</w:t>
      </w:r>
      <w:r>
        <w:rPr>
          <w:rFonts w:hint="eastAsia" w:ascii="仿宋" w:hAnsi="仿宋" w:eastAsia="仿宋" w:cs="仿宋"/>
          <w:b w:val="0"/>
          <w:bCs w:val="0"/>
          <w:i w:val="0"/>
          <w:iCs w:val="0"/>
          <w:color w:val="auto"/>
          <w:sz w:val="28"/>
          <w:szCs w:val="28"/>
          <w:highlight w:val="none"/>
          <w:shd w:val="clear" w:color="auto" w:fill="auto"/>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内容的保修期</w:t>
      </w:r>
      <w:r>
        <w:rPr>
          <w:rFonts w:hint="eastAsia" w:ascii="仿宋" w:hAnsi="仿宋" w:eastAsia="仿宋" w:cs="仿宋"/>
          <w:b w:val="0"/>
          <w:bCs w:val="0"/>
          <w:i w:val="0"/>
          <w:iCs w:val="0"/>
          <w:color w:val="auto"/>
          <w:sz w:val="28"/>
          <w:szCs w:val="28"/>
          <w:highlight w:val="none"/>
          <w:shd w:val="clear" w:color="auto" w:fill="auto"/>
          <w:lang w:val="en-US" w:eastAsia="zh-CN"/>
        </w:rPr>
        <w:t>为</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lang w:val="en-US" w:eastAsia="zh-CN"/>
        </w:rPr>
        <w:t>2</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rPr>
        <w:t>年</w:t>
      </w:r>
      <w:r>
        <w:rPr>
          <w:rFonts w:hint="eastAsia" w:ascii="仿宋" w:hAnsi="仿宋" w:eastAsia="仿宋" w:cs="仿宋"/>
          <w:b w:val="0"/>
          <w:bCs w:val="0"/>
          <w:color w:val="auto"/>
          <w:sz w:val="28"/>
          <w:szCs w:val="28"/>
          <w:highlight w:val="none"/>
          <w:u w:val="none"/>
          <w:lang w:eastAsia="zh-CN"/>
        </w:rPr>
        <w:t>，</w:t>
      </w:r>
      <w:r>
        <w:rPr>
          <w:rFonts w:hint="eastAsia" w:ascii="仿宋" w:hAnsi="仿宋" w:eastAsia="仿宋" w:cs="仿宋"/>
          <w:b w:val="0"/>
          <w:bCs w:val="0"/>
          <w:color w:val="auto"/>
          <w:sz w:val="28"/>
          <w:szCs w:val="28"/>
          <w:highlight w:val="none"/>
          <w:u w:val="none"/>
          <w:lang w:val="en-US" w:eastAsia="zh-CN"/>
        </w:rPr>
        <w:t>国家或甲方与本项目建设单位另有更长保修期限规定的，从其规定。</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w:char="00A8"/>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组团/批次内容/</w:t>
      </w:r>
      <w:r>
        <w:rPr>
          <w:rFonts w:hint="eastAsia" w:ascii="仿宋" w:hAnsi="仿宋" w:eastAsia="仿宋" w:cs="仿宋"/>
          <w:b w:val="0"/>
          <w:bCs w:val="0"/>
          <w:i w:val="0"/>
          <w:iCs w:val="0"/>
          <w:color w:val="auto"/>
          <w:sz w:val="28"/>
          <w:szCs w:val="28"/>
          <w:highlight w:val="none"/>
          <w:shd w:val="clear" w:color="auto" w:fill="auto"/>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内容经甲方及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使用之日起计。</w:t>
      </w:r>
    </w:p>
    <w:bookmarkEnd w:id="57"/>
    <w:p w14:paraId="53DFB949">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8" w:name="_Toc14868"/>
      <w:bookmarkStart w:id="59" w:name="_Toc15001"/>
      <w:bookmarkStart w:id="60" w:name="_Toc4245"/>
      <w:bookmarkStart w:id="61" w:name="_Toc3557"/>
      <w:bookmarkStart w:id="62" w:name="_Toc10092"/>
      <w:bookmarkStart w:id="63" w:name="_Toc24202"/>
      <w:bookmarkStart w:id="64" w:name="_Toc7932"/>
      <w:r>
        <w:rPr>
          <w:rFonts w:hint="eastAsia" w:ascii="仿宋" w:hAnsi="仿宋" w:eastAsia="仿宋" w:cs="仿宋"/>
          <w:b/>
          <w:bCs/>
          <w:i w:val="0"/>
          <w:iCs w:val="0"/>
          <w:color w:val="auto"/>
          <w:sz w:val="28"/>
          <w:szCs w:val="28"/>
          <w:highlight w:val="none"/>
          <w:shd w:val="clear" w:color="auto" w:fill="auto"/>
          <w:lang w:val="en-US" w:eastAsia="zh-CN"/>
        </w:rPr>
        <w:t>第十二章、其他</w:t>
      </w:r>
      <w:bookmarkEnd w:id="58"/>
      <w:bookmarkEnd w:id="59"/>
      <w:bookmarkEnd w:id="60"/>
      <w:bookmarkEnd w:id="61"/>
      <w:bookmarkEnd w:id="62"/>
      <w:bookmarkEnd w:id="63"/>
      <w:bookmarkEnd w:id="64"/>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4EBEE220">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.1甲乙双方联系人</w:t>
      </w:r>
    </w:p>
    <w:p w14:paraId="263F18E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甲方指定</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林易国 </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为本项目的负责人及甲方合同执行联系人，联系电话：</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13929204778</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eastAsia="zh-CN"/>
        </w:rPr>
        <w:t>未经甲方加盖公章确认，甲方项目负责人及执行联系人、签约代表及其他职员均无权代表甲方做出减损、放弃甲方权利</w:t>
      </w:r>
      <w:r>
        <w:rPr>
          <w:rFonts w:hint="eastAsia" w:ascii="仿宋" w:hAnsi="仿宋" w:eastAsia="仿宋" w:cs="仿宋"/>
          <w:b w:val="0"/>
          <w:bCs w:val="0"/>
          <w:i w:val="0"/>
          <w:iCs w:val="0"/>
          <w:color w:val="auto"/>
          <w:sz w:val="28"/>
          <w:szCs w:val="28"/>
          <w:highlight w:val="none"/>
          <w:shd w:val="clear" w:color="auto" w:fill="auto"/>
          <w:lang w:val="en-US" w:eastAsia="zh-CN"/>
        </w:rPr>
        <w:t>及</w:t>
      </w:r>
      <w:r>
        <w:rPr>
          <w:rFonts w:hint="eastAsia" w:ascii="仿宋" w:hAnsi="仿宋" w:eastAsia="仿宋" w:cs="仿宋"/>
          <w:b w:val="0"/>
          <w:bCs w:val="0"/>
          <w:i w:val="0"/>
          <w:iCs w:val="0"/>
          <w:color w:val="auto"/>
          <w:sz w:val="28"/>
          <w:szCs w:val="28"/>
          <w:highlight w:val="none"/>
          <w:shd w:val="clear" w:color="auto" w:fill="auto"/>
          <w:lang w:eastAsia="zh-CN"/>
        </w:rPr>
        <w:t>乙方义务、乙方责任的行为，也无权做出增加甲方义务的行为。甲方对乙方发出的业务通知等文件，须经甲方项目负责人及</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执行联系人签名并加盖</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eastAsia="zh-CN"/>
        </w:rPr>
        <w:t>项目章（样式详见附件）方为有效，否则为无效文件，仅盖章或者仅签名的文件亦无效。甲方项目负责人、</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执行联系人变更的，甲方将以书面形式通知乙方。</w:t>
      </w:r>
    </w:p>
    <w:p w14:paraId="51F828A7">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.1.2</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乙方指定</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（身份证号码：</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；手机号码：</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；微信号：</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；电子邮箱：</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w:t>
      </w:r>
      <w:r>
        <w:rPr>
          <w:rFonts w:hint="eastAsia" w:ascii="仿宋" w:hAnsi="仿宋" w:eastAsia="仿宋" w:cs="仿宋"/>
          <w:b w:val="0"/>
          <w:bCs w:val="0"/>
          <w:i w:val="0"/>
          <w:iCs w:val="0"/>
          <w:color w:val="auto"/>
          <w:sz w:val="28"/>
          <w:szCs w:val="28"/>
          <w:highlight w:val="none"/>
          <w:shd w:val="clear" w:color="auto" w:fill="auto"/>
          <w:lang w:eastAsia="zh-CN"/>
        </w:rPr>
        <w:t>授权代表，</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为乙方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lang w:eastAsia="zh-CN"/>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lang w:eastAsia="zh-CN"/>
        </w:rPr>
        <w:t>事项</w:t>
      </w:r>
      <w:r>
        <w:rPr>
          <w:rFonts w:hint="eastAsia" w:ascii="仿宋" w:hAnsi="仿宋" w:eastAsia="仿宋" w:cs="仿宋"/>
          <w:b w:val="0"/>
          <w:bCs w:val="0"/>
          <w:i w:val="0"/>
          <w:iCs w:val="0"/>
          <w:color w:val="auto"/>
          <w:sz w:val="28"/>
          <w:szCs w:val="28"/>
          <w:highlight w:val="none"/>
          <w:shd w:val="clear" w:color="auto" w:fill="auto"/>
          <w:lang w:val="en-US" w:eastAsia="zh-CN"/>
        </w:rPr>
        <w:t>的合同执行代表，负责与甲方公司总部办理</w:t>
      </w:r>
      <w:r>
        <w:rPr>
          <w:rFonts w:hint="eastAsia" w:ascii="仿宋" w:hAnsi="仿宋" w:eastAsia="仿宋" w:cs="仿宋"/>
          <w:b w:val="0"/>
          <w:bCs w:val="0"/>
          <w:i w:val="0"/>
          <w:iCs w:val="0"/>
          <w:color w:val="auto"/>
          <w:sz w:val="28"/>
          <w:szCs w:val="28"/>
          <w:highlight w:val="none"/>
          <w:shd w:val="clear" w:color="auto" w:fill="auto"/>
          <w:lang w:eastAsia="zh-CN"/>
        </w:rPr>
        <w:t>相关事务（如负责双方来往</w:t>
      </w:r>
      <w:r>
        <w:rPr>
          <w:rFonts w:hint="eastAsia" w:ascii="仿宋" w:hAnsi="仿宋" w:eastAsia="仿宋" w:cs="仿宋"/>
          <w:b w:val="0"/>
          <w:bCs w:val="0"/>
          <w:i w:val="0"/>
          <w:iCs w:val="0"/>
          <w:color w:val="auto"/>
          <w:sz w:val="28"/>
          <w:szCs w:val="28"/>
          <w:highlight w:val="none"/>
          <w:shd w:val="clear" w:color="auto" w:fill="auto"/>
          <w:lang w:val="en-US" w:eastAsia="zh-CN"/>
        </w:rPr>
        <w:t>函件</w:t>
      </w:r>
      <w:r>
        <w:rPr>
          <w:rFonts w:hint="eastAsia" w:ascii="仿宋" w:hAnsi="仿宋" w:eastAsia="仿宋" w:cs="仿宋"/>
          <w:b w:val="0"/>
          <w:bCs w:val="0"/>
          <w:i w:val="0"/>
          <w:iCs w:val="0"/>
          <w:color w:val="auto"/>
          <w:sz w:val="28"/>
          <w:szCs w:val="28"/>
          <w:highlight w:val="none"/>
          <w:shd w:val="clear" w:color="auto" w:fill="auto"/>
          <w:lang w:eastAsia="zh-CN"/>
        </w:rPr>
        <w:t>签收、签字、验收、确定增减</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款、确定结算金额、领款、签收并签认甲方对乙方违约行为作出的处理通知等行为）。</w:t>
      </w:r>
    </w:p>
    <w:p w14:paraId="455A9756">
      <w:pPr>
        <w:keepNext w:val="0"/>
        <w:keepLines w:val="0"/>
        <w:pageBreakBefore w:val="0"/>
        <w:widowControl w:val="0"/>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12.1.3</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乙方指定</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（身份证号码：</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；手机号码：</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；微信号：</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；电子邮箱：</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u w:val="single"/>
          <w:shd w:val="clear" w:color="auto" w:fill="auto"/>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本合同的乙方现场负责人，在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乙方授权处理本项目施工现场相关事项的合同执行代表，负责与甲方项目现场的工作签认、安排等全部事务。现场负责人必</w:t>
      </w:r>
      <w:r>
        <w:rPr>
          <w:rFonts w:hint="eastAsia" w:ascii="仿宋" w:hAnsi="仿宋" w:eastAsia="仿宋" w:cs="仿宋"/>
          <w:b w:val="0"/>
          <w:bCs w:val="0"/>
          <w:i w:val="0"/>
          <w:iCs w:val="0"/>
          <w:color w:val="auto"/>
          <w:sz w:val="28"/>
          <w:szCs w:val="28"/>
          <w:highlight w:val="none"/>
          <w:shd w:val="clear" w:color="auto" w:fill="auto"/>
          <w:lang w:eastAsia="zh-CN"/>
        </w:rPr>
        <w:t>须常</w:t>
      </w:r>
      <w:r>
        <w:rPr>
          <w:rFonts w:hint="eastAsia" w:ascii="仿宋" w:hAnsi="仿宋" w:eastAsia="仿宋" w:cs="仿宋"/>
          <w:b w:val="0"/>
          <w:bCs w:val="0"/>
          <w:i w:val="0"/>
          <w:iCs w:val="0"/>
          <w:color w:val="auto"/>
          <w:sz w:val="28"/>
          <w:szCs w:val="28"/>
          <w:highlight w:val="none"/>
          <w:shd w:val="clear" w:color="auto" w:fill="auto"/>
          <w:lang w:val="en-US" w:eastAsia="zh-CN"/>
        </w:rPr>
        <w:t>驻本项目</w:t>
      </w:r>
      <w:r>
        <w:rPr>
          <w:rFonts w:hint="eastAsia" w:ascii="仿宋" w:hAnsi="仿宋" w:eastAsia="仿宋" w:cs="仿宋"/>
          <w:b w:val="0"/>
          <w:bCs w:val="0"/>
          <w:i w:val="0"/>
          <w:iCs w:val="0"/>
          <w:color w:val="auto"/>
          <w:sz w:val="28"/>
          <w:szCs w:val="28"/>
          <w:highlight w:val="none"/>
          <w:shd w:val="clear" w:color="auto" w:fill="auto"/>
          <w:lang w:eastAsia="zh-CN"/>
        </w:rPr>
        <w:t>施工现场。</w:t>
      </w:r>
    </w:p>
    <w:p w14:paraId="040073DF">
      <w:pPr>
        <w:keepNext w:val="0"/>
        <w:keepLines w:val="0"/>
        <w:pageBreakBefore w:val="0"/>
        <w:widowControl w:val="0"/>
        <w:shd w:val="clear" w:color="auto" w:fill="auto"/>
        <w:kinsoku/>
        <w:wordWrap/>
        <w:overflowPunct/>
        <w:topLinePunct w:val="0"/>
        <w:autoSpaceDE/>
        <w:autoSpaceDN/>
        <w:bidi w:val="0"/>
        <w:adjustRightInd w:val="0"/>
        <w:snapToGrid w:val="0"/>
        <w:spacing w:line="52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乙方对乙方授权代表及乙方现场负责人的行为均予认可并承担一切责任。乙方如需更换授权或现场负责人，须提前三个工作日书面报经甲方同意，否则不得更换。</w:t>
      </w:r>
    </w:p>
    <w:p w14:paraId="1361405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【以下无正文】</w:t>
      </w:r>
    </w:p>
    <w:p w14:paraId="2C3912DE">
      <w:pPr>
        <w:pStyle w:val="2"/>
        <w:rPr>
          <w:rFonts w:hint="eastAsia"/>
          <w:color w:val="auto"/>
          <w:highlight w:val="none"/>
        </w:rPr>
      </w:pPr>
    </w:p>
    <w:p w14:paraId="7CA86AB6">
      <w:pPr>
        <w:pStyle w:val="7"/>
        <w:rPr>
          <w:rFonts w:hint="eastAsia"/>
          <w:color w:val="auto"/>
          <w:highlight w:val="none"/>
        </w:rPr>
      </w:pPr>
    </w:p>
    <w:p w14:paraId="7A51A50C">
      <w:pPr>
        <w:pStyle w:val="7"/>
        <w:rPr>
          <w:rFonts w:hint="eastAsia"/>
          <w:color w:val="auto"/>
          <w:highlight w:val="none"/>
        </w:rPr>
      </w:pPr>
    </w:p>
    <w:p w14:paraId="53E42222">
      <w:pPr>
        <w:pStyle w:val="7"/>
        <w:rPr>
          <w:rFonts w:hint="eastAsia"/>
          <w:color w:val="auto"/>
          <w:highlight w:val="none"/>
        </w:rPr>
      </w:pPr>
    </w:p>
    <w:p w14:paraId="1E7A4B26">
      <w:pPr>
        <w:pStyle w:val="7"/>
        <w:rPr>
          <w:rFonts w:hint="eastAsia"/>
          <w:color w:val="auto"/>
          <w:highlight w:val="none"/>
        </w:rPr>
      </w:pPr>
    </w:p>
    <w:p w14:paraId="550D719F">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 xml:space="preserve">甲方(盖章):东莞市中泰建安工程有限公司    乙方(盖章):  </w:t>
      </w:r>
    </w:p>
    <w:p w14:paraId="56B9AB72">
      <w:pPr>
        <w:keepNext w:val="0"/>
        <w:keepLines w:val="0"/>
        <w:pageBreakBefore w:val="0"/>
        <w:widowControl w:val="0"/>
        <w:kinsoku/>
        <w:wordWrap/>
        <w:overflowPunct/>
        <w:topLinePunct w:val="0"/>
        <w:autoSpaceDE/>
        <w:autoSpaceDN/>
        <w:bidi w:val="0"/>
        <w:adjustRightInd w:val="0"/>
        <w:snapToGrid w:val="0"/>
        <w:spacing w:before="0" w:beforeLines="150" w:after="0" w:afterLines="150"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签约代表:                                签约代表:</w:t>
      </w:r>
    </w:p>
    <w:p w14:paraId="2CADE0AF">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统一社会信用代码</w:t>
      </w:r>
      <w:r>
        <w:rPr>
          <w:rFonts w:hint="eastAsia" w:ascii="仿宋" w:hAnsi="仿宋" w:eastAsia="仿宋" w:cs="仿宋"/>
          <w:b/>
          <w:bCs/>
          <w:color w:val="000000" w:themeColor="text1"/>
          <w:sz w:val="24"/>
          <w:szCs w:val="24"/>
          <w:highlight w:val="none"/>
          <w14:textFill>
            <w14:solidFill>
              <w14:schemeClr w14:val="tx1"/>
            </w14:solidFill>
          </w14:textFill>
        </w:rPr>
        <w:t xml:space="preserve">：91441900732168546R     </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统一社会信用代码</w:t>
      </w:r>
      <w:r>
        <w:rPr>
          <w:rFonts w:hint="eastAsia" w:ascii="仿宋" w:hAnsi="仿宋" w:eastAsia="仿宋" w:cs="仿宋"/>
          <w:b/>
          <w:bCs/>
          <w:color w:val="000000" w:themeColor="text1"/>
          <w:sz w:val="24"/>
          <w:szCs w:val="24"/>
          <w:highlight w:val="none"/>
          <w14:textFill>
            <w14:solidFill>
              <w14:schemeClr w14:val="tx1"/>
            </w14:solidFill>
          </w14:textFill>
        </w:rPr>
        <w:t>：</w:t>
      </w:r>
    </w:p>
    <w:p w14:paraId="0E93E6FB">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账  号：548000013639239                  账  号：</w:t>
      </w:r>
    </w:p>
    <w:p w14:paraId="380EF155">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 xml:space="preserve">开户行：东莞银行股份有限公司元美支行     开户行：               </w:t>
      </w:r>
    </w:p>
    <w:p w14:paraId="7D4C05F2">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地 址：广东省东莞市南城街道鸿福路        地  址：</w:t>
      </w:r>
    </w:p>
    <w:p w14:paraId="51AE762B">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 xml:space="preserve">106号1栋1712室01                                  </w:t>
      </w:r>
    </w:p>
    <w:p w14:paraId="6D020671">
      <w:pPr>
        <w:keepNext w:val="0"/>
        <w:keepLines w:val="0"/>
        <w:pageBreakBefore w:val="0"/>
        <w:widowControl w:val="0"/>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电  话：0769-22311322                    电  话:</w:t>
      </w:r>
    </w:p>
    <w:p w14:paraId="5FDEF9ED">
      <w:pPr>
        <w:pStyle w:val="5"/>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000000" w:themeColor="text1"/>
          <w:sz w:val="24"/>
          <w:szCs w:val="24"/>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4"/>
          <w:szCs w:val="24"/>
          <w:highlight w:val="none"/>
          <w:u w:val="none"/>
          <w:shd w:val="clear" w:color="auto" w:fill="auto"/>
          <w:lang w:val="en-US" w:eastAsia="zh-CN"/>
          <w14:textFill>
            <w14:solidFill>
              <w14:schemeClr w14:val="tx1"/>
            </w14:solidFill>
          </w14:textFill>
        </w:rPr>
        <w:t>【</w:t>
      </w:r>
      <w:r>
        <w:rPr>
          <w:rFonts w:hint="eastAsia" w:ascii="仿宋" w:hAnsi="仿宋" w:eastAsia="仿宋" w:cs="仿宋"/>
          <w:b/>
          <w:bCs/>
          <w:i w:val="0"/>
          <w:iCs w:val="0"/>
          <w:color w:val="000000" w:themeColor="text1"/>
          <w:sz w:val="24"/>
          <w:szCs w:val="24"/>
          <w:highlight w:val="none"/>
          <w:u w:val="none"/>
          <w:shd w:val="clear" w:color="auto" w:fill="auto"/>
          <w:lang w:val="en-US" w:eastAsia="zh-CN"/>
          <w14:textFill>
            <w14:solidFill>
              <w14:schemeClr w14:val="tx1"/>
            </w14:solidFill>
          </w14:textFill>
        </w:rPr>
        <w:t>甲方人员如有营私舞弊、吃拿卡要等损害乙方合法权益的行为，乙方可拨打投诉专线 4000968086或发邮件至投诉邮箱:zhglzx@nanfeng.cn，也可至广东省东莞市南城街道鸿福路106号南峰中心12楼内控中心办公室面诉。</w:t>
      </w:r>
      <w:r>
        <w:rPr>
          <w:rFonts w:hint="eastAsia" w:ascii="仿宋" w:hAnsi="仿宋" w:eastAsia="仿宋" w:cs="仿宋"/>
          <w:i w:val="0"/>
          <w:iCs w:val="0"/>
          <w:color w:val="000000" w:themeColor="text1"/>
          <w:sz w:val="24"/>
          <w:szCs w:val="24"/>
          <w:highlight w:val="none"/>
          <w:u w:val="none"/>
          <w:shd w:val="clear" w:color="auto" w:fill="auto"/>
          <w:lang w:val="en-US" w:eastAsia="zh-CN"/>
          <w14:textFill>
            <w14:solidFill>
              <w14:schemeClr w14:val="tx1"/>
            </w14:solidFill>
          </w14:textFill>
        </w:rPr>
        <w:t>】</w:t>
      </w:r>
    </w:p>
    <w:p w14:paraId="2B561F62">
      <w:pPr>
        <w:pStyle w:val="5"/>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2420A95">
      <w:pPr>
        <w:pStyle w:val="5"/>
        <w:keepNext w:val="0"/>
        <w:keepLines w:val="0"/>
        <w:pageBreakBefore w:val="0"/>
        <w:widowControl w:val="0"/>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200B923A">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465055A2">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3A9C17CD">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110D905A">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6B66EED3">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B898102">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9640113">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4527074">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948BCC2">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65" w:name="_Toc24286"/>
      <w:bookmarkStart w:id="66" w:name="_Toc1733"/>
      <w:r>
        <w:rPr>
          <w:rFonts w:hint="eastAsia" w:ascii="仿宋" w:hAnsi="仿宋" w:eastAsia="仿宋" w:cs="仿宋"/>
          <w:b/>
          <w:bCs/>
          <w:i w:val="0"/>
          <w:iCs w:val="0"/>
          <w:color w:val="auto"/>
          <w:kern w:val="0"/>
          <w:sz w:val="28"/>
          <w:szCs w:val="28"/>
          <w:highlight w:val="none"/>
          <w:u w:val="none"/>
          <w:shd w:val="clear" w:color="auto" w:fill="auto"/>
          <w:lang w:val="en-US" w:eastAsia="zh-CN"/>
        </w:rPr>
        <w:t>合同通用条款</w:t>
      </w:r>
      <w:bookmarkEnd w:id="65"/>
      <w:bookmarkEnd w:id="66"/>
    </w:p>
    <w:p w14:paraId="10C4ACF0">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7" w:name="_Toc29752"/>
      <w:bookmarkStart w:id="68" w:name="_Toc4154"/>
      <w:r>
        <w:rPr>
          <w:rFonts w:hint="eastAsia" w:ascii="仿宋" w:hAnsi="仿宋" w:eastAsia="仿宋" w:cs="仿宋"/>
          <w:b/>
          <w:bCs/>
          <w:i w:val="0"/>
          <w:iCs w:val="0"/>
          <w:color w:val="auto"/>
          <w:sz w:val="28"/>
          <w:szCs w:val="28"/>
          <w:highlight w:val="none"/>
          <w:shd w:val="clear" w:color="auto" w:fill="auto"/>
          <w:lang w:val="en-US" w:eastAsia="zh-CN"/>
        </w:rPr>
        <w:t>第一章、承包方式</w:t>
      </w:r>
      <w:bookmarkEnd w:id="67"/>
      <w:bookmarkEnd w:id="68"/>
    </w:p>
    <w:p w14:paraId="782BB46F">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1.1包第三方检测合格且承担所有费用、包本工程图纸在政府主管部门审查通过及所有费用、包所有机械设备（含进退场）、包安全文明施工，</w:t>
      </w:r>
      <w:r>
        <w:rPr>
          <w:rFonts w:hint="eastAsia" w:ascii="仿宋" w:hAnsi="仿宋" w:eastAsia="仿宋" w:cs="仿宋"/>
          <w:b w:val="0"/>
          <w:bCs w:val="0"/>
          <w:i w:val="0"/>
          <w:iCs w:val="0"/>
          <w:color w:val="auto"/>
          <w:sz w:val="28"/>
          <w:szCs w:val="28"/>
          <w:highlight w:val="none"/>
          <w:shd w:val="clear" w:color="auto" w:fill="auto"/>
          <w:lang w:val="en-US" w:eastAsia="zh-CN"/>
        </w:rPr>
        <w:t>包各类材料产品检验检测费用</w:t>
      </w:r>
      <w:r>
        <w:rPr>
          <w:rFonts w:hint="eastAsia" w:ascii="仿宋" w:hAnsi="仿宋" w:eastAsia="仿宋" w:cs="仿宋"/>
          <w:color w:val="auto"/>
          <w:sz w:val="28"/>
          <w:szCs w:val="28"/>
          <w:highlight w:val="none"/>
          <w:lang w:val="en-US" w:eastAsia="zh-CN"/>
        </w:rPr>
        <w:t>、</w:t>
      </w:r>
      <w:r>
        <w:rPr>
          <w:rFonts w:hint="eastAsia" w:ascii="仿宋" w:hAnsi="仿宋" w:eastAsia="仿宋" w:cs="仿宋"/>
          <w:strike w:val="0"/>
          <w:dstrike w:val="0"/>
          <w:color w:val="auto"/>
          <w:sz w:val="28"/>
          <w:szCs w:val="28"/>
          <w:highlight w:val="none"/>
          <w:u w:val="none"/>
          <w:lang w:val="en-US" w:eastAsia="zh-CN"/>
        </w:rPr>
        <w:t>包本工程检测合格、</w:t>
      </w:r>
      <w:r>
        <w:rPr>
          <w:rFonts w:hint="eastAsia" w:ascii="仿宋" w:hAnsi="仿宋" w:eastAsia="仿宋" w:cs="仿宋"/>
          <w:strike w:val="0"/>
          <w:color w:val="auto"/>
          <w:sz w:val="28"/>
          <w:szCs w:val="28"/>
          <w:highlight w:val="none"/>
          <w:u w:val="none"/>
          <w:lang w:val="en-US" w:eastAsia="zh-CN"/>
        </w:rPr>
        <w:t>包</w:t>
      </w:r>
      <w:r>
        <w:rPr>
          <w:rFonts w:hint="eastAsia" w:ascii="仿宋" w:hAnsi="仿宋" w:eastAsia="仿宋" w:cs="仿宋"/>
          <w:color w:val="auto"/>
          <w:sz w:val="28"/>
          <w:szCs w:val="28"/>
          <w:highlight w:val="none"/>
          <w:lang w:val="en-US" w:eastAsia="zh-CN"/>
        </w:rPr>
        <w:t>工期、包一切措施、包质量、包各种风险、包保险、包配合竣工资料编制（如有）、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电、包管理、包利润、包税金、包物价上涨、包其他工种配合可能产生的降效及产生的费用及本工程施工过程中所涉及的一切风险因素及全部内容及费用。</w:t>
      </w:r>
    </w:p>
    <w:p w14:paraId="60E6A321">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9" w:name="_Toc21711"/>
      <w:bookmarkStart w:id="70" w:name="_Toc7619"/>
      <w:r>
        <w:rPr>
          <w:rFonts w:hint="eastAsia" w:ascii="仿宋" w:hAnsi="仿宋" w:eastAsia="仿宋" w:cs="仿宋"/>
          <w:b/>
          <w:bCs/>
          <w:i w:val="0"/>
          <w:iCs w:val="0"/>
          <w:color w:val="auto"/>
          <w:sz w:val="28"/>
          <w:szCs w:val="28"/>
          <w:highlight w:val="none"/>
          <w:shd w:val="clear" w:color="auto" w:fill="auto"/>
          <w:lang w:val="en-US" w:eastAsia="zh-CN"/>
        </w:rPr>
        <w:t>第二章、承包范围及主要工程内容</w:t>
      </w:r>
      <w:bookmarkEnd w:id="69"/>
      <w:bookmarkEnd w:id="70"/>
    </w:p>
    <w:p w14:paraId="499B0BCF">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bCs/>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4EB8F331">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2.2</w:t>
      </w:r>
      <w:r>
        <w:rPr>
          <w:rFonts w:hint="eastAsia" w:ascii="仿宋" w:hAnsi="仿宋" w:eastAsia="仿宋" w:cs="仿宋"/>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工完场清交接单》（格式详见附件）后方可进场施工；如乙方未签订《工完场清交接单》即施工的，视乙方认为适于施工并作为乙方施工前提，因该界面导致乙方施工内容不符合合同要求的，乙方自费返工至符合合同要求且不向甲方（或其他施工单位）索赔。</w:t>
      </w:r>
    </w:p>
    <w:p w14:paraId="2FE39D6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2.3</w:t>
      </w:r>
      <w:r>
        <w:rPr>
          <w:rFonts w:hint="eastAsia" w:ascii="仿宋" w:hAnsi="仿宋" w:eastAsia="仿宋" w:cs="仿宋"/>
          <w:b w:val="0"/>
          <w:bCs w:val="0"/>
          <w:i w:val="0"/>
          <w:iCs w:val="0"/>
          <w:color w:val="auto"/>
          <w:sz w:val="28"/>
          <w:szCs w:val="28"/>
          <w:highlight w:val="none"/>
          <w:shd w:val="clear" w:color="auto" w:fill="auto"/>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w:t>
      </w:r>
      <w:r>
        <w:rPr>
          <w:rFonts w:hint="eastAsia" w:ascii="仿宋" w:hAnsi="仿宋" w:eastAsia="仿宋" w:cs="仿宋"/>
          <w:b w:val="0"/>
          <w:bCs w:val="0"/>
          <w:i w:val="0"/>
          <w:iCs w:val="0"/>
          <w:color w:val="auto"/>
          <w:sz w:val="28"/>
          <w:szCs w:val="28"/>
          <w:highlight w:val="none"/>
          <w:shd w:val="clear" w:color="auto" w:fill="auto"/>
          <w:lang w:val="en-US" w:eastAsia="zh-CN"/>
        </w:rPr>
        <w:t>第一部分合同专用条款</w:t>
      </w:r>
      <w:r>
        <w:rPr>
          <w:rFonts w:hint="eastAsia" w:ascii="仿宋" w:hAnsi="仿宋" w:eastAsia="仿宋" w:cs="仿宋"/>
          <w:b w:val="0"/>
          <w:bCs w:val="0"/>
          <w:i w:val="0"/>
          <w:iCs w:val="0"/>
          <w:color w:val="auto"/>
          <w:sz w:val="28"/>
          <w:szCs w:val="28"/>
          <w:highlight w:val="none"/>
          <w:shd w:val="clear" w:color="auto" w:fill="auto"/>
        </w:rPr>
        <w:t>第六章约定的合同价格中，甲方无需另行支付费用给乙方。</w:t>
      </w:r>
    </w:p>
    <w:p w14:paraId="235B96B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eastAsia="zh-CN"/>
        </w:rPr>
        <w:t>本项目</w:t>
      </w:r>
      <w:r>
        <w:rPr>
          <w:rFonts w:hint="eastAsia" w:ascii="仿宋" w:hAnsi="仿宋" w:eastAsia="仿宋" w:cs="仿宋"/>
          <w:i w:val="0"/>
          <w:iCs w:val="0"/>
          <w:color w:val="auto"/>
          <w:sz w:val="28"/>
          <w:szCs w:val="28"/>
          <w:highlight w:val="none"/>
          <w:u w:val="none"/>
          <w:shd w:val="clear" w:color="auto" w:fill="auto"/>
        </w:rPr>
        <w:t>设计变更引起的增加工程，</w:t>
      </w:r>
      <w:r>
        <w:rPr>
          <w:rFonts w:hint="eastAsia" w:ascii="仿宋" w:hAnsi="仿宋" w:eastAsia="仿宋" w:cs="仿宋"/>
          <w:i w:val="0"/>
          <w:iCs w:val="0"/>
          <w:color w:val="auto"/>
          <w:sz w:val="28"/>
          <w:szCs w:val="28"/>
          <w:highlight w:val="none"/>
          <w:u w:val="none"/>
          <w:shd w:val="clear" w:color="auto" w:fill="auto"/>
          <w:lang w:val="en-US" w:eastAsia="zh-CN"/>
        </w:rPr>
        <w:t>无论工程量大小及施工难度系数高低，如甲方要求</w:t>
      </w:r>
      <w:r>
        <w:rPr>
          <w:rFonts w:hint="eastAsia" w:ascii="仿宋" w:hAnsi="仿宋" w:eastAsia="仿宋" w:cs="仿宋"/>
          <w:i w:val="0"/>
          <w:iCs w:val="0"/>
          <w:color w:val="auto"/>
          <w:sz w:val="28"/>
          <w:szCs w:val="28"/>
          <w:highlight w:val="none"/>
          <w:u w:val="none"/>
          <w:shd w:val="clear" w:color="auto" w:fill="auto"/>
        </w:rPr>
        <w:t>乙方</w:t>
      </w:r>
      <w:r>
        <w:rPr>
          <w:rFonts w:hint="eastAsia" w:ascii="仿宋" w:hAnsi="仿宋" w:eastAsia="仿宋" w:cs="仿宋"/>
          <w:i w:val="0"/>
          <w:iCs w:val="0"/>
          <w:color w:val="auto"/>
          <w:sz w:val="28"/>
          <w:szCs w:val="28"/>
          <w:highlight w:val="none"/>
          <w:u w:val="none"/>
          <w:shd w:val="clear" w:color="auto" w:fill="auto"/>
          <w:lang w:val="en-US" w:eastAsia="zh-CN"/>
        </w:rPr>
        <w:t>施工，乙方须按甲方要求施工</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相关费用</w:t>
      </w:r>
      <w:r>
        <w:rPr>
          <w:rFonts w:hint="eastAsia" w:ascii="仿宋" w:hAnsi="仿宋" w:eastAsia="仿宋" w:cs="仿宋"/>
          <w:i w:val="0"/>
          <w:iCs w:val="0"/>
          <w:color w:val="auto"/>
          <w:sz w:val="28"/>
          <w:szCs w:val="28"/>
          <w:highlight w:val="none"/>
          <w:u w:val="none"/>
          <w:shd w:val="clear" w:color="auto" w:fill="auto"/>
        </w:rPr>
        <w:t>按本合同</w:t>
      </w:r>
      <w:r>
        <w:rPr>
          <w:rFonts w:hint="eastAsia" w:ascii="仿宋" w:hAnsi="仿宋" w:eastAsia="仿宋" w:cs="仿宋"/>
          <w:i w:val="0"/>
          <w:iCs w:val="0"/>
          <w:color w:val="auto"/>
          <w:sz w:val="28"/>
          <w:szCs w:val="28"/>
          <w:highlight w:val="none"/>
          <w:u w:val="none"/>
          <w:shd w:val="clear" w:color="auto" w:fill="auto"/>
          <w:lang w:val="en-US" w:eastAsia="zh-CN"/>
        </w:rPr>
        <w:t>约定办理</w:t>
      </w:r>
      <w:r>
        <w:rPr>
          <w:rFonts w:hint="eastAsia" w:ascii="仿宋" w:hAnsi="仿宋" w:eastAsia="仿宋" w:cs="仿宋"/>
          <w:b w:val="0"/>
          <w:bCs w:val="0"/>
          <w:i w:val="0"/>
          <w:iCs w:val="0"/>
          <w:color w:val="auto"/>
          <w:sz w:val="28"/>
          <w:szCs w:val="28"/>
          <w:highlight w:val="none"/>
          <w:u w:val="none"/>
          <w:shd w:val="clear" w:color="auto" w:fill="auto"/>
        </w:rPr>
        <w:t>。</w:t>
      </w:r>
    </w:p>
    <w:p w14:paraId="0AB4CFE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6E0E37D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2.5</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施工现场内所需材料、机具的</w:t>
      </w:r>
      <w:r>
        <w:rPr>
          <w:rFonts w:hint="eastAsia" w:ascii="仿宋" w:hAnsi="仿宋" w:eastAsia="仿宋" w:cs="仿宋"/>
          <w:b w:val="0"/>
          <w:bCs w:val="0"/>
          <w:i w:val="0"/>
          <w:iCs w:val="0"/>
          <w:color w:val="auto"/>
          <w:sz w:val="28"/>
          <w:szCs w:val="28"/>
          <w:highlight w:val="none"/>
          <w:u w:val="none"/>
          <w:shd w:val="clear" w:color="auto" w:fill="auto"/>
        </w:rPr>
        <w:t>运输</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21309E7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2.6</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val="en-US" w:eastAsia="zh-CN"/>
        </w:rPr>
        <w:t>本工程</w:t>
      </w:r>
      <w:r>
        <w:rPr>
          <w:rFonts w:hint="eastAsia" w:ascii="仿宋" w:hAnsi="仿宋" w:eastAsia="仿宋" w:cs="仿宋"/>
          <w:i w:val="0"/>
          <w:iCs w:val="0"/>
          <w:color w:val="auto"/>
          <w:sz w:val="28"/>
          <w:szCs w:val="28"/>
          <w:highlight w:val="none"/>
          <w:u w:val="none"/>
          <w:shd w:val="clear" w:color="auto" w:fill="auto"/>
        </w:rPr>
        <w:t>材料、机具堆放场的文明施工工作。</w:t>
      </w:r>
      <w:bookmarkStart w:id="71" w:name="_Toc28064"/>
      <w:bookmarkStart w:id="72" w:name="_Toc10183"/>
    </w:p>
    <w:p w14:paraId="0C98A09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color w:val="auto"/>
          <w:sz w:val="28"/>
          <w:szCs w:val="28"/>
          <w:highlight w:val="none"/>
          <w:lang w:val="en-US" w:eastAsia="zh-CN"/>
        </w:rPr>
        <w:t>2.7</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自行解决乙方人员在本项目的食</w:t>
      </w:r>
      <w:r>
        <w:rPr>
          <w:rFonts w:hint="eastAsia" w:ascii="仿宋" w:hAnsi="仿宋" w:eastAsia="仿宋" w:cs="仿宋"/>
          <w:i w:val="0"/>
          <w:iCs w:val="0"/>
          <w:color w:val="auto"/>
          <w:sz w:val="28"/>
          <w:szCs w:val="28"/>
          <w:highlight w:val="none"/>
          <w:shd w:val="clear" w:color="auto" w:fill="auto"/>
        </w:rPr>
        <w:t>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相关费用已包含在各项合同单价中，不另行单列计费</w:t>
      </w:r>
      <w:r>
        <w:rPr>
          <w:rFonts w:hint="eastAsia" w:ascii="仿宋" w:hAnsi="仿宋" w:eastAsia="仿宋" w:cs="仿宋"/>
          <w:i w:val="0"/>
          <w:iCs w:val="0"/>
          <w:color w:val="auto"/>
          <w:sz w:val="28"/>
          <w:szCs w:val="28"/>
          <w:highlight w:val="none"/>
          <w:shd w:val="clear" w:color="auto" w:fill="auto"/>
        </w:rPr>
        <w:t>。</w:t>
      </w:r>
    </w:p>
    <w:p w14:paraId="4D6564B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2.8</w:t>
      </w:r>
      <w:r>
        <w:rPr>
          <w:rFonts w:hint="default" w:ascii="仿宋" w:hAnsi="仿宋" w:eastAsia="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负责</w:t>
      </w:r>
      <w:r>
        <w:rPr>
          <w:rFonts w:hint="default" w:ascii="仿宋" w:hAnsi="仿宋" w:eastAsia="仿宋" w:cs="仿宋"/>
          <w:b w:val="0"/>
          <w:bCs w:val="0"/>
          <w:color w:val="auto"/>
          <w:sz w:val="28"/>
          <w:szCs w:val="28"/>
          <w:highlight w:val="none"/>
          <w:lang w:val="en-US" w:eastAsia="zh-CN"/>
        </w:rPr>
        <w:t>协调、处理本工程涉及的各类关系（包括但不限于政府部门、周边居民等关系），确保进退场及施工过程中合法、合规、不扰民，相关费用已包含在</w:t>
      </w:r>
      <w:r>
        <w:rPr>
          <w:rFonts w:hint="eastAsia" w:ascii="仿宋" w:hAnsi="仿宋" w:eastAsia="仿宋" w:cs="仿宋"/>
          <w:b w:val="0"/>
          <w:bCs w:val="0"/>
          <w:color w:val="auto"/>
          <w:sz w:val="28"/>
          <w:szCs w:val="28"/>
          <w:highlight w:val="none"/>
          <w:lang w:val="en-US" w:eastAsia="zh-CN"/>
        </w:rPr>
        <w:t>各项</w:t>
      </w:r>
      <w:r>
        <w:rPr>
          <w:rFonts w:hint="default"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lang w:val="en-US" w:eastAsia="zh-CN"/>
        </w:rPr>
        <w:t>单</w:t>
      </w:r>
      <w:r>
        <w:rPr>
          <w:rFonts w:hint="default" w:ascii="仿宋" w:hAnsi="仿宋" w:eastAsia="仿宋" w:cs="仿宋"/>
          <w:b w:val="0"/>
          <w:bCs w:val="0"/>
          <w:color w:val="auto"/>
          <w:sz w:val="28"/>
          <w:szCs w:val="28"/>
          <w:highlight w:val="none"/>
          <w:lang w:val="en-US" w:eastAsia="zh-CN"/>
        </w:rPr>
        <w:t>价内，不另行计取</w:t>
      </w:r>
      <w:r>
        <w:rPr>
          <w:rFonts w:hint="eastAsia" w:ascii="仿宋" w:hAnsi="仿宋" w:eastAsia="仿宋" w:cs="仿宋"/>
          <w:b w:val="0"/>
          <w:bCs w:val="0"/>
          <w:color w:val="auto"/>
          <w:sz w:val="28"/>
          <w:szCs w:val="28"/>
          <w:highlight w:val="none"/>
          <w:lang w:val="en-US" w:eastAsia="zh-CN"/>
        </w:rPr>
        <w:t>。</w:t>
      </w:r>
    </w:p>
    <w:p w14:paraId="471E04EE">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第三章、工期</w:t>
      </w:r>
      <w:bookmarkEnd w:id="71"/>
      <w:bookmarkEnd w:id="72"/>
    </w:p>
    <w:p w14:paraId="59503EA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本合同工期为计划工期，实际开工、竣工时间以甲方书面通知为准，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14:paraId="2133AFB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3.2</w:t>
      </w:r>
      <w:r>
        <w:rPr>
          <w:rFonts w:hint="eastAsia" w:ascii="仿宋" w:hAnsi="仿宋" w:eastAsia="仿宋" w:cs="仿宋"/>
          <w:i w:val="0"/>
          <w:iCs w:val="0"/>
          <w:color w:val="auto"/>
          <w:sz w:val="28"/>
          <w:szCs w:val="28"/>
          <w:highlight w:val="none"/>
          <w:shd w:val="clear" w:color="auto" w:fill="auto"/>
          <w:lang w:val="en-US" w:eastAsia="zh-CN"/>
        </w:rPr>
        <w:t>乙方提交的开工资料须满足甲方要求。乙方在收到甲方项目经理签发并加盖甲方项目章的开工令（格式详见附件）后，按开工令要求进场。</w:t>
      </w:r>
    </w:p>
    <w:p w14:paraId="6D8DB37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14:paraId="3EB9787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3.4乙方须严格遵照甲方制订的施工进度计划施工及完成相关工作，接受甲方项目部施工任务安排，否则乙方按合同向甲方承担违约金。</w:t>
      </w:r>
    </w:p>
    <w:p w14:paraId="4A73548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3.5乙方已充分考虑天气因素、除不可抗力（如：地震、海啸、瘟疫、骚乱、戒严、暴动、战争等法定情形）外其他原因可能对工期的影响，乙方同意不因任何原因要求延长工期。</w:t>
      </w:r>
    </w:p>
    <w:p w14:paraId="65E1190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3.6本工程施工过程出现赶工、交叉作业、停工（包括建设单位原因造成的停工）及工人工资、材料费、机具费上涨等导致乙方成本、费用发生增加，乙方不因此要求甲方对合同价格进行调整和另行增补费用。</w:t>
      </w:r>
    </w:p>
    <w:p w14:paraId="485E5DF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3.7春节、元旦、五一、十一、周末等法定节假日及技术要求或进度计划要求进行赶工、加班等费用已包含在本合同约定的☑合同单价/□合同总价内，甲方无需另行付费给乙方。</w:t>
      </w:r>
    </w:p>
    <w:p w14:paraId="1AF6A48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3.8乙方在本合同签订前已勘察本项目现场，对本工程特性全部清楚，因甲方原因导致施工计划调整的，乙方免费积极配合。</w:t>
      </w:r>
    </w:p>
    <w:p w14:paraId="3FC11F8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5D5C227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3.10乙方须严格遵照甲方制订的施工进度计划开展具体施工工作，每</w:t>
      </w:r>
      <w:r>
        <w:rPr>
          <w:rFonts w:hint="eastAsia" w:ascii="仿宋" w:hAnsi="仿宋" w:eastAsia="仿宋" w:cs="仿宋"/>
          <w:b w:val="0"/>
          <w:bCs w:val="0"/>
          <w:i w:val="0"/>
          <w:iCs w:val="0"/>
          <w:color w:val="auto"/>
          <w:sz w:val="28"/>
          <w:szCs w:val="28"/>
          <w:highlight w:val="none"/>
          <w:u w:val="none"/>
          <w:lang w:val="en-US" w:eastAsia="zh-CN"/>
        </w:rPr>
        <w:t>周</w:t>
      </w:r>
      <w:r>
        <w:rPr>
          <w:rFonts w:hint="eastAsia" w:ascii="仿宋" w:hAnsi="仿宋" w:eastAsia="仿宋" w:cs="仿宋"/>
          <w:i w:val="0"/>
          <w:iCs w:val="0"/>
          <w:color w:val="auto"/>
          <w:sz w:val="28"/>
          <w:szCs w:val="28"/>
          <w:highlight w:val="none"/>
          <w:u w:val="none"/>
          <w:shd w:val="clear" w:color="auto" w:fill="auto"/>
          <w:lang w:val="en-US" w:eastAsia="zh-CN"/>
        </w:rPr>
        <w:t>必须到甲方项目部在《施工任务表》上签认施工任务并保证完成，否则主动接受相应的扣款处罚。</w:t>
      </w:r>
    </w:p>
    <w:p w14:paraId="1E938AF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3.11本项目竣工验收移交甲方后、保修期结束前，如甲方在本项目内有新增工程且要求乙方进行报价施工时，乙方须予配合。</w:t>
      </w:r>
    </w:p>
    <w:p w14:paraId="0EFEFF1C">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3" w:name="_Toc3219"/>
      <w:bookmarkStart w:id="74" w:name="_Toc29199"/>
      <w:r>
        <w:rPr>
          <w:rFonts w:hint="eastAsia" w:ascii="仿宋" w:hAnsi="仿宋" w:eastAsia="仿宋" w:cs="仿宋"/>
          <w:b/>
          <w:bCs/>
          <w:i w:val="0"/>
          <w:iCs w:val="0"/>
          <w:color w:val="auto"/>
          <w:sz w:val="28"/>
          <w:szCs w:val="28"/>
          <w:highlight w:val="none"/>
          <w:shd w:val="clear" w:color="auto" w:fill="auto"/>
          <w:lang w:val="en-US" w:eastAsia="zh-CN"/>
        </w:rPr>
        <w:t>第四章、工程质量标准</w:t>
      </w:r>
      <w:bookmarkEnd w:id="73"/>
      <w:bookmarkEnd w:id="74"/>
    </w:p>
    <w:p w14:paraId="0F86FE1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4.1</w:t>
      </w:r>
      <w:r>
        <w:rPr>
          <w:rFonts w:hint="eastAsia" w:ascii="仿宋" w:hAnsi="仿宋" w:eastAsia="仿宋" w:cs="仿宋"/>
          <w:color w:val="auto"/>
          <w:sz w:val="28"/>
          <w:szCs w:val="28"/>
          <w:highlight w:val="none"/>
        </w:rPr>
        <w:t>甲方（或监理、建设单位、政府部门）检查、验收本工程或本项目时，</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安排管理人员配合检查、验收，否则每次向甲方承担违约金人民币</w:t>
      </w:r>
      <w:r>
        <w:rPr>
          <w:rFonts w:hint="eastAsia" w:ascii="仿宋" w:hAnsi="仿宋" w:eastAsia="仿宋" w:cs="仿宋"/>
          <w:color w:val="auto"/>
          <w:sz w:val="28"/>
          <w:szCs w:val="28"/>
          <w:highlight w:val="none"/>
          <w:lang w:eastAsia="zh-CN"/>
        </w:rPr>
        <w:t>壹</w:t>
      </w:r>
      <w:r>
        <w:rPr>
          <w:rFonts w:hint="eastAsia" w:ascii="仿宋" w:hAnsi="仿宋" w:eastAsia="仿宋" w:cs="仿宋"/>
          <w:color w:val="auto"/>
          <w:sz w:val="28"/>
          <w:szCs w:val="28"/>
          <w:highlight w:val="none"/>
        </w:rPr>
        <w:t>万元。乙方施工过程中必须进行质量检查，并按甲方要求做好标记及书面资料，严格执行三级检查制度。乙方须坚决落实甲方、政府部门提出的整改要求，凡未按要求落实整改的，乙方</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承担违约金</w:t>
      </w:r>
      <w:r>
        <w:rPr>
          <w:rFonts w:hint="eastAsia" w:ascii="仿宋" w:hAnsi="仿宋" w:eastAsia="仿宋" w:cs="仿宋"/>
          <w:color w:val="auto"/>
          <w:sz w:val="28"/>
          <w:szCs w:val="28"/>
          <w:highlight w:val="none"/>
        </w:rPr>
        <w:t>贰仟至伍万元/次，整改二次以上的甲方有权对本工程按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rPr>
        <w:t>合同单价</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□合同总价下浮5%予以结算。</w:t>
      </w:r>
      <w:r>
        <w:rPr>
          <w:rFonts w:hint="eastAsia" w:ascii="仿宋" w:hAnsi="仿宋" w:eastAsia="仿宋" w:cs="仿宋"/>
          <w:i w:val="0"/>
          <w:iCs w:val="0"/>
          <w:color w:val="auto"/>
          <w:sz w:val="28"/>
          <w:szCs w:val="28"/>
          <w:highlight w:val="none"/>
          <w:u w:val="none"/>
          <w:shd w:val="clear" w:color="auto" w:fill="auto"/>
        </w:rPr>
        <w:t xml:space="preserve"> </w:t>
      </w:r>
    </w:p>
    <w:p w14:paraId="5E2DFBC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color w:val="auto"/>
          <w:sz w:val="28"/>
          <w:szCs w:val="28"/>
          <w:highlight w:val="none"/>
          <w:lang w:val="en-US" w:eastAsia="zh-CN"/>
        </w:rPr>
        <w:t>4.2由于乙方原因导致本工程任一部位质量达不到合同约定的质量标准或不符合施工规范的，该部位按相应的合同单价下调10％结算且乙方无条件完成整改，所发生的一切费用由乙方自行承担。</w:t>
      </w:r>
      <w:r>
        <w:rPr>
          <w:rFonts w:hint="eastAsia" w:ascii="仿宋" w:hAnsi="仿宋" w:eastAsia="仿宋" w:cs="仿宋"/>
          <w:i w:val="0"/>
          <w:iCs w:val="0"/>
          <w:color w:val="auto"/>
          <w:sz w:val="28"/>
          <w:szCs w:val="28"/>
          <w:highlight w:val="none"/>
          <w:u w:val="none"/>
          <w:shd w:val="clear" w:color="auto" w:fill="auto"/>
        </w:rPr>
        <w:t xml:space="preserve">                    </w:t>
      </w:r>
    </w:p>
    <w:p w14:paraId="4108619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75" w:name="_Toc20800"/>
      <w:bookmarkStart w:id="76" w:name="_Toc14414"/>
      <w:r>
        <w:rPr>
          <w:rFonts w:hint="eastAsia" w:ascii="仿宋" w:hAnsi="仿宋" w:eastAsia="仿宋" w:cs="仿宋"/>
          <w:color w:val="auto"/>
          <w:sz w:val="28"/>
          <w:szCs w:val="28"/>
          <w:highlight w:val="none"/>
          <w:lang w:val="en-US" w:eastAsia="zh-CN"/>
        </w:rPr>
        <w:t>4.3乙供材料收货验收流程及标准</w:t>
      </w:r>
      <w:bookmarkEnd w:id="75"/>
      <w:bookmarkEnd w:id="76"/>
    </w:p>
    <w:p w14:paraId="1A670C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4.3.1乙方签约后1日内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643DE94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乙方在选择运输材料的设备时，须提前向甲方项目部安全员报备，选择适合的路线准时抵达，避免现场车辆拥堵，运输设备总重不得超过现场道路限载，并服从甲方项目人员指挥，装卸时注意施工安全。</w:t>
      </w:r>
    </w:p>
    <w:p w14:paraId="7E1A577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施工周转材料和小型机具，进场前应报甲方项目部进行检查，做好特殊标记，并由备案人员进行清点后方可使用，无特殊标记的周转材料不得进场，私自进场的不得外运。</w:t>
      </w:r>
    </w:p>
    <w:p w14:paraId="5F23C38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4.3.2甲方施工员在乙供材料、设备进场时，有权对品牌、规格、型号、质量等进行抽检并拍照留存。</w:t>
      </w:r>
    </w:p>
    <w:p w14:paraId="38ED6D1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4.3.3乙方所供材料质量如不符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0F4A047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4.3.4对不符合合同要求的乙供材料（如材料的品牌、规格、型号、质量等不符合合同约定），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应付给乙方的合同款中自行扣取违约金。</w:t>
      </w:r>
    </w:p>
    <w:p w14:paraId="6BC19EE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4.3.5乙方用于本工程的所有材料、机械设备必须符合现行国家及项目当地的相关规定，同时按甲方《分包单位材料管理制度》执行。 </w:t>
      </w:r>
    </w:p>
    <w:p w14:paraId="1458B8E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lang w:val="en-US" w:eastAsia="zh-CN"/>
        </w:rPr>
        <w:t>4.4乙方必须以甲方验收合格为标准，无条件接受返工、整改，工期不得顺延。</w:t>
      </w:r>
      <w:r>
        <w:rPr>
          <w:rFonts w:hint="eastAsia" w:ascii="仿宋" w:hAnsi="仿宋" w:eastAsia="仿宋" w:cs="仿宋"/>
          <w:color w:val="auto"/>
          <w:sz w:val="28"/>
          <w:szCs w:val="28"/>
          <w:highlight w:val="none"/>
        </w:rPr>
        <w:t xml:space="preserve"> </w:t>
      </w:r>
    </w:p>
    <w:p w14:paraId="5FDA138B">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7" w:name="_Toc13366"/>
      <w:bookmarkStart w:id="78" w:name="_Toc12383"/>
      <w:bookmarkStart w:id="79" w:name="_Toc17786"/>
      <w:r>
        <w:rPr>
          <w:rFonts w:hint="eastAsia" w:ascii="仿宋" w:hAnsi="仿宋" w:eastAsia="仿宋" w:cs="仿宋"/>
          <w:b/>
          <w:bCs/>
          <w:i w:val="0"/>
          <w:iCs w:val="0"/>
          <w:color w:val="auto"/>
          <w:sz w:val="28"/>
          <w:szCs w:val="28"/>
          <w:highlight w:val="none"/>
          <w:shd w:val="clear" w:color="auto" w:fill="auto"/>
          <w:lang w:val="en-US" w:eastAsia="zh-CN"/>
        </w:rPr>
        <w:t>第五章、合同价款</w:t>
      </w:r>
      <w:bookmarkEnd w:id="77"/>
      <w:bookmarkEnd w:id="78"/>
      <w:bookmarkEnd w:id="79"/>
    </w:p>
    <w:p w14:paraId="64DC748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bookmarkStart w:id="80" w:name="_Toc1479"/>
      <w:bookmarkStart w:id="81" w:name="_Toc4027"/>
      <w:bookmarkStart w:id="82" w:name="_Toc12707"/>
      <w:r>
        <w:rPr>
          <w:rFonts w:hint="eastAsia" w:ascii="仿宋" w:hAnsi="仿宋" w:eastAsia="仿宋" w:cs="仿宋"/>
          <w:color w:val="auto"/>
          <w:sz w:val="28"/>
          <w:szCs w:val="28"/>
          <w:highlight w:val="none"/>
          <w:lang w:val="en-US" w:eastAsia="zh-CN"/>
        </w:rPr>
        <w:t>5.1☑合同单价/□合同总价包括乙方完成下述工作及应对下述情况的费用、风险的费用，甲方无需另行付费给乙方：</w:t>
      </w:r>
      <w:bookmarkEnd w:id="80"/>
      <w:bookmarkEnd w:id="81"/>
      <w:bookmarkEnd w:id="82"/>
    </w:p>
    <w:p w14:paraId="6FF3A8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lang w:eastAsia="zh-CN"/>
        </w:rPr>
        <w:t>）确保本工程满足本项目所在地建设安全管理标准化施工要求，一次性达到本项目所在地建设行政主管部门的达标要求及本合同要求。</w:t>
      </w:r>
    </w:p>
    <w:p w14:paraId="5FD987C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2</w:t>
      </w:r>
      <w:r>
        <w:rPr>
          <w:rFonts w:hint="eastAsia" w:ascii="仿宋" w:hAnsi="仿宋" w:eastAsia="仿宋" w:cs="仿宋"/>
          <w:b w:val="0"/>
          <w:bCs w:val="0"/>
          <w:i w:val="0"/>
          <w:iCs w:val="0"/>
          <w:color w:val="auto"/>
          <w:sz w:val="28"/>
          <w:szCs w:val="28"/>
          <w:highlight w:val="none"/>
          <w:u w:val="none"/>
          <w:shd w:val="clear" w:color="auto" w:fill="auto"/>
          <w:lang w:eastAsia="zh-CN"/>
        </w:rPr>
        <w:t>）配备本工程所需电工，且电工须持证上岗。甲方电工仅对乙方电工进行监督、检查、管理、指导。</w:t>
      </w:r>
    </w:p>
    <w:p w14:paraId="7DA8A25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3</w:t>
      </w:r>
      <w:r>
        <w:rPr>
          <w:rFonts w:hint="eastAsia" w:ascii="仿宋" w:hAnsi="仿宋" w:eastAsia="仿宋" w:cs="仿宋"/>
          <w:b w:val="0"/>
          <w:bCs w:val="0"/>
          <w:i w:val="0"/>
          <w:iCs w:val="0"/>
          <w:color w:val="auto"/>
          <w:sz w:val="28"/>
          <w:szCs w:val="28"/>
          <w:highlight w:val="none"/>
          <w:u w:val="none"/>
          <w:shd w:val="clear" w:color="auto" w:fill="auto"/>
          <w:lang w:eastAsia="zh-CN"/>
        </w:rPr>
        <w:t>）春节、元旦、五一、十一、周末等法定节假日及技术要求或进度计划要求进行赶工、加班。</w:t>
      </w:r>
    </w:p>
    <w:p w14:paraId="6295480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4</w:t>
      </w:r>
      <w:r>
        <w:rPr>
          <w:rFonts w:hint="eastAsia" w:ascii="仿宋" w:hAnsi="仿宋" w:eastAsia="仿宋" w:cs="仿宋"/>
          <w:b w:val="0"/>
          <w:bCs w:val="0"/>
          <w:i w:val="0"/>
          <w:iCs w:val="0"/>
          <w:color w:val="auto"/>
          <w:sz w:val="28"/>
          <w:szCs w:val="28"/>
          <w:highlight w:val="none"/>
          <w:u w:val="none"/>
          <w:shd w:val="clear" w:color="auto" w:fill="auto"/>
          <w:lang w:eastAsia="zh-CN"/>
        </w:rPr>
        <w:t>）参与甲供材料（如</w:t>
      </w:r>
      <w:r>
        <w:rPr>
          <w:rFonts w:hint="eastAsia" w:ascii="仿宋" w:hAnsi="仿宋" w:eastAsia="仿宋" w:cs="仿宋"/>
          <w:b w:val="0"/>
          <w:bCs w:val="0"/>
          <w:i w:val="0"/>
          <w:iCs w:val="0"/>
          <w:color w:val="auto"/>
          <w:sz w:val="28"/>
          <w:szCs w:val="28"/>
          <w:highlight w:val="none"/>
          <w:u w:val="none"/>
          <w:shd w:val="clear" w:color="auto" w:fill="auto"/>
          <w:lang w:val="en-US" w:eastAsia="zh-CN"/>
        </w:rPr>
        <w:t>有</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eastAsia="zh-CN"/>
        </w:rPr>
        <w:t>申报采购、验收和收货，其数量作为</w:t>
      </w:r>
      <w:r>
        <w:rPr>
          <w:rFonts w:hint="eastAsia" w:ascii="仿宋" w:hAnsi="仿宋" w:eastAsia="仿宋" w:cs="仿宋"/>
          <w:b w:val="0"/>
          <w:bCs w:val="0"/>
          <w:i w:val="0"/>
          <w:iCs w:val="0"/>
          <w:color w:val="auto"/>
          <w:sz w:val="28"/>
          <w:szCs w:val="28"/>
          <w:highlight w:val="none"/>
          <w:u w:val="none"/>
          <w:shd w:val="clear" w:color="auto" w:fill="auto"/>
          <w:lang w:val="en-US" w:eastAsia="zh-CN"/>
        </w:rPr>
        <w:t>甲供</w:t>
      </w:r>
      <w:r>
        <w:rPr>
          <w:rFonts w:hint="eastAsia" w:ascii="仿宋" w:hAnsi="仿宋" w:eastAsia="仿宋" w:cs="仿宋"/>
          <w:b w:val="0"/>
          <w:bCs w:val="0"/>
          <w:i w:val="0"/>
          <w:iCs w:val="0"/>
          <w:color w:val="auto"/>
          <w:sz w:val="28"/>
          <w:szCs w:val="28"/>
          <w:highlight w:val="none"/>
          <w:u w:val="none"/>
          <w:shd w:val="clear" w:color="auto" w:fill="auto"/>
          <w:lang w:eastAsia="zh-CN"/>
        </w:rPr>
        <w:t>材料损耗率的核算依据</w:t>
      </w:r>
      <w:r>
        <w:rPr>
          <w:rFonts w:hint="eastAsia" w:ascii="仿宋" w:hAnsi="仿宋" w:eastAsia="仿宋" w:cs="仿宋"/>
          <w:b w:val="0"/>
          <w:bCs w:val="0"/>
          <w:i w:val="0"/>
          <w:iCs w:val="0"/>
          <w:color w:val="auto"/>
          <w:sz w:val="28"/>
          <w:szCs w:val="28"/>
          <w:highlight w:val="none"/>
          <w:u w:val="none"/>
          <w:shd w:val="clear" w:color="auto" w:fill="auto"/>
          <w:lang w:val="en-US" w:eastAsia="zh-CN"/>
        </w:rPr>
        <w:t>之一</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1D68C7B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5</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施工过程出现赶工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交叉作业</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停工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工人工资、材料费、机具费上涨等</w:t>
      </w:r>
      <w:r>
        <w:rPr>
          <w:rFonts w:hint="eastAsia" w:ascii="仿宋" w:hAnsi="仿宋" w:eastAsia="仿宋" w:cs="仿宋"/>
          <w:b w:val="0"/>
          <w:bCs w:val="0"/>
          <w:i w:val="0"/>
          <w:iCs w:val="0"/>
          <w:color w:val="auto"/>
          <w:sz w:val="28"/>
          <w:szCs w:val="28"/>
          <w:highlight w:val="none"/>
          <w:u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u w:val="none"/>
          <w:shd w:val="clear" w:color="auto" w:fill="auto"/>
        </w:rPr>
        <w:t>增</w:t>
      </w:r>
      <w:r>
        <w:rPr>
          <w:rFonts w:hint="eastAsia" w:ascii="仿宋" w:hAnsi="仿宋" w:eastAsia="仿宋" w:cs="仿宋"/>
          <w:b w:val="0"/>
          <w:bCs w:val="0"/>
          <w:i w:val="0"/>
          <w:iCs w:val="0"/>
          <w:color w:val="auto"/>
          <w:sz w:val="28"/>
          <w:szCs w:val="28"/>
          <w:highlight w:val="none"/>
          <w:u w:val="none"/>
          <w:shd w:val="clear" w:color="auto" w:fill="auto"/>
          <w:lang w:val="en-US" w:eastAsia="zh-CN"/>
        </w:rPr>
        <w:t>加的情况</w:t>
      </w:r>
    </w:p>
    <w:p w14:paraId="49099E2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5.2</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b w:val="0"/>
          <w:bCs w:val="0"/>
          <w:i w:val="0"/>
          <w:iCs w:val="0"/>
          <w:color w:val="auto"/>
          <w:sz w:val="28"/>
          <w:szCs w:val="28"/>
          <w:highlight w:val="none"/>
          <w:u w:val="none"/>
          <w:shd w:val="clear" w:color="auto" w:fill="auto"/>
          <w:lang w:val="en-US" w:eastAsia="zh-CN"/>
        </w:rPr>
        <w:t>已考虑突发疫情等流行疾病影响因素，乙方不以疫情防控为由要求甲方对合同价、合同结算办法及工期等合同条款进行调整，防疫措施的一切费用已包含在合同价内，不另计费。</w:t>
      </w:r>
    </w:p>
    <w:p w14:paraId="36F06EA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2ABE6AC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5.4乙方履约过程中，报送甲方项目部签名的台班记录单、送货单、对账单等单据中，表述的各种违背本合同约定的文字内容均无效，乙方承诺均按本合同执行。</w:t>
      </w:r>
    </w:p>
    <w:p w14:paraId="0CACE4CD">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3" w:name="_Toc13078"/>
      <w:bookmarkStart w:id="84" w:name="_Toc17936"/>
      <w:bookmarkStart w:id="85" w:name="_Toc23429"/>
      <w:r>
        <w:rPr>
          <w:rFonts w:hint="eastAsia" w:ascii="仿宋" w:hAnsi="仿宋" w:eastAsia="仿宋" w:cs="仿宋"/>
          <w:b/>
          <w:bCs/>
          <w:i w:val="0"/>
          <w:iCs w:val="0"/>
          <w:color w:val="auto"/>
          <w:sz w:val="28"/>
          <w:szCs w:val="28"/>
          <w:highlight w:val="none"/>
          <w:shd w:val="clear" w:color="auto" w:fill="auto"/>
          <w:lang w:val="en-US" w:eastAsia="zh-CN"/>
        </w:rPr>
        <w:t>第六章、计量计价方式及结算方式</w:t>
      </w:r>
      <w:bookmarkEnd w:id="83"/>
      <w:bookmarkEnd w:id="84"/>
      <w:bookmarkEnd w:id="85"/>
    </w:p>
    <w:p w14:paraId="6B1C99D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32"/>
          <w:highlight w:val="none"/>
          <w:shd w:val="clear" w:color="auto" w:fill="auto"/>
          <w:lang w:val="en-US" w:eastAsia="zh-CN"/>
        </w:rPr>
        <w:t>工程量有竣工图纸部分，按甲方确认的竣工图计算，无图纸部分以甲方与建设单位签字确认的签证单工程量或按照甲方《分包单位签证管理制度》和《临时设施管理制度》等签证相关要求（如本章第6.3条等）执行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经甲方项目部验收合格的工程，按合同约定的计价方式结算。</w:t>
      </w:r>
    </w:p>
    <w:p w14:paraId="4C3297A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sym w:font="Wingdings" w:char="00FE"/>
      </w:r>
      <w:r>
        <w:rPr>
          <w:rFonts w:hint="eastAsia" w:ascii="仿宋" w:hAnsi="仿宋" w:eastAsia="仿宋" w:cs="仿宋"/>
          <w:b w:val="0"/>
          <w:bCs w:val="0"/>
          <w:i w:val="0"/>
          <w:iCs w:val="0"/>
          <w:color w:val="auto"/>
          <w:sz w:val="28"/>
          <w:szCs w:val="28"/>
          <w:highlight w:val="none"/>
          <w:u w:val="none"/>
          <w:lang w:val="en-US" w:eastAsia="zh-CN"/>
        </w:rPr>
        <w:t>固定单价合同结算方式：结算总价=完成并达到合同标准的工程量×合同单价-合同约定扣除费用。</w:t>
      </w:r>
    </w:p>
    <w:p w14:paraId="0137545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sym w:font="Wingdings" w:char="00A8"/>
      </w:r>
      <w:r>
        <w:rPr>
          <w:rFonts w:hint="eastAsia" w:ascii="仿宋" w:hAnsi="仿宋" w:eastAsia="仿宋" w:cs="仿宋"/>
          <w:b w:val="0"/>
          <w:bCs w:val="0"/>
          <w:i w:val="0"/>
          <w:iCs w:val="0"/>
          <w:color w:val="auto"/>
          <w:sz w:val="28"/>
          <w:szCs w:val="28"/>
          <w:highlight w:val="none"/>
          <w:u w:val="none"/>
          <w:lang w:val="en-US" w:eastAsia="zh-CN"/>
        </w:rPr>
        <w:t>固定总价合同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0C6753F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6.2计量依据：</w:t>
      </w:r>
    </w:p>
    <w:p w14:paraId="771C0FC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6.2.1甲方招标报价版施工图纸或甲方签认下发的施工图；</w:t>
      </w:r>
    </w:p>
    <w:p w14:paraId="7C97CF2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6.2.2设计变更、甲方与建设单位签认的交楼标准、联系单及签证单；</w:t>
      </w:r>
    </w:p>
    <w:p w14:paraId="5B06F88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6.2.3甲方、建设单位、监理签认的竣工图；</w:t>
      </w:r>
    </w:p>
    <w:p w14:paraId="12DB2B4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6.2.4图纸会审纪要；</w:t>
      </w:r>
    </w:p>
    <w:p w14:paraId="527B6D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6.2.5政府主管部门要求而图纸中没有且建设单位同意施工的内容；</w:t>
      </w:r>
    </w:p>
    <w:p w14:paraId="666D694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6.2.6建设单位、监理、甲方、乙方四方测量签字确认的原始场地标高图及场地完成后标高图（适用于土方工程）；</w:t>
      </w:r>
    </w:p>
    <w:p w14:paraId="60EFF92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6.2.7建设单位、监理、甲方、乙方四方测量签字确认的打桩记录表、桩位编号图（适用于桩基工程、搅拌桩工程、钢板桩工程、旋挖桩、工法桩等全部桩基工程）；</w:t>
      </w:r>
    </w:p>
    <w:p w14:paraId="7C26239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6.2.8打拔钢板桩时间记录表（时间以建设单位签字确认的记录表为准）。</w:t>
      </w:r>
    </w:p>
    <w:p w14:paraId="6B368EA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6.3签证工程管理制度</w:t>
      </w:r>
    </w:p>
    <w:p w14:paraId="1372786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 xml:space="preserve">6.3.1签证必须包括的内容、资料及要求  </w:t>
      </w:r>
    </w:p>
    <w:p w14:paraId="648E75F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6.3.1.1签证单签发时间及编号。</w:t>
      </w:r>
    </w:p>
    <w:p w14:paraId="29EF8CF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6.3.1.2签证事实发生的原因、工作内容、完成的工程量。</w:t>
      </w:r>
    </w:p>
    <w:p w14:paraId="56B67AF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6.3.1.3签证单（含附件：①草签单，②通知单/联系单/设计变更文件，③影像资料等。由乙方按甲方规定的格式填写。）</w:t>
      </w:r>
    </w:p>
    <w:p w14:paraId="478E64B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6.3.1.4执行签证事实的依据：如建设单位签发的建设单位通知单、联系函、设计变更等文件。</w:t>
      </w:r>
    </w:p>
    <w:p w14:paraId="30357B4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6.3.1.5对于无法按图计算的工程内容或者比较重要的签证，须附现场彩色相片，特别是临时增补工程（比如：园林苗木的更换、基础换填、零星工程、隐蔽工程、水电迁移、拆改工程等）。</w:t>
      </w:r>
    </w:p>
    <w:p w14:paraId="09183C1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2728B04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6.3.1.7签证执行“一事一签证”的原则，分别列明，不能混编，当出现零星维修、抢修、改造工程，工程量少，过程中间接工序多，无法实际、准确反映乙方产生实际成本的，必须清楚记录具体部位和实际用工记录。</w:t>
      </w:r>
    </w:p>
    <w:p w14:paraId="2C42BC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6.3.1.8经乙方现场执行人签名或盖章但内容不清楚、不齐全的签证单或工程量计算单，甲方项目部有权拒收。</w:t>
      </w:r>
    </w:p>
    <w:p w14:paraId="216EEF5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6.3.1.9对同一签证内容，如“甲方与乙方的签证”和“建设单位与甲方的签证”不一致，以较小的量、价对乙方签证确认。</w:t>
      </w:r>
    </w:p>
    <w:p w14:paraId="50176EB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6.3.1.10对同一签证内容，甲方与建设单位办理了签证单，而该签证单内容甲方又分给了多家施工单位完成的，乙方须提供甲乙双方确认的《签证单分包说明》（格式详见附件）作为乙方结算依据方可结算。</w:t>
      </w:r>
    </w:p>
    <w:p w14:paraId="7D7A840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6.3.1.11甲方与建设单位未办理签证单，但属于绿色文明施工范围内或因其它原因（如临时设施等）使得甲方确需与乙方办理签证的情况，则乙方须提供甲方签认的《分包签证确认单》方可作为结算依据。</w:t>
      </w:r>
    </w:p>
    <w:p w14:paraId="2AD149C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6.3.1.12签证单必须有甲方项目经理签名方为有效签证，否则甲方不予办理结算。</w:t>
      </w:r>
    </w:p>
    <w:p w14:paraId="10999C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6.3.1.13对于增加或变更工程，乙方凭甲方项目经理签认的签证单及相关资料办理结算。甲方签证单须有本合同授权的甲方项目经理亲自签字确认并加盖公章的书面文件方为有效签证。甲方项目经理委托/授权他人代签均为无效签证，甲方不予办理付款及结算。任何人的口头指示、通知、电话通知、微信通知不作为结算依据。未经甲方盖章书面签证确认或乙方超出图纸、合同清单范围施工的工程量，不属于增加工程，不纳入结算。</w:t>
      </w:r>
    </w:p>
    <w:p w14:paraId="1291CB8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6.3.2乙方申报签证程序</w:t>
      </w:r>
    </w:p>
    <w:p w14:paraId="4796F14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两份，含电子版）由乙方现场执行人签字并加盖公章后报甲方，逾期提报的，甲方不受理，一切责任及损失由乙方自行承担。</w:t>
      </w:r>
    </w:p>
    <w:p w14:paraId="5C5E211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6.3.2.2草签单由甲方的施工员、成本管理员、副经理共同现场收方、见证完成并签名，乙方由合同约定的现场执行人签认。</w:t>
      </w:r>
    </w:p>
    <w:p w14:paraId="5325DA2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6.3.2.3草签单须提供施工前、施工中、施工后的照片、签证预算书作为乙方向甲方办理“分包签证确认单”的必备附件。</w:t>
      </w:r>
    </w:p>
    <w:p w14:paraId="5E670E9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6.3.3零星工时计价及相关规定</w:t>
      </w:r>
    </w:p>
    <w:p w14:paraId="64739D9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6.3.3.1零星用工以分包签证确认单的方式结算，工程量以该签证单确认工程量计算。</w:t>
      </w:r>
    </w:p>
    <w:p w14:paraId="6121E4A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6.3.3.2甲方范围内的零星用工单价：按 230 元/工日（含税）计取。</w:t>
      </w:r>
    </w:p>
    <w:p w14:paraId="12FE1FD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05D7617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6.3.3.4零星时工签证要求及申报程序按照本章第6.3条执行。</w:t>
      </w:r>
    </w:p>
    <w:p w14:paraId="042E785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6.4甲方巡检发现存在质量问题或验收不合格的工程，工程量不予结算。</w:t>
      </w:r>
    </w:p>
    <w:p w14:paraId="3D0032F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6.5因合同中已有施工方案的变化引起的工程价款变化，结算时不再调整（合同中未明确的施工方案除外）。</w:t>
      </w:r>
    </w:p>
    <w:p w14:paraId="04F1E22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6.6乙方未按甲方要求完成的工作，甲方有权安排他人完成并按500元/工日/人计价且从应付给乙方的款项中直接扣款，如实际费用超出500元/工日/人，甲方按实际发生的费用从应付给乙方的款项中直接扣款。</w:t>
      </w:r>
    </w:p>
    <w:p w14:paraId="520A9BA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6.7乙方递交的结算资料要求：①递交完整的结算书一式两份（正副本各一份）及电子档文件（计价软件、模型算量要求使用“广联达”，计算表格要求“Excel”格式，图纸要求PDF和 CAD格式）。②装订要求：胶装、盖骑缝章、法人代表签章；③结算资料排序：封面、目录、结算申请表、承包单位工程结算送审承诺书、工程结算资料审查表、工程合同、工程验收单、分包单位结算情况说明、工程结算支付证明单（详见附件十二）、分包签证确认单（签证单必须有甲方项目经理签名且加盖甲方项目章方为有效签证）、分项工程/认质认价申报审批表、工程结算书、签证预算书、变更单、签证联系函及签证单、照片及相关图纸、记录文件、竣工图或竣工图（如有）移交清单、竣工图承诺书（如有）等；④乙方递交结算资料的前提是，甲方已有建设单位签字的完整版竣工图，否则甲方有权不接收结算资料且不办理结算；⑤递交结算资料须按《结算申请表》、《工程结算资料审查表》要求填写。</w:t>
      </w:r>
    </w:p>
    <w:p w14:paraId="690DF7D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6.8双方办理结算时，乙方必须按甲方要求注明结算金额中的每个地块/组团/楼栋具体金额（以便甲方统计各地块/组团/楼栋的费用），否则甲方有权不结算且不承担任何违约责任。</w:t>
      </w:r>
    </w:p>
    <w:p w14:paraId="4C7D3E6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760C735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2D32BA9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6.11乙方办理工程进度款申请书、结算书时必须提供甲方主管施工员和项目经理签名的“工完场清交接单”，否则甲方有权不予付款及结算。</w:t>
      </w:r>
    </w:p>
    <w:p w14:paraId="6B39916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6.12乙方须实事求是办理结算，不得虚报工程结算。</w:t>
      </w:r>
    </w:p>
    <w:p w14:paraId="6DEF40D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05A76BE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10%以上时，核减超过10%以外的金额乘以20%作为违约金在结算中一次性扣除。</w:t>
      </w:r>
    </w:p>
    <w:p w14:paraId="2A188AA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bookmarkStart w:id="86" w:name="_Toc12061"/>
      <w:bookmarkStart w:id="87" w:name="_Toc31711"/>
      <w:bookmarkStart w:id="88" w:name="_Toc30160"/>
      <w:bookmarkStart w:id="89" w:name="_Toc17329"/>
      <w:bookmarkStart w:id="90" w:name="_Toc5229"/>
      <w:bookmarkStart w:id="91" w:name="_Toc15975"/>
      <w:r>
        <w:rPr>
          <w:rFonts w:hint="eastAsia" w:ascii="仿宋" w:hAnsi="仿宋" w:eastAsia="仿宋" w:cs="仿宋"/>
          <w:b w:val="0"/>
          <w:bCs w:val="0"/>
          <w:i w:val="0"/>
          <w:iCs w:val="0"/>
          <w:color w:val="auto"/>
          <w:sz w:val="28"/>
          <w:szCs w:val="28"/>
          <w:highlight w:val="none"/>
          <w:u w:val="none"/>
          <w:lang w:val="en-US" w:eastAsia="zh-CN"/>
        </w:rPr>
        <w:t>6.15本工程甲供材损耗率按本合同相关条款执行。</w:t>
      </w:r>
      <w:bookmarkEnd w:id="86"/>
      <w:bookmarkEnd w:id="87"/>
      <w:bookmarkEnd w:id="88"/>
      <w:bookmarkEnd w:id="89"/>
      <w:bookmarkEnd w:id="90"/>
      <w:bookmarkEnd w:id="91"/>
    </w:p>
    <w:p w14:paraId="163F39C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6.16乙方提交的结算资料须符合本合同要求（如附件《工程结算资料目录》等的要求），否则甲方有权不办理结算且不违约。</w:t>
      </w:r>
    </w:p>
    <w:p w14:paraId="65EC68D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jc w:val="left"/>
        <w:textAlignment w:val="auto"/>
        <w:rPr>
          <w:rFonts w:hint="default"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6.17如竣工图由乙方绘制，乙方承诺按甲方要求编汇竣工图并按甲方要求提报甲方，承诺竣工图内容与现场实际完全相符（详见附件《结算竣工图承诺书》格式）。如乙方存在合同内未施工的清单分项、图纸内容或竣工图内容或工程量大于现场实际的情形或虚报等弄虚作假行为，其金额超过甲乙双方最终确认结算价10%及以上的，乙方同意赔偿甲方因此遭受的全部损失并按虚报工程量对应金额的20%承担违约金，违约金在结算时扣除。违约金金额与本合同其他条款约定的金额不一致时，按违约金金额高的标准执行。</w:t>
      </w:r>
    </w:p>
    <w:p w14:paraId="28628EEF">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2" w:name="_Toc3326"/>
      <w:bookmarkStart w:id="93" w:name="_Toc11671"/>
      <w:bookmarkStart w:id="94" w:name="_Toc4997"/>
      <w:r>
        <w:rPr>
          <w:rFonts w:hint="eastAsia" w:ascii="仿宋" w:hAnsi="仿宋" w:eastAsia="仿宋" w:cs="仿宋"/>
          <w:b/>
          <w:bCs/>
          <w:i w:val="0"/>
          <w:iCs w:val="0"/>
          <w:color w:val="auto"/>
          <w:sz w:val="28"/>
          <w:szCs w:val="28"/>
          <w:highlight w:val="none"/>
          <w:shd w:val="clear" w:color="auto" w:fill="auto"/>
          <w:lang w:val="en-US" w:eastAsia="zh-CN"/>
        </w:rPr>
        <w:t>第七章、付款方式</w:t>
      </w:r>
      <w:bookmarkEnd w:id="92"/>
      <w:bookmarkEnd w:id="93"/>
      <w:bookmarkEnd w:id="94"/>
    </w:p>
    <w:p w14:paraId="2412155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7.1每笔进度款支付分配安排如下：</w:t>
      </w:r>
    </w:p>
    <w:p w14:paraId="41E8EE85">
      <w:pPr>
        <w:pStyle w:val="5"/>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乙方每月的工人工资款项从甲方工人工资专用账户直接发放至工人本人的银行帐户上。用于支付工人工资的银行账户所绑定的乙方工人本人银行卡，乙方或者其他人员不得以任何理由扣押或者变相扣押。乙方申请进度款时须按甲方要求提交工人工资表等资料，例如：乙方申请3月份进度款时，须在4月10日前将3月份实名制报备登记和打卡的《建筑工人工资表》（格式详见附件）、3月份发放工人工资金额、4月份实名制报备登记和打卡的《建筑工人工资表》、4月份预计发放的工人工资金额作为附件资料提供给甲方项目部。如乙方违反前述任一约定，甲方有权中止后续合同付款且不构成违约。乙方须如实提供本项目工人工资表数据，并负责工人工资个税申报。工资发放的次月15日前，乙方须提供加盖乙方公章的上月工人工资个税申报表至甲方项目部，否则甲方有权中止后续付款且乙方承担违约</w:t>
      </w:r>
      <w:r>
        <w:rPr>
          <w:rFonts w:hint="eastAsia" w:ascii="仿宋" w:hAnsi="仿宋" w:eastAsia="仿宋" w:cs="仿宋"/>
          <w:color w:val="auto"/>
          <w:sz w:val="28"/>
          <w:szCs w:val="28"/>
          <w:highlight w:val="none"/>
          <w:lang w:val="en-US" w:eastAsia="zh-CN"/>
        </w:rPr>
        <w:t>金壹万元/次</w:t>
      </w:r>
      <w:r>
        <w:rPr>
          <w:rFonts w:hint="eastAsia" w:ascii="仿宋" w:hAnsi="仿宋" w:eastAsia="仿宋" w:cs="仿宋"/>
          <w:i w:val="0"/>
          <w:iCs w:val="0"/>
          <w:color w:val="auto"/>
          <w:sz w:val="28"/>
          <w:szCs w:val="28"/>
          <w:highlight w:val="none"/>
          <w:lang w:val="en-US" w:eastAsia="zh-CN"/>
        </w:rPr>
        <w:t>。乙方工人考勤打卡及实名要求按甲方《项目实名制及劳资管理制度》执行。</w:t>
      </w:r>
    </w:p>
    <w:p w14:paraId="6E887BD3">
      <w:pPr>
        <w:pStyle w:val="5"/>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若乙方当次申请的、达到付款条件的工程款金额不足以覆盖当次待付工人工资的，差额部分由乙方在提交工人工资表当日内支付至甲方公司账户，由甲方对乙方工人工资进行统一全额支付，若乙方未及时向甲方支付差额部分导致甲方垫付工人工资的，甲方有权追偿或在下一次工程款中直接扣除。该行为属乙方违约，甲方按垫支付额的150%扣减费用并按约定处罚乙方。若乙方当次申请的、达到付款条件的工程款金额支付当次待付工人工资后尚有余额，余额由甲方直接支付至乙方公司账户。</w:t>
      </w:r>
    </w:p>
    <w:p w14:paraId="4A947E8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每次付款给乙方前，乙方须向甲方付清所有罚款、代付款、赔偿及违约金等所有应付款项，否则甲方有权不付款。凡甲方收取的款项（包括但不限于：各类押金、保证金、违约金、罚款、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65428FE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7.3付款形式：优先使用网银、银行承兑汇票等，支票、电汇视情况而定。甲方选择其中任意一种支付形式给乙方合同款，均视为乙方收到该合同款。</w:t>
      </w:r>
    </w:p>
    <w:p w14:paraId="33549BC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5D6F5BD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7.5乙方每次向甲方请款时，按甲方要求注明该次请款所含的每个组团、每个地块、每栋楼具体金额，否则甲方有权不付款且不违约。</w:t>
      </w:r>
    </w:p>
    <w:p w14:paraId="60EEA09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20FB27E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7.7如甲乙双方对应付款金额、结算金额产生争议，甲方有权暂不付款且不违约，甲方无需向乙方支付违约金或利息，直至双方达成一致意见后方可按甲方相应流程办理付款手续。</w:t>
      </w:r>
    </w:p>
    <w:p w14:paraId="7FB86FA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乙双方完成本工程结算且结算款（扣除预留的保修金）支付完毕后，视为乙方关于除保修金外的合同款支付事宜的全部权利全部消灭，乙方不得基于合同款收付事宜向甲方提出任何权利主张或追索其他任何费用。</w:t>
      </w:r>
    </w:p>
    <w:p w14:paraId="04747C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7.9乙方必须按税法规定的四流合一执行合同，即合同流、货物流、发票流、资金流一致，否则视为乙方违约，且由乙方承担所有责任及损失，直至满足四流合一后，甲方才可付款。</w:t>
      </w:r>
    </w:p>
    <w:p w14:paraId="2FE926E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凡是乙方在本项目工作的人员，如未在本项目实名制登记备案、打卡，甲方不计发该人员在工人工资专用账户的工资，由乙方自行解决，由此所导致的一切后果和全部责任由乙方承担，同时甲方对乙方此行为按1000元/人/次收取违约金。</w:t>
      </w:r>
    </w:p>
    <w:p w14:paraId="1669848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7.11如乙方申报了乙方不在本项目工作人员的工人工资，属于乙方违约，由此所导致的一切后果和全部责任均由乙方承担，同时甲方对乙方此违约行为按1000元/人/次收取违约金。</w:t>
      </w:r>
    </w:p>
    <w:p w14:paraId="76BB1C0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color w:val="auto"/>
          <w:highlight w:val="none"/>
          <w:lang w:val="en-US" w:eastAsia="zh-CN"/>
        </w:rPr>
      </w:pPr>
      <w:r>
        <w:rPr>
          <w:rFonts w:hint="eastAsia" w:ascii="仿宋" w:hAnsi="仿宋" w:eastAsia="仿宋" w:cs="仿宋"/>
          <w:i w:val="0"/>
          <w:iCs w:val="0"/>
          <w:color w:val="auto"/>
          <w:sz w:val="28"/>
          <w:szCs w:val="28"/>
          <w:highlight w:val="none"/>
          <w:lang w:val="en-US" w:eastAsia="zh-CN"/>
        </w:rPr>
        <w:t>7.12对报价清单（详见合同附件）说明清单“编制依据”不是“审图通过版图纸”的建筑物/构筑物：在建设单位提供“审图通过版图纸”后，如按该图纸计算出来的工程量与招标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招标清单所列工程量偏差≤±3%，则合同暂定总价、付款方式、各建筑物/构筑物的合同暂定价不作调整。</w:t>
      </w:r>
    </w:p>
    <w:p w14:paraId="72589119">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5" w:name="_Toc9906"/>
      <w:bookmarkStart w:id="96" w:name="_Toc28744"/>
      <w:bookmarkStart w:id="97" w:name="_Toc17862"/>
      <w:r>
        <w:rPr>
          <w:rFonts w:hint="eastAsia" w:ascii="仿宋" w:hAnsi="仿宋" w:eastAsia="仿宋" w:cs="仿宋"/>
          <w:b/>
          <w:bCs/>
          <w:i w:val="0"/>
          <w:iCs w:val="0"/>
          <w:color w:val="auto"/>
          <w:sz w:val="28"/>
          <w:szCs w:val="28"/>
          <w:highlight w:val="none"/>
          <w:shd w:val="clear" w:color="auto" w:fill="auto"/>
          <w:lang w:val="en-US" w:eastAsia="zh-CN"/>
        </w:rPr>
        <w:t>第八章、双方责任和权利</w:t>
      </w:r>
      <w:bookmarkEnd w:id="95"/>
      <w:bookmarkEnd w:id="96"/>
      <w:bookmarkEnd w:id="97"/>
    </w:p>
    <w:p w14:paraId="4D2B59A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98" w:name="_Toc7257"/>
      <w:bookmarkStart w:id="99" w:name="_Toc6947"/>
      <w:r>
        <w:rPr>
          <w:rFonts w:hint="eastAsia" w:ascii="仿宋" w:hAnsi="仿宋" w:eastAsia="仿宋" w:cs="仿宋"/>
          <w:b/>
          <w:bCs/>
          <w:i w:val="0"/>
          <w:iCs w:val="0"/>
          <w:color w:val="auto"/>
          <w:sz w:val="28"/>
          <w:szCs w:val="28"/>
          <w:highlight w:val="none"/>
          <w:shd w:val="clear" w:color="auto" w:fill="auto"/>
          <w:lang w:val="en-US" w:eastAsia="zh-CN"/>
        </w:rPr>
        <w:t>8</w:t>
      </w:r>
      <w:r>
        <w:rPr>
          <w:rFonts w:hint="eastAsia" w:ascii="仿宋" w:hAnsi="仿宋" w:eastAsia="仿宋" w:cs="仿宋"/>
          <w:b/>
          <w:bCs/>
          <w:i w:val="0"/>
          <w:iCs w:val="0"/>
          <w:color w:val="auto"/>
          <w:sz w:val="28"/>
          <w:szCs w:val="28"/>
          <w:highlight w:val="none"/>
          <w:shd w:val="clear" w:color="auto" w:fill="auto"/>
          <w:lang w:eastAsia="zh-CN"/>
        </w:rPr>
        <w:t>.</w:t>
      </w:r>
      <w:r>
        <w:rPr>
          <w:rFonts w:hint="eastAsia" w:ascii="仿宋" w:hAnsi="仿宋" w:eastAsia="仿宋" w:cs="仿宋"/>
          <w:b/>
          <w:bCs/>
          <w:i w:val="0"/>
          <w:iCs w:val="0"/>
          <w:color w:val="auto"/>
          <w:sz w:val="28"/>
          <w:szCs w:val="28"/>
          <w:highlight w:val="none"/>
          <w:shd w:val="clear" w:color="auto" w:fill="auto"/>
        </w:rPr>
        <w:t>1甲方责任和权利</w:t>
      </w:r>
      <w:bookmarkEnd w:id="98"/>
      <w:bookmarkEnd w:id="99"/>
    </w:p>
    <w:p w14:paraId="341B86E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8.1.1对乙方进行本工程技术交底及质量、安全、进度、文明施工、成本控制等管理。</w:t>
      </w:r>
    </w:p>
    <w:p w14:paraId="6CFA7A0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8.1.2按国家工程质量标准对乙方施工成品进行内部核验，并办理过程验收手续和完工后总体验收手续。在验收合格情况下按照合同约定及时办理结算和付款。</w:t>
      </w:r>
    </w:p>
    <w:p w14:paraId="0665825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8.1.3提供乙方施工工人在本项目现场住宿的设施，并按合同向乙方收取费用。</w:t>
      </w:r>
    </w:p>
    <w:p w14:paraId="7D15419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8.1.4提供给乙方工作面及本合同约定的甲供材料和机具，提供乙方作业所需的施工场所。</w:t>
      </w:r>
    </w:p>
    <w:p w14:paraId="00721DD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8.1.5为乙方员工办理人脸识别进场资料。</w:t>
      </w:r>
    </w:p>
    <w:p w14:paraId="5F17921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8.1.6督促乙方及其工人遵章守纪、按章操作，强化现场安全防护工作。</w:t>
      </w:r>
    </w:p>
    <w:p w14:paraId="1780DE9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8.1.7根据本项目总体情况安排、调整本工程工期，规定乙方先做某部位后做某部位，何时增加工人何时减少工人，乙方必须服从调动及安排。</w:t>
      </w:r>
    </w:p>
    <w:p w14:paraId="51318A6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8.1.8对乙方的不符合设计图纸、违反施工规范和安全操作规程、材料浪费等违规行为强行制止，并要求乙方在规定时间内按要求完成整改，同时根据具体情况对乙方计取违约金。</w:t>
      </w:r>
    </w:p>
    <w:p w14:paraId="5CE8985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8.1.9对乙方及其人员进行技术考核，考核不合格人员禁止上岗，乙方按甲方要求调换合格人员接替上岗。</w:t>
      </w:r>
    </w:p>
    <w:p w14:paraId="7C4571F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8.1.10</w:t>
      </w:r>
      <w:r>
        <w:rPr>
          <w:rFonts w:hint="eastAsia" w:ascii="仿宋" w:hAnsi="仿宋" w:eastAsia="仿宋" w:cs="仿宋"/>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掌握乙方工人的工资分配制度和实施情况，对不合理、违规的分配甲方有权制止及干预。乙方应及时支付工人工资及材料款，如乙方欠款导致甲方被追索，甲方有权自应付给乙方的款项中扣款代付，但此举不视为甲方同意对乙方债务承担责任。乙方对甲方代付行为及金额无异议，如应付给乙方的合同款不足以代付导致甲方需垫付费用，乙方在甲方发出书面通知起3个日历天内还清甲方垫付款并自甲方垫付之日起按</w:t>
      </w:r>
      <w:r>
        <w:rPr>
          <w:rFonts w:hint="eastAsia" w:ascii="仿宋" w:hAnsi="仿宋" w:eastAsia="仿宋" w:cs="仿宋"/>
          <w:b w:val="0"/>
          <w:bCs w:val="0"/>
          <w:i w:val="0"/>
          <w:iCs w:val="0"/>
          <w:color w:val="auto"/>
          <w:sz w:val="28"/>
          <w:szCs w:val="28"/>
          <w:highlight w:val="none"/>
          <w:shd w:val="clear" w:color="auto" w:fill="auto"/>
          <w:lang w:val="en-US" w:eastAsia="zh-CN"/>
        </w:rPr>
        <w:t>中国人民银行同期贷款基准利率的4倍为</w:t>
      </w:r>
      <w:r>
        <w:rPr>
          <w:rFonts w:hint="eastAsia" w:ascii="仿宋" w:hAnsi="仿宋" w:eastAsia="仿宋" w:cs="仿宋"/>
          <w:i w:val="0"/>
          <w:iCs w:val="0"/>
          <w:color w:val="auto"/>
          <w:sz w:val="28"/>
          <w:szCs w:val="28"/>
          <w:highlight w:val="none"/>
          <w:shd w:val="clear" w:color="auto" w:fill="auto"/>
          <w:lang w:val="en-US" w:eastAsia="zh-CN"/>
        </w:rPr>
        <w:t>标准支付利息给甲方。</w:t>
      </w:r>
    </w:p>
    <w:p w14:paraId="063A960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8.1.11对乙方进行管理，有权要求乙方管理人员必须坚守岗位，在施工现场组织指导工人作业。</w:t>
      </w:r>
    </w:p>
    <w:p w14:paraId="1D2C575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8.1.12</w:t>
      </w:r>
      <w:r>
        <w:rPr>
          <w:rFonts w:hint="eastAsia" w:ascii="仿宋" w:hAnsi="仿宋" w:eastAsia="仿宋" w:cs="仿宋"/>
          <w:i w:val="0"/>
          <w:iCs w:val="0"/>
          <w:color w:val="auto"/>
          <w:sz w:val="28"/>
          <w:szCs w:val="28"/>
          <w:highlight w:val="none"/>
          <w:shd w:val="clear" w:color="auto" w:fill="auto"/>
          <w:lang w:val="en-US" w:eastAsia="zh-CN"/>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7540601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14:paraId="6FB53FA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.1.14甲方因参与本合同履行而发出、或与乙方达成合意所形成的一切相关文件，均须同时加盖甲方公章及经法定代表人（或授权代表人）签名，否则均不对甲方产生约束力，除非事后获得甲方另行追认。</w:t>
      </w:r>
    </w:p>
    <w:p w14:paraId="5AD650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8.1.15对乙方不按合同约定时间向甲方申报其工人工资资料等行为，甲方有权对乙方收取违约金，每逾期一天的违约金不少于伍佰元/人（按乙方在本工程施工人数计）。</w:t>
      </w:r>
    </w:p>
    <w:p w14:paraId="1DE9A4A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8.1.16若乙方原因导致其工人工资不能及时发放，工人发生停工或静坐、闹事等不良行为，甲方有权按本合同相关条款（如本合同第二部分合同通用条款第十四章等）向乙方收取违约金。</w:t>
      </w:r>
    </w:p>
    <w:p w14:paraId="32F1F8E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281A550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8.1.18按合同约定向乙方支付工程款。</w:t>
      </w:r>
    </w:p>
    <w:p w14:paraId="20D98C5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8.1.19协调乙方与建设单位、监理单位的关系。</w:t>
      </w:r>
    </w:p>
    <w:p w14:paraId="1E7D255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bookmarkStart w:id="100" w:name="_Toc3364"/>
      <w:bookmarkStart w:id="101" w:name="_Toc31817"/>
      <w:r>
        <w:rPr>
          <w:rFonts w:hint="eastAsia" w:ascii="仿宋" w:hAnsi="仿宋" w:eastAsia="仿宋" w:cs="仿宋"/>
          <w:i w:val="0"/>
          <w:iCs w:val="0"/>
          <w:color w:val="auto"/>
          <w:sz w:val="28"/>
          <w:szCs w:val="28"/>
          <w:highlight w:val="none"/>
          <w:shd w:val="clear" w:color="auto" w:fill="auto"/>
          <w:lang w:val="en-US" w:eastAsia="zh-CN"/>
        </w:rPr>
        <w:t>8.2、乙方责任和权利</w:t>
      </w:r>
      <w:bookmarkEnd w:id="100"/>
      <w:bookmarkEnd w:id="101"/>
    </w:p>
    <w:p w14:paraId="6CD054B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4126D3B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8.2.2按时完成本工程每一阶段的施工任务，保证符合甲方工期要求，因乙方原因导致的工期延误及甲方遭受的损失均由乙方赔偿甲方。</w:t>
      </w:r>
    </w:p>
    <w:p w14:paraId="02C0E56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8.2.3遵守安全生产、文明施工法规。乙方违规操作发生的安全或质量事故所造成的甲方损失均由乙方赔偿甲方。</w:t>
      </w:r>
    </w:p>
    <w:p w14:paraId="3B09291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8.2.4在施工过程中乙方指定专人认真做好施工记录，工程竣工后须及时将资料整理完整，移交甲方资料员。</w:t>
      </w:r>
    </w:p>
    <w:p w14:paraId="6D58AAD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8.2.5乙方须保护好自身施工的材料、机械等设备，如有被偷盗、损坏等现象发生，由乙方自行负责。</w:t>
      </w:r>
    </w:p>
    <w:p w14:paraId="64BFB85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8.2.6遵守甲方管理制度，服从甲方管理。</w:t>
      </w:r>
    </w:p>
    <w:p w14:paraId="139B557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8.2.7乙方对完成的每一道工序及时、认真进行自检，自检合格后提请甲方验收。对甲方提出的问题按甲方要求彻底整改，每延误一天完成整改的，向甲方承担违约金壹仟元。</w:t>
      </w:r>
    </w:p>
    <w:p w14:paraId="1087317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8.2.8加强自身团队建设。乙方管理人员须经常对下属工人进行技术交底、安全教育，作业人员必须持证上岗。乙方管理人员必须坚守岗位，特殊情况需离开工地时，经甲方项目部批准后方能离开。</w:t>
      </w:r>
    </w:p>
    <w:p w14:paraId="1C3F9EE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8.2.9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5E47393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8.2.10在甲方的监督下办理工人工资发放专户，由银行代发乙方工人工资。</w:t>
      </w:r>
    </w:p>
    <w:p w14:paraId="314F1B2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8.2.11任意一组团/批次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合同款。</w:t>
      </w:r>
    </w:p>
    <w:p w14:paraId="7815DE1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8.2.12乙方须主动如实申报及发放工人工资，甲方有权核对，如发现乙方弄虚作假，甲方暂停支付乙方合同款。</w:t>
      </w:r>
    </w:p>
    <w:p w14:paraId="0BAF91C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8.2.13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中，不另计价。</w:t>
      </w:r>
    </w:p>
    <w:p w14:paraId="47B762B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8.2.14乙方施工过程中，负责本工程工作面上所用材料、机具的清理，做到每天工完场清，并自行负责所有建筑垃圾、生活垃圾、有机物垃圾的处置，相关费用已含于</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09DE323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248D087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8.2.15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7AF5DB9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8.2.16合同履行过程中，如乙方中途自行退场，甲方不支付任何款项，因此造成甲方损失的由乙方赔偿。</w:t>
      </w:r>
    </w:p>
    <w:p w14:paraId="2E304B1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8.2.17乙方须合理使用甲供材料和机具，在保证质量的情况下，按合同约定及相应规范控制使用。</w:t>
      </w:r>
    </w:p>
    <w:p w14:paraId="0CC72BA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8.2.18乙方施工中须与其他分包单位积极配合，保护所有成品，保护费用及责任由乙方承担。非经甲方书面同意，所有已进场材料设备不能运出工地。</w:t>
      </w:r>
    </w:p>
    <w:p w14:paraId="759283C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8.2.19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乙方每次向甲方请款时，甲方合同执行联系人可直接扣除乙方上月产生的房租、宿舍电费及空调使用费，并按扣除后的金额申请进度款。</w:t>
      </w:r>
    </w:p>
    <w:p w14:paraId="0D54C65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8.2.20对违章指挥，乙方有权拒绝服从。</w:t>
      </w:r>
    </w:p>
    <w:p w14:paraId="383790F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8.2.21因乙方材料或施工质量问题引起的返工、维修、更换、损失及工期延误等造成的一切费用由乙方承担。</w:t>
      </w:r>
    </w:p>
    <w:p w14:paraId="41A731E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8.2.22乙方供应的每批材料必须经甲方现场管理人员（或甲方施工员）确认是否符合合同要求及本工程所需，如不符合，一律不准进场并按甲方要求更换且不得因此延长工期，同时乙方每次向甲方承担违约金壹万元。 </w:t>
      </w:r>
    </w:p>
    <w:p w14:paraId="2E1B6F2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8.2.23乙方确保本工程的质量和进度一次性达到合同要求，否则造成的一切损失由乙方承担且每次向甲方承担违约金壹万元。</w:t>
      </w:r>
    </w:p>
    <w:p w14:paraId="323566D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8.2.24乙方签订本合同前已充分了解本工程现场实际情况，确定☑合同单价/□合同总价已包含处理现场各种因素导致的多次进退场、怠工、误工等不能正常开工情形的费用，甲方无需另行计费给乙方。</w:t>
      </w:r>
    </w:p>
    <w:p w14:paraId="177D6AD8">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8.2.25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51C76170">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8.2.26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21C8933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8.2.27乙方须按甲方书面确定的图纸、设计变更通知单施工，未经甲方书面同意而脱离图纸、设计变更通知单而擅自施工的，无论是否影响本工程质量或工期，乙方每次承担违约金人民币壹万元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0F3ADFF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8.2.28乙方原因导致的一切安全事故，属乙方责任，所有损失及费用由乙方承担。</w:t>
      </w:r>
    </w:p>
    <w:p w14:paraId="0BB13A0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8.2.29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0CBD286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8.2.30乙方人员（包括乙方家属、朋友等人员）在本项目地点发生的所有安全事故均与甲方无关，甲方不承担任何责任和费用，一切责任和费用均由乙方承担。</w:t>
      </w:r>
    </w:p>
    <w:p w14:paraId="0E5780D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8.2.31</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4034B64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8.2.32乙方与第三人签订的劳动、租赁、买卖等一切合同，与甲方无关。乙方在履约产生的与第三方一切债务，由乙方自行全责处理并承担责任。</w:t>
      </w:r>
    </w:p>
    <w:p w14:paraId="4FAEF3B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8.2.33乙方与第三方发生的任何经济往来、债务纠纷均与甲方无关。乙方保证所供材料无权属上的瑕疵也无知识产权的争议，若因此对甲方造成损失，由乙方全责赔偿甲方。</w:t>
      </w:r>
    </w:p>
    <w:p w14:paraId="27AC58B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8.2.34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p>
    <w:p w14:paraId="7B1AEE0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color w:val="auto"/>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8.2.35乙方人员在本合同履行期间所发生的所有安全事故，均由乙方承担所发生的全部费用及损失，对甲方造成损失的则由乙方赔偿甲方损失。</w:t>
      </w:r>
    </w:p>
    <w:p w14:paraId="24322A46">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2" w:name="_Toc28266"/>
      <w:bookmarkStart w:id="103" w:name="_Toc807"/>
      <w:bookmarkStart w:id="104" w:name="_Toc22397"/>
      <w:bookmarkStart w:id="105" w:name="_Toc28158"/>
      <w:bookmarkStart w:id="106" w:name="_Toc11160"/>
      <w:r>
        <w:rPr>
          <w:rFonts w:hint="eastAsia" w:ascii="仿宋" w:hAnsi="仿宋" w:eastAsia="仿宋" w:cs="仿宋"/>
          <w:b/>
          <w:bCs/>
          <w:i w:val="0"/>
          <w:iCs w:val="0"/>
          <w:color w:val="auto"/>
          <w:sz w:val="28"/>
          <w:szCs w:val="28"/>
          <w:highlight w:val="none"/>
          <w:shd w:val="clear" w:color="auto" w:fill="auto"/>
          <w:lang w:val="en-US" w:eastAsia="zh-CN"/>
        </w:rPr>
        <w:t>第九章、安全生产、文明施工要求</w:t>
      </w:r>
      <w:bookmarkEnd w:id="102"/>
      <w:bookmarkEnd w:id="103"/>
      <w:bookmarkEnd w:id="104"/>
      <w:bookmarkEnd w:id="105"/>
      <w:bookmarkEnd w:id="106"/>
    </w:p>
    <w:p w14:paraId="55023FF0">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07" w:name="_Toc5758"/>
      <w:bookmarkStart w:id="108" w:name="_Toc27493"/>
      <w:r>
        <w:rPr>
          <w:rFonts w:hint="eastAsia" w:ascii="仿宋" w:hAnsi="仿宋" w:eastAsia="仿宋" w:cs="仿宋"/>
          <w:i w:val="0"/>
          <w:iCs w:val="0"/>
          <w:color w:val="auto"/>
          <w:sz w:val="28"/>
          <w:szCs w:val="28"/>
          <w:highlight w:val="none"/>
          <w:u w:val="none"/>
          <w:shd w:val="clear" w:color="auto" w:fill="auto"/>
          <w:lang w:val="en-US" w:eastAsia="zh-CN"/>
        </w:rPr>
        <w:t>9.1甲方应对乙方进场的施工人员进行安全教育。</w:t>
      </w:r>
      <w:bookmarkEnd w:id="107"/>
      <w:bookmarkEnd w:id="108"/>
    </w:p>
    <w:p w14:paraId="345C461A">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9.2甲方不得违反《建设工程安全生产管理条例》（有更新版本则按最新版本执行）的规定要求乙方违章施工。因甲方指挥失误导致的安全事故由甲方承担相应责任和费用。</w:t>
      </w:r>
    </w:p>
    <w:p w14:paraId="4C5415C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9.3乙方须严格遵守《建筑施工安全检查标准》（JGJ59-2011标准，</w:t>
      </w:r>
      <w:r>
        <w:rPr>
          <w:rFonts w:hint="eastAsia" w:ascii="仿宋" w:hAnsi="仿宋" w:eastAsia="仿宋" w:cs="仿宋"/>
          <w:i w:val="0"/>
          <w:iCs w:val="0"/>
          <w:color w:val="auto"/>
          <w:sz w:val="28"/>
          <w:szCs w:val="28"/>
          <w:highlight w:val="none"/>
          <w:u w:val="none"/>
          <w:shd w:val="clear" w:color="auto" w:fill="auto"/>
          <w:lang w:val="en-US" w:eastAsia="zh-CN"/>
        </w:rPr>
        <w:t>有更新版本则按最新版本执</w:t>
      </w:r>
      <w:r>
        <w:rPr>
          <w:rFonts w:hint="eastAsia" w:ascii="仿宋" w:hAnsi="仿宋" w:eastAsia="仿宋" w:cs="仿宋"/>
          <w:color w:val="auto"/>
          <w:sz w:val="28"/>
          <w:szCs w:val="28"/>
          <w:highlight w:val="none"/>
          <w:lang w:val="en-US" w:eastAsia="zh-CN"/>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eastAsia" w:ascii="仿宋" w:hAnsi="仿宋" w:eastAsia="仿宋" w:cs="仿宋"/>
          <w:b w:val="0"/>
          <w:bCs w:val="0"/>
          <w:i w:val="0"/>
          <w:iCs w:val="0"/>
          <w:color w:val="auto"/>
          <w:sz w:val="28"/>
          <w:szCs w:val="28"/>
          <w:highlight w:val="none"/>
          <w:shd w:val="clear" w:color="auto" w:fill="auto"/>
          <w:lang w:val="en-US" w:eastAsia="zh-CN"/>
        </w:rPr>
        <w:t>按甲方要求当天退场且甲方不承担任何费用和责任</w:t>
      </w:r>
      <w:r>
        <w:rPr>
          <w:rFonts w:hint="eastAsia" w:ascii="仿宋" w:hAnsi="仿宋" w:eastAsia="仿宋" w:cs="仿宋"/>
          <w:color w:val="auto"/>
          <w:sz w:val="28"/>
          <w:szCs w:val="28"/>
          <w:highlight w:val="none"/>
          <w:lang w:val="en-US" w:eastAsia="zh-CN"/>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1E7B6693">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p>
    <w:p w14:paraId="76E0435F">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09" w:name="_Toc7882"/>
      <w:bookmarkStart w:id="110" w:name="_Toc18465"/>
      <w:r>
        <w:rPr>
          <w:rFonts w:hint="eastAsia" w:ascii="仿宋" w:hAnsi="仿宋" w:eastAsia="仿宋" w:cs="仿宋"/>
          <w:i w:val="0"/>
          <w:iCs w:val="0"/>
          <w:color w:val="auto"/>
          <w:sz w:val="28"/>
          <w:szCs w:val="28"/>
          <w:highlight w:val="none"/>
          <w:u w:val="none"/>
          <w:shd w:val="clear" w:color="auto" w:fill="auto"/>
          <w:lang w:val="en-US" w:eastAsia="zh-CN"/>
        </w:rPr>
        <w:t>9.5其它事项：</w:t>
      </w:r>
      <w:bookmarkEnd w:id="109"/>
      <w:bookmarkEnd w:id="110"/>
    </w:p>
    <w:p w14:paraId="3535A4D2">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9.5.1拆除时不得高空抛弃材料，必须通过机械或人工传递至地面；</w:t>
      </w:r>
    </w:p>
    <w:p w14:paraId="0FA5FC86">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9.5.2必须正确佩戴安全帽及安全带；</w:t>
      </w:r>
    </w:p>
    <w:p w14:paraId="2B9E8489">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9.5.3不许酒后上班；</w:t>
      </w:r>
    </w:p>
    <w:p w14:paraId="1ADC9454">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9.5.4不许穿拖鞋、硬底鞋上班。</w:t>
      </w:r>
    </w:p>
    <w:p w14:paraId="4491508B">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1" w:name="_Toc22606"/>
      <w:bookmarkStart w:id="112" w:name="_Toc12086"/>
      <w:bookmarkStart w:id="113" w:name="_Toc4623"/>
      <w:r>
        <w:rPr>
          <w:rFonts w:hint="eastAsia" w:ascii="仿宋" w:hAnsi="仿宋" w:eastAsia="仿宋" w:cs="仿宋"/>
          <w:b/>
          <w:bCs/>
          <w:i w:val="0"/>
          <w:iCs w:val="0"/>
          <w:color w:val="auto"/>
          <w:sz w:val="28"/>
          <w:szCs w:val="28"/>
          <w:highlight w:val="none"/>
          <w:shd w:val="clear" w:color="auto" w:fill="auto"/>
          <w:lang w:val="en-US" w:eastAsia="zh-CN"/>
        </w:rPr>
        <w:t>第十章、甲供材料设备</w:t>
      </w:r>
      <w:bookmarkEnd w:id="111"/>
      <w:bookmarkEnd w:id="112"/>
      <w:bookmarkEnd w:id="113"/>
    </w:p>
    <w:p w14:paraId="4EC11C2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10.1乙方领用甲供材、甲供机具都必须按甲方规定办理租用、借用、领用手续。</w:t>
      </w:r>
    </w:p>
    <w:p w14:paraId="49D8864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10.2乙方对周转材料、建筑材料和施工机具应做到限额合理使用、工完场清，对机具负责正常保养维护。因违反操作规程造成损坏或因保管不严造成丢失的，乙方须负赔偿责任。</w:t>
      </w:r>
    </w:p>
    <w:p w14:paraId="380A14D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10.3本工程竣工之日起10个日历天内，乙方须到甲方仓库完成甲供材料和机具的退还手续，每延迟一日，向甲方承担违约金人民币伍佰元，且甲方有权不办理结算直至全部退还为止。</w:t>
      </w:r>
    </w:p>
    <w:p w14:paraId="226F37E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承担违约金伍佰元且不得要求延长工期。</w:t>
      </w:r>
    </w:p>
    <w:p w14:paraId="0E9CDD2D">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.5乙方指定其现场负责人办理甲供材领料手续，由该负责人办理甲供材领料手续，领料流程按甲方相关管理规定执行，乙方现场负责人签署的该流程所有手续在本工程完工后作为乙方材料损耗计量和结算依据</w:t>
      </w:r>
      <w:r>
        <w:rPr>
          <w:rFonts w:hint="eastAsia" w:ascii="仿宋" w:hAnsi="仿宋" w:eastAsia="仿宋" w:cs="仿宋"/>
          <w:color w:val="auto"/>
          <w:sz w:val="28"/>
          <w:szCs w:val="28"/>
          <w:highlight w:val="none"/>
          <w:lang w:val="en-US" w:eastAsia="zh-CN"/>
        </w:rPr>
        <w:t>之一</w:t>
      </w:r>
      <w:r>
        <w:rPr>
          <w:rFonts w:hint="eastAsia" w:ascii="仿宋" w:hAnsi="仿宋" w:eastAsia="仿宋" w:cs="仿宋"/>
          <w:color w:val="auto"/>
          <w:sz w:val="28"/>
          <w:szCs w:val="28"/>
          <w:highlight w:val="none"/>
          <w:lang w:eastAsia="zh-CN"/>
        </w:rPr>
        <w:t>。</w:t>
      </w:r>
    </w:p>
    <w:p w14:paraId="7C2A038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2E29F3AF">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4E580919">
      <w:pPr>
        <w:keepNext w:val="0"/>
        <w:keepLines w:val="0"/>
        <w:pageBreakBefore w:val="0"/>
        <w:widowControl w:val="0"/>
        <w:kinsoku/>
        <w:wordWrap/>
        <w:overflowPunct/>
        <w:topLinePunct w:val="0"/>
        <w:autoSpaceDE/>
        <w:autoSpaceDN/>
        <w:bidi w:val="0"/>
        <w:adjustRightInd w:val="0"/>
        <w:snapToGrid w:val="0"/>
        <w:spacing w:line="360" w:lineRule="auto"/>
        <w:ind w:left="-197" w:leftChars="-94" w:right="-578" w:rightChars="-275"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10.8劳保用品配置标准具体实施及费用收取标准、办法：</w:t>
      </w:r>
    </w:p>
    <w:p w14:paraId="358CA39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10.8.1本工程配置黄色的安全帽、荧光黄色的反光背心，款式按甲方颁布的《劳保用品配置标准及司旗款式》（V2022）制度执行。</w:t>
      </w:r>
    </w:p>
    <w:p w14:paraId="1ECA8B8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10.8.2甲方提供安全帽20元/顶、反光背心15元/件，按乙方实际领取数量的对应金额在结算时进行扣除。</w:t>
      </w:r>
    </w:p>
    <w:p w14:paraId="52015AD7">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4" w:name="_Toc30878"/>
      <w:bookmarkStart w:id="115" w:name="_Toc21107"/>
      <w:bookmarkStart w:id="116" w:name="_Toc28272"/>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114"/>
      <w:bookmarkEnd w:id="115"/>
      <w:bookmarkEnd w:id="116"/>
    </w:p>
    <w:p w14:paraId="56C93385">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保修期内，</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如因</w:t>
      </w:r>
      <w:r>
        <w:rPr>
          <w:rFonts w:hint="eastAsia" w:ascii="仿宋" w:hAnsi="仿宋" w:eastAsia="仿宋" w:cs="仿宋"/>
          <w:i w:val="0"/>
          <w:iCs w:val="0"/>
          <w:color w:val="auto"/>
          <w:sz w:val="28"/>
          <w:szCs w:val="28"/>
          <w:highlight w:val="none"/>
          <w:u w:val="none"/>
          <w:shd w:val="clear" w:color="auto" w:fill="auto"/>
        </w:rPr>
        <w:t>乙方原因出现质量问题，乙方须在接到甲方通知</w:t>
      </w:r>
      <w:r>
        <w:rPr>
          <w:rFonts w:hint="eastAsia" w:ascii="仿宋" w:hAnsi="仿宋" w:eastAsia="仿宋" w:cs="仿宋"/>
          <w:i w:val="0"/>
          <w:iCs w:val="0"/>
          <w:color w:val="auto"/>
          <w:sz w:val="28"/>
          <w:szCs w:val="28"/>
          <w:highlight w:val="none"/>
          <w:u w:val="none"/>
          <w:shd w:val="clear" w:color="auto" w:fill="auto"/>
          <w:lang w:eastAsia="zh-CN"/>
        </w:rPr>
        <w:t>起</w:t>
      </w:r>
      <w:r>
        <w:rPr>
          <w:rFonts w:hint="eastAsia" w:ascii="仿宋" w:hAnsi="仿宋" w:eastAsia="仿宋" w:cs="仿宋"/>
          <w:i w:val="0"/>
          <w:iCs w:val="0"/>
          <w:color w:val="auto"/>
          <w:sz w:val="28"/>
          <w:szCs w:val="28"/>
          <w:highlight w:val="none"/>
          <w:u w:val="none"/>
          <w:shd w:val="clear" w:color="auto" w:fill="auto"/>
        </w:rPr>
        <w:t>24小时内到达现场处理解决，否则甲方有权自行或委托第三方处理，乙方承担相关费用</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责任</w:t>
      </w:r>
      <w:r>
        <w:rPr>
          <w:rFonts w:hint="eastAsia" w:ascii="仿宋" w:hAnsi="仿宋" w:eastAsia="仿宋" w:cs="仿宋"/>
          <w:i w:val="0"/>
          <w:iCs w:val="0"/>
          <w:color w:val="auto"/>
          <w:sz w:val="28"/>
          <w:szCs w:val="28"/>
          <w:highlight w:val="none"/>
          <w:u w:val="none"/>
          <w:shd w:val="clear" w:color="auto" w:fill="auto"/>
          <w:lang w:val="en-US" w:eastAsia="zh-CN"/>
        </w:rPr>
        <w:t>并向甲方支付</w:t>
      </w:r>
      <w:r>
        <w:rPr>
          <w:rFonts w:hint="eastAsia" w:ascii="仿宋" w:hAnsi="仿宋" w:eastAsia="仿宋" w:cs="仿宋"/>
          <w:i w:val="0"/>
          <w:iCs w:val="0"/>
          <w:color w:val="auto"/>
          <w:sz w:val="28"/>
          <w:szCs w:val="28"/>
          <w:highlight w:val="none"/>
          <w:u w:val="none"/>
          <w:shd w:val="clear" w:color="auto" w:fill="auto"/>
        </w:rPr>
        <w:t>违约金一万元/次</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如发生的问题或事故系乙方导致或属于乙方保修内容，甲方所耗费用有权从乙方的</w:t>
      </w:r>
      <w:r>
        <w:rPr>
          <w:rFonts w:hint="eastAsia" w:ascii="仿宋" w:hAnsi="仿宋" w:eastAsia="仿宋" w:cs="仿宋"/>
          <w:i w:val="0"/>
          <w:iCs w:val="0"/>
          <w:color w:val="auto"/>
          <w:sz w:val="28"/>
          <w:szCs w:val="28"/>
          <w:highlight w:val="none"/>
          <w:u w:val="none"/>
          <w:shd w:val="clear" w:color="auto" w:fill="auto"/>
          <w:lang w:val="en-US" w:eastAsia="zh-CN"/>
        </w:rPr>
        <w:t>保修</w:t>
      </w:r>
      <w:r>
        <w:rPr>
          <w:rFonts w:hint="eastAsia" w:ascii="仿宋" w:hAnsi="仿宋" w:eastAsia="仿宋" w:cs="仿宋"/>
          <w:i w:val="0"/>
          <w:iCs w:val="0"/>
          <w:color w:val="auto"/>
          <w:sz w:val="28"/>
          <w:szCs w:val="28"/>
          <w:highlight w:val="none"/>
          <w:u w:val="none"/>
          <w:shd w:val="clear" w:color="auto" w:fill="auto"/>
        </w:rPr>
        <w:t>金中扣除，不足部分由乙方在甲方发出书面通知之日起10个日历天内支付</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如非乙方原因所致，乙方仍应提供维修服务，但费用经双方商定后由责任方承担。</w:t>
      </w:r>
    </w:p>
    <w:p w14:paraId="63877332">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保修期内若发生乙方原因导致的质量问题，乙方须赔偿甲方因此造成的一切损失；出现较大质量缺陷，乙方履行保修义务</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维修</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至验收合格后，工程</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期自维修工作完成验收合格之日起顺延。</w:t>
      </w:r>
    </w:p>
    <w:p w14:paraId="378DB6A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3</w:t>
      </w:r>
      <w:r>
        <w:rPr>
          <w:rFonts w:hint="eastAsia" w:ascii="仿宋" w:hAnsi="仿宋" w:eastAsia="仿宋" w:cs="仿宋"/>
          <w:i w:val="0"/>
          <w:iCs w:val="0"/>
          <w:color w:val="auto"/>
          <w:sz w:val="28"/>
          <w:szCs w:val="28"/>
          <w:highlight w:val="none"/>
          <w:u w:val="none"/>
          <w:shd w:val="clear" w:color="auto" w:fill="auto"/>
        </w:rPr>
        <w:t>保修期</w:t>
      </w:r>
      <w:r>
        <w:rPr>
          <w:rFonts w:hint="eastAsia" w:ascii="仿宋" w:hAnsi="仿宋" w:eastAsia="仿宋" w:cs="仿宋"/>
          <w:i w:val="0"/>
          <w:iCs w:val="0"/>
          <w:color w:val="auto"/>
          <w:sz w:val="28"/>
          <w:szCs w:val="28"/>
          <w:highlight w:val="none"/>
          <w:u w:val="none"/>
          <w:shd w:val="clear" w:color="auto" w:fill="auto"/>
          <w:lang w:val="en-US" w:eastAsia="zh-CN"/>
        </w:rPr>
        <w:t>届</w:t>
      </w:r>
      <w:r>
        <w:rPr>
          <w:rFonts w:hint="eastAsia" w:ascii="仿宋" w:hAnsi="仿宋" w:eastAsia="仿宋" w:cs="仿宋"/>
          <w:i w:val="0"/>
          <w:iCs w:val="0"/>
          <w:color w:val="auto"/>
          <w:sz w:val="28"/>
          <w:szCs w:val="28"/>
          <w:highlight w:val="none"/>
          <w:u w:val="none"/>
          <w:shd w:val="clear" w:color="auto" w:fill="auto"/>
        </w:rPr>
        <w:t>满前，若出现质量问题需要进行鉴定，相关费用由乙方负责。</w:t>
      </w:r>
    </w:p>
    <w:p w14:paraId="0D49C83E">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11.4保修期届满后，由甲方工程部组织主导乙方、物业管理单位（如有）、建设单位等相关单位人员验收，验收合格后由甲方工程部出具《保修验收合格报告》作为保修金支付凭证，若验收不通过，由乙方整改后另行验收，相关费用由乙方负责。本工程两次通过验收的，则保修期按乙方整改天数顺延，三次及以上验收合格的，保修期自验收合格之日起顺延一年。 </w:t>
      </w:r>
    </w:p>
    <w:p w14:paraId="7B16BD4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11.5如本工程在保修期满后发现乙方原因导致的质量问题（如乙方施工瑕疵、错误、乙供材料不合格等），乙方仍须承担修复责任，必须按甲方要求无偿修复并赔偿甲方因此遭受的损失，否则甲方有权另行安排第三方修复，同时乙方同意甲方从与乙方签订的其他合同中直接扣款用于抵扣上述修复费用和损失。甲乙双方特别约定本条款不因本合同终止而失效。</w:t>
      </w:r>
    </w:p>
    <w:p w14:paraId="0730E181">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7" w:name="_Toc6473"/>
      <w:bookmarkStart w:id="118" w:name="_Toc4352"/>
      <w:bookmarkStart w:id="119" w:name="_Toc16116"/>
      <w:bookmarkStart w:id="120" w:name="_Toc454"/>
      <w:bookmarkStart w:id="121" w:name="_Toc1279"/>
      <w:bookmarkStart w:id="122" w:name="_Toc3973"/>
      <w:r>
        <w:rPr>
          <w:rFonts w:hint="eastAsia" w:ascii="仿宋" w:hAnsi="仿宋" w:eastAsia="仿宋" w:cs="仿宋"/>
          <w:b/>
          <w:bCs/>
          <w:i w:val="0"/>
          <w:iCs w:val="0"/>
          <w:color w:val="auto"/>
          <w:sz w:val="28"/>
          <w:szCs w:val="28"/>
          <w:highlight w:val="none"/>
          <w:shd w:val="clear" w:color="auto" w:fill="auto"/>
          <w:lang w:val="en-US" w:eastAsia="zh-CN"/>
        </w:rPr>
        <w:t>第十二章、保险</w:t>
      </w:r>
      <w:bookmarkEnd w:id="117"/>
      <w:bookmarkEnd w:id="118"/>
      <w:bookmarkEnd w:id="119"/>
      <w:bookmarkEnd w:id="120"/>
      <w:bookmarkEnd w:id="121"/>
      <w:bookmarkEnd w:id="122"/>
    </w:p>
    <w:p w14:paraId="5FC3151F">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7437A45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12.2甲方未办理“建筑工程社会保险——工伤保险”时，对乙方导致的任何安全事故及工伤人员的全部安全事故，由乙方全部承担责任和费用，相关费用已包含在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中，甲方不承担任何责任和费用。</w:t>
      </w:r>
    </w:p>
    <w:p w14:paraId="5928550A">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12.3乙方须为其属下人员、财产、现场各种施工设施、设备、材料购买保险，相关费用已含在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中无需甲方另行支付给乙方。因各种原因导致乙方需要延长保险期所需增加的保险费由乙方自行承担，其费用已包含在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内。乙方人员或因乙方原因造成任何事故(包括第三方人员在内)导致的损失、赔偿、补偿等责任和费用由乙方承担。</w:t>
      </w:r>
    </w:p>
    <w:p w14:paraId="0A3C21D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12.4甲乙双方在签订各自的保险合同时，其第三方责任险应将对方互相视为第三方。</w:t>
      </w:r>
    </w:p>
    <w:p w14:paraId="07D35D8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12.5乙方须对本工程涉及的乙方人员购买人身意外伤害险等保险，保额不低于死亡赔偿人民币150万元/人及伤害赔偿人民币15万元/人，相关费用已含于</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中甲方无需另行支付给乙方。乙方须自保险合同生效之日起5个日历天内将保险合同复印件（加盖乙方公章）提交甲方项目部留存。</w:t>
      </w:r>
    </w:p>
    <w:p w14:paraId="7C7E51A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5D919369">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3" w:name="_Toc15560"/>
      <w:bookmarkStart w:id="124" w:name="_Toc12559"/>
      <w:bookmarkStart w:id="125" w:name="_Toc7926"/>
      <w:bookmarkStart w:id="126" w:name="_Toc14823"/>
      <w:bookmarkStart w:id="127" w:name="_Toc5657"/>
      <w:bookmarkStart w:id="128" w:name="_Toc20713"/>
      <w:bookmarkStart w:id="129" w:name="_Toc30819"/>
      <w:bookmarkStart w:id="130" w:name="_Toc14887"/>
      <w:bookmarkStart w:id="131" w:name="_Toc9446"/>
      <w:r>
        <w:rPr>
          <w:rFonts w:hint="eastAsia" w:ascii="仿宋" w:hAnsi="仿宋" w:eastAsia="仿宋" w:cs="仿宋"/>
          <w:b/>
          <w:bCs/>
          <w:i w:val="0"/>
          <w:iCs w:val="0"/>
          <w:color w:val="auto"/>
          <w:sz w:val="28"/>
          <w:szCs w:val="28"/>
          <w:highlight w:val="none"/>
          <w:shd w:val="clear" w:color="auto" w:fill="auto"/>
          <w:lang w:val="en-US" w:eastAsia="zh-CN"/>
        </w:rPr>
        <w:t>第十三章、奖罚条款</w:t>
      </w:r>
      <w:bookmarkEnd w:id="123"/>
      <w:bookmarkEnd w:id="124"/>
      <w:bookmarkEnd w:id="125"/>
      <w:bookmarkEnd w:id="126"/>
      <w:bookmarkEnd w:id="127"/>
      <w:bookmarkEnd w:id="128"/>
      <w:bookmarkEnd w:id="129"/>
      <w:bookmarkEnd w:id="130"/>
      <w:bookmarkEnd w:id="131"/>
    </w:p>
    <w:p w14:paraId="1FA76890">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32" w:name="_Toc21565"/>
      <w:bookmarkStart w:id="133" w:name="_Toc31201"/>
      <w:r>
        <w:rPr>
          <w:rFonts w:hint="eastAsia" w:ascii="仿宋" w:hAnsi="仿宋" w:eastAsia="仿宋" w:cs="仿宋"/>
          <w:i w:val="0"/>
          <w:iCs w:val="0"/>
          <w:color w:val="auto"/>
          <w:sz w:val="28"/>
          <w:szCs w:val="28"/>
          <w:highlight w:val="none"/>
          <w:u w:val="none"/>
          <w:shd w:val="clear" w:color="auto" w:fill="auto"/>
          <w:lang w:val="en-US" w:eastAsia="zh-CN"/>
        </w:rPr>
        <w:t>13.1奖励</w:t>
      </w:r>
      <w:bookmarkEnd w:id="132"/>
      <w:bookmarkEnd w:id="133"/>
    </w:p>
    <w:p w14:paraId="57F30A77">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22ABBC88">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13.1.1.1甲方组织的各类检查验收中，乙方组建的施工队伍被评为优质作业队伍。</w:t>
      </w:r>
    </w:p>
    <w:p w14:paraId="21878DE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13.1.1.2乙方负责施工的成品受到省、市有关部门表彰。</w:t>
      </w:r>
    </w:p>
    <w:p w14:paraId="26FA7C03">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13.1.1.3乙方负责施工的成品受到建设单位、监理好评。</w:t>
      </w:r>
    </w:p>
    <w:p w14:paraId="3CED799B">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13.1.1.4特定情况下，由于乙方的主观努力使甲方避免遭受巨大损失。</w:t>
      </w:r>
    </w:p>
    <w:p w14:paraId="6D7F6C9F">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13.1.1.5乙方工人安全生产、文明施工、节约用料、质量优、进度快。</w:t>
      </w:r>
    </w:p>
    <w:p w14:paraId="058E8193">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34" w:name="_Toc14079"/>
      <w:bookmarkStart w:id="135" w:name="_Toc5991"/>
      <w:r>
        <w:rPr>
          <w:rFonts w:hint="eastAsia" w:ascii="仿宋" w:hAnsi="仿宋" w:eastAsia="仿宋" w:cs="仿宋"/>
          <w:i w:val="0"/>
          <w:iCs w:val="0"/>
          <w:color w:val="auto"/>
          <w:sz w:val="28"/>
          <w:szCs w:val="28"/>
          <w:highlight w:val="none"/>
          <w:u w:val="none"/>
          <w:shd w:val="clear" w:color="auto" w:fill="auto"/>
          <w:lang w:val="en-US" w:eastAsia="zh-CN"/>
        </w:rPr>
        <w:t>13.2惩罚</w:t>
      </w:r>
      <w:bookmarkEnd w:id="134"/>
      <w:bookmarkEnd w:id="135"/>
    </w:p>
    <w:p w14:paraId="2AB64FF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13.2.1如乙方出现下列任一情况，甲方有权单方解除本合同，同时乙方赔偿甲方损失（包括但不限于因工期延误而使得甲方对建设单位承担的违约责任、损失赔偿责任等）：</w:t>
      </w:r>
    </w:p>
    <w:p w14:paraId="18CD7C44">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13.2.1.1乙方在质量、进度、安全、管理等方面经甲方二次警告或处罚后仍不能明显改善；</w:t>
      </w:r>
    </w:p>
    <w:p w14:paraId="4C3B8E6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13.2.1.2乙方将本工程以各种形式转包、分包给他人；</w:t>
      </w:r>
    </w:p>
    <w:p w14:paraId="116CDD5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13.2.1.3乙方发生偷工减料、以次充好、弄虚作假等情形。</w:t>
      </w:r>
    </w:p>
    <w:p w14:paraId="14E2C7D2">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13.2.2因下列情况导致的甲方损失均由乙方赔偿（包括但不限于因逾期完工而使得甲方对建设单位承担的违约责任、损失赔偿责任等）：</w:t>
      </w:r>
    </w:p>
    <w:p w14:paraId="12B3F20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①因乙方施工质量事故造成的损失；</w:t>
      </w:r>
    </w:p>
    <w:p w14:paraId="3FD2B6CD">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②因乙方中途退场造成的损失；</w:t>
      </w:r>
    </w:p>
    <w:p w14:paraId="59E0929C">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③乙方发生偷工减料、以次充好、弄虚作假等情形。</w:t>
      </w:r>
    </w:p>
    <w:p w14:paraId="1D096FD8">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13.2.3因乙方导致工程质量或工期达不到合同要求或使用甲供材料用量超标的，均属乙方违约，甲方有权单方解除合同且不付款，同时乙方赔偿甲方由此造成的损失及费用。</w:t>
      </w:r>
    </w:p>
    <w:p w14:paraId="6DA35DA9">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13.2.4乙方或其人员有下列情况之一的，造成甲方损失的由乙方全额赔偿甲方，同时甲方有权对乙方采取每人或每次收取违约金壹佰元至叁万元的措施：</w:t>
      </w:r>
    </w:p>
    <w:p w14:paraId="52EB2346">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13.2.4.1隐蔽工程一次验收不合格；</w:t>
      </w:r>
    </w:p>
    <w:p w14:paraId="15B791C6">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13.2.4.2不能按甲方确定的周进度计划完成施工作业延误工期一天；</w:t>
      </w:r>
    </w:p>
    <w:p w14:paraId="1643D0DE">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13.2.4.3出现因质量、安全不满足本合同约定需整改；</w:t>
      </w:r>
    </w:p>
    <w:p w14:paraId="27F86C7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13.2.4.4聚众赌博，影响他人休息；</w:t>
      </w:r>
    </w:p>
    <w:p w14:paraId="07E4CFF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13.2.4.5聚众闹事、打人、打架、偷抢行为；</w:t>
      </w:r>
    </w:p>
    <w:p w14:paraId="45D590A3">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13.2.4.6容留非本工程现场人员在本项目宿舍住宿；</w:t>
      </w:r>
    </w:p>
    <w:p w14:paraId="1A9FC5DE">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13.2.4.7不按甲方要求加班或人员不足导致延误工期一天；</w:t>
      </w:r>
    </w:p>
    <w:p w14:paraId="355B8C1D">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13.2.4.8浪费材料、损坏机具或破坏其它设施及成品；</w:t>
      </w:r>
    </w:p>
    <w:p w14:paraId="6ED6030A">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13.2.4.9在生活区存放易燃易爆物品或其它危险品；</w:t>
      </w:r>
    </w:p>
    <w:p w14:paraId="5B5C9E3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13.2.4.10收留、聘用未成年人；（罚款的同时驱逐未成年人离开本项目）</w:t>
      </w:r>
    </w:p>
    <w:p w14:paraId="57D5304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13.2.4.11在宿舍内做饭、使用大功率电器设备，如电磁炉、电饭煲、电热棒等。</w:t>
      </w:r>
    </w:p>
    <w:p w14:paraId="307D24E8">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13.2.5乙方或其人员有下列情况之一的，造成甲方损失的由乙方全额赔偿给甲方，同时，甲方有权对乙方采取每人或每次收取违约金壹佰元至叁万元的措施；</w:t>
      </w:r>
    </w:p>
    <w:p w14:paraId="1A4DF1F1">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13.2.5.1管理人员未经甲方同意离开工地两天以内；</w:t>
      </w:r>
    </w:p>
    <w:p w14:paraId="16CD64FB">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13.2.5.2未戴好安全帽、穿拖鞋或赤脚、赤膊进入作业区；</w:t>
      </w:r>
    </w:p>
    <w:p w14:paraId="7C112A4C">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13.2.5.3不戴工卡上岗；</w:t>
      </w:r>
    </w:p>
    <w:p w14:paraId="4DB4F87B">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13.2.5.4施工人员进场三天内不办理工作卡；</w:t>
      </w:r>
    </w:p>
    <w:p w14:paraId="287AA20C">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13.2.5.5未经甲方批准擅带家属及小孩进入施工现场或在宿舍居住；</w:t>
      </w:r>
    </w:p>
    <w:p w14:paraId="685A7F33">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13.2.5.6工棚内乱拉乱接电线，违反生活区管理制度；</w:t>
      </w:r>
    </w:p>
    <w:p w14:paraId="1D33A4B0">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13.2.5.7宿舍卫生不合格；</w:t>
      </w:r>
    </w:p>
    <w:p w14:paraId="06F6A830">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13.2.5.8材料、机具未按甲方要求堆放，建筑垃圾未按甲方要求处理，随地大小便，随意吸烟，在墙上乱涂乱画。</w:t>
      </w:r>
      <w:bookmarkStart w:id="136" w:name="_Toc16635"/>
      <w:bookmarkStart w:id="137" w:name="_Toc28593"/>
      <w:bookmarkStart w:id="138" w:name="_Toc6486"/>
    </w:p>
    <w:p w14:paraId="2E710B85">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13.2.5.9乙方人员、车辆不接受甲方门岗保卫检查。</w:t>
      </w:r>
    </w:p>
    <w:p w14:paraId="04CAA1C9">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13.3合同履行期间，因乙方原因导致建设单位或其他部门对甲方处罚扣款的，乙方按该处罚金额的2倍以上向甲方承担违约金。</w:t>
      </w:r>
    </w:p>
    <w:p w14:paraId="2ADAEA2A">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9" w:name="_Toc2468"/>
      <w:bookmarkStart w:id="140" w:name="_Toc30520"/>
      <w:bookmarkStart w:id="141" w:name="_Toc27799"/>
      <w:bookmarkStart w:id="142" w:name="_Toc8716"/>
      <w:bookmarkStart w:id="143" w:name="_Toc7591"/>
      <w:bookmarkStart w:id="144" w:name="_Toc21006"/>
      <w:r>
        <w:rPr>
          <w:rFonts w:hint="eastAsia" w:ascii="仿宋" w:hAnsi="仿宋" w:eastAsia="仿宋" w:cs="仿宋"/>
          <w:b/>
          <w:bCs/>
          <w:i w:val="0"/>
          <w:iCs w:val="0"/>
          <w:color w:val="auto"/>
          <w:sz w:val="28"/>
          <w:szCs w:val="28"/>
          <w:highlight w:val="none"/>
          <w:shd w:val="clear" w:color="auto" w:fill="auto"/>
          <w:lang w:val="en-US" w:eastAsia="zh-CN"/>
        </w:rPr>
        <w:t>第十四章、违约条款</w:t>
      </w:r>
      <w:bookmarkEnd w:id="136"/>
      <w:bookmarkEnd w:id="137"/>
      <w:bookmarkEnd w:id="138"/>
      <w:bookmarkEnd w:id="139"/>
      <w:bookmarkEnd w:id="140"/>
      <w:bookmarkEnd w:id="141"/>
      <w:bookmarkEnd w:id="142"/>
      <w:bookmarkEnd w:id="143"/>
      <w:bookmarkEnd w:id="144"/>
    </w:p>
    <w:p w14:paraId="39FC7D8E">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承担违约金人民币壹万元，延迟超过三个日历天的，甲方有权单方解除合同，已完工工程无偿归甲方，甲方无需支付合同款并有权委托其他单位继续完成本工程；乙方同时按</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的20%承担违约金并按甲方要求准时退场，每延迟一个日历天退场，乙方向甲方另行承担违约金人民币伍仟元，甲方的损失（包括但不限于因逾期而使得甲方需对建设单位承担的违约责任、损失赔偿责任等）由乙方赔偿。</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14.2乙方原因造成本工程质量达不到约定的质量标准的，乙方无条件返工至合格为止。甲方要求之日起3个日历天内，乙方仍未采取有效返工措施或未在甲方要求的期限内完成整改并通过甲方验收的，每延迟一个日历天，乙方向甲方承担违约金人民币壹万元并赔偿甲方损失（包括但不限于因逾期完工而使得甲方需对建设单位承担的违约责任、损失赔偿责任等），同时甲方有权：①单方解除合同并要求乙方期限内无条件撤场，乙方向甲方支付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合同总价20%的违约金和赔偿甲方全部损失，已完工工程无偿归甲方，甲方无需支付合同款；②另行委托其他单位对本工程进行返修，乙方须无条件接受并配合，由此产生的一切费用乙方承担。</w:t>
      </w:r>
    </w:p>
    <w:p w14:paraId="7659D6BE">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14.3经甲方验核达不到约定质量标准的检验批（分项或分部），甲方有权对乙方按相应检验批的工程量收取金额等于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合同总价5%的违约金，如果甲方被政府部门或建设单位处罚而需承担违约、赔偿责任或费用的，则由乙方全部承担，同时甲方保留对乙方追偿的权利。</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14.4合同履行期间，因乙方原因造成甲方或本工程或本项目被政府部门停工、整改导致扣分的，乙方按贰万元/分向甲方承担违约金（甲方可从任意合同款中扣款）。</w:t>
      </w:r>
    </w:p>
    <w:p w14:paraId="5581259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color w:val="auto"/>
          <w:sz w:val="28"/>
          <w:szCs w:val="28"/>
          <w:highlight w:val="none"/>
          <w:lang w:val="en-US" w:eastAsia="zh-CN"/>
        </w:rPr>
        <w:t>14.5乙方及其人员、供应商不得以任何理由去政府部门上访、投诉、静坐，不得去建设单位投诉、静坐，否则视情节轻重由乙方向甲方承担违约金壹万至壹拾万元/次。</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.6乙方无正当理由停工或提出不履行合同或拖延工期或不能正常开展工作连续3天以上或无力将本工程顺利开展下去的，属乙方违约，甲方有权单方解除合同，乙方按</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eastAsia="zh-CN"/>
        </w:rPr>
        <w:t>合同暂定总价/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eastAsia="zh-CN"/>
        </w:rPr>
        <w:t>合同总价的20%</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违约金，同时乙方按甲方要求限时退场</w:t>
      </w:r>
      <w:r>
        <w:rPr>
          <w:rFonts w:hint="eastAsia" w:ascii="仿宋" w:hAnsi="仿宋" w:eastAsia="仿宋" w:cs="仿宋"/>
          <w:b w:val="0"/>
          <w:bCs w:val="0"/>
          <w:i w:val="0"/>
          <w:iCs w:val="0"/>
          <w:color w:val="auto"/>
          <w:sz w:val="28"/>
          <w:szCs w:val="28"/>
          <w:highlight w:val="none"/>
          <w:shd w:val="clear" w:color="auto" w:fill="auto"/>
          <w:lang w:val="en-US" w:eastAsia="zh-CN"/>
        </w:rPr>
        <w:t>并赔偿</w:t>
      </w:r>
      <w:r>
        <w:rPr>
          <w:rFonts w:hint="eastAsia" w:ascii="仿宋" w:hAnsi="仿宋" w:eastAsia="仿宋" w:cs="仿宋"/>
          <w:b w:val="0"/>
          <w:bCs w:val="0"/>
          <w:i w:val="0"/>
          <w:iCs w:val="0"/>
          <w:color w:val="auto"/>
          <w:sz w:val="28"/>
          <w:szCs w:val="28"/>
          <w:highlight w:val="none"/>
          <w:shd w:val="clear" w:color="auto" w:fill="auto"/>
          <w:lang w:eastAsia="zh-CN"/>
        </w:rPr>
        <w:t>甲方损失。</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w:t>
      </w:r>
      <w:bookmarkStart w:id="145" w:name="_Toc21824"/>
      <w:bookmarkStart w:id="146" w:name="_Toc2734"/>
      <w:bookmarkStart w:id="147" w:name="_Toc10430"/>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.7乙方未及时发放工人工资或及时支付货款，导致影响甲方或本项目或本工程的，甲方有权对乙方进行处罚，每发生一次劳资纠纷或货款纠纷事件，乙方向甲方另行</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违约金叁万元。若因乙方拖欠工人工资或货款，导致媒体曝光或政府部门介入的，乙方另向甲方</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违约金不少于伍万元/次。无论乙方实际是否欠薪或欠货款，乙方人员或供应商每发起一次欠薪或欠货款纠纷，涉及甲方的，乙方均须向甲方支付违约金</w:t>
      </w:r>
      <w:r>
        <w:rPr>
          <w:rFonts w:hint="eastAsia" w:ascii="仿宋" w:hAnsi="仿宋" w:eastAsia="仿宋" w:cs="仿宋"/>
          <w:b w:val="0"/>
          <w:bCs w:val="0"/>
          <w:i w:val="0"/>
          <w:iCs w:val="0"/>
          <w:color w:val="auto"/>
          <w:sz w:val="28"/>
          <w:szCs w:val="28"/>
          <w:highlight w:val="none"/>
          <w:shd w:val="clear" w:color="auto" w:fill="auto"/>
          <w:lang w:val="en-US" w:eastAsia="zh-CN"/>
        </w:rPr>
        <w:t>十万</w:t>
      </w:r>
      <w:r>
        <w:rPr>
          <w:rFonts w:hint="eastAsia" w:ascii="仿宋" w:hAnsi="仿宋" w:eastAsia="仿宋" w:cs="仿宋"/>
          <w:b w:val="0"/>
          <w:bCs w:val="0"/>
          <w:i w:val="0"/>
          <w:iCs w:val="0"/>
          <w:color w:val="auto"/>
          <w:sz w:val="28"/>
          <w:szCs w:val="28"/>
          <w:highlight w:val="none"/>
          <w:shd w:val="clear" w:color="auto" w:fill="auto"/>
          <w:lang w:eastAsia="zh-CN"/>
        </w:rPr>
        <w:t>元 /次；若因此导致媒体曝光或政府部门介入，乙方须另向甲方支付违约金</w:t>
      </w:r>
      <w:r>
        <w:rPr>
          <w:rFonts w:hint="eastAsia" w:ascii="仿宋" w:hAnsi="仿宋" w:eastAsia="仿宋" w:cs="仿宋"/>
          <w:b w:val="0"/>
          <w:bCs w:val="0"/>
          <w:i w:val="0"/>
          <w:iCs w:val="0"/>
          <w:color w:val="auto"/>
          <w:sz w:val="28"/>
          <w:szCs w:val="28"/>
          <w:highlight w:val="none"/>
          <w:shd w:val="clear" w:color="auto" w:fill="auto"/>
          <w:lang w:val="en-US" w:eastAsia="zh-CN"/>
        </w:rPr>
        <w:t>十万</w:t>
      </w:r>
      <w:r>
        <w:rPr>
          <w:rFonts w:hint="eastAsia" w:ascii="仿宋" w:hAnsi="仿宋" w:eastAsia="仿宋" w:cs="仿宋"/>
          <w:b w:val="0"/>
          <w:bCs w:val="0"/>
          <w:i w:val="0"/>
          <w:iCs w:val="0"/>
          <w:color w:val="auto"/>
          <w:sz w:val="28"/>
          <w:szCs w:val="28"/>
          <w:highlight w:val="none"/>
          <w:shd w:val="clear" w:color="auto" w:fill="auto"/>
          <w:lang w:eastAsia="zh-CN"/>
        </w:rPr>
        <w:t>元/次。</w:t>
      </w:r>
    </w:p>
    <w:p w14:paraId="4AEA80DC">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.8凡乙方发生偷工减料行为，甲方视情节轻重计收乙方贰万至壹拾万元/次的违约金。</w:t>
      </w:r>
    </w:p>
    <w:p w14:paraId="7E9EFD51">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.9因乙方原因导致甲方被起诉或被处分的，乙方除赔偿甲方损失外，甲方每被起诉或处分一次，乙方向甲方</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五万元违约金。若因此导致甲方账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被冻结，乙方</w:t>
      </w:r>
      <w:r>
        <w:rPr>
          <w:rFonts w:hint="eastAsia" w:ascii="仿宋" w:hAnsi="仿宋" w:eastAsia="仿宋" w:cs="仿宋"/>
          <w:b w:val="0"/>
          <w:bCs w:val="0"/>
          <w:i w:val="0"/>
          <w:iCs w:val="0"/>
          <w:color w:val="auto"/>
          <w:sz w:val="28"/>
          <w:szCs w:val="28"/>
          <w:highlight w:val="none"/>
          <w:shd w:val="clear" w:color="auto" w:fill="auto"/>
          <w:lang w:val="en-US" w:eastAsia="zh-CN"/>
        </w:rPr>
        <w:t>另</w:t>
      </w:r>
      <w:r>
        <w:rPr>
          <w:rFonts w:hint="eastAsia" w:ascii="仿宋" w:hAnsi="仿宋" w:eastAsia="仿宋" w:cs="仿宋"/>
          <w:b w:val="0"/>
          <w:bCs w:val="0"/>
          <w:i w:val="0"/>
          <w:iCs w:val="0"/>
          <w:color w:val="auto"/>
          <w:sz w:val="28"/>
          <w:szCs w:val="28"/>
          <w:highlight w:val="none"/>
          <w:shd w:val="clear" w:color="auto" w:fill="auto"/>
          <w:lang w:eastAsia="zh-CN"/>
        </w:rPr>
        <w:t>按冻结资金总额的日千分之一向甲方支付利息；因出现此情形属乙方自身管理不当，乙方自愿</w:t>
      </w:r>
      <w:r>
        <w:rPr>
          <w:rFonts w:hint="eastAsia" w:ascii="仿宋" w:hAnsi="仿宋" w:eastAsia="仿宋" w:cs="仿宋"/>
          <w:b w:val="0"/>
          <w:bCs w:val="0"/>
          <w:i w:val="0"/>
          <w:iCs w:val="0"/>
          <w:color w:val="auto"/>
          <w:sz w:val="28"/>
          <w:szCs w:val="28"/>
          <w:highlight w:val="none"/>
          <w:shd w:val="clear" w:color="auto" w:fill="auto"/>
          <w:lang w:val="en-US" w:eastAsia="zh-CN"/>
        </w:rPr>
        <w:t>赔偿</w:t>
      </w:r>
      <w:r>
        <w:rPr>
          <w:rFonts w:hint="eastAsia" w:ascii="仿宋" w:hAnsi="仿宋" w:eastAsia="仿宋" w:cs="仿宋"/>
          <w:b w:val="0"/>
          <w:bCs w:val="0"/>
          <w:i w:val="0"/>
          <w:iCs w:val="0"/>
          <w:color w:val="auto"/>
          <w:sz w:val="28"/>
          <w:szCs w:val="28"/>
          <w:highlight w:val="none"/>
          <w:shd w:val="clear" w:color="auto" w:fill="auto"/>
          <w:lang w:eastAsia="zh-CN"/>
        </w:rPr>
        <w:t>甲方遭受的所有损失并根据账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被冻结次数，每次额外向甲方</w:t>
      </w:r>
      <w:r>
        <w:rPr>
          <w:rFonts w:hint="eastAsia" w:ascii="仿宋" w:hAnsi="仿宋" w:eastAsia="仿宋" w:cs="仿宋"/>
          <w:b w:val="0"/>
          <w:bCs w:val="0"/>
          <w:i w:val="0"/>
          <w:iCs w:val="0"/>
          <w:color w:val="auto"/>
          <w:sz w:val="28"/>
          <w:szCs w:val="28"/>
          <w:highlight w:val="none"/>
          <w:shd w:val="clear" w:color="auto" w:fill="auto"/>
          <w:lang w:val="en-US" w:eastAsia="zh-CN"/>
        </w:rPr>
        <w:t>承担伍</w:t>
      </w:r>
      <w:r>
        <w:rPr>
          <w:rFonts w:hint="eastAsia" w:ascii="仿宋" w:hAnsi="仿宋" w:eastAsia="仿宋" w:cs="仿宋"/>
          <w:b w:val="0"/>
          <w:bCs w:val="0"/>
          <w:i w:val="0"/>
          <w:iCs w:val="0"/>
          <w:color w:val="auto"/>
          <w:sz w:val="28"/>
          <w:szCs w:val="28"/>
          <w:highlight w:val="none"/>
          <w:shd w:val="clear" w:color="auto" w:fill="auto"/>
          <w:lang w:eastAsia="zh-CN"/>
        </w:rPr>
        <w:t>万元违约金。</w:t>
      </w:r>
    </w:p>
    <w:p w14:paraId="51A49313">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0</w:t>
      </w:r>
      <w:r>
        <w:rPr>
          <w:rFonts w:hint="eastAsia" w:ascii="仿宋" w:hAnsi="仿宋" w:eastAsia="仿宋" w:cs="仿宋"/>
          <w:b w:val="0"/>
          <w:bCs w:val="0"/>
          <w:i w:val="0"/>
          <w:iCs w:val="0"/>
          <w:color w:val="auto"/>
          <w:sz w:val="28"/>
          <w:szCs w:val="28"/>
          <w:highlight w:val="none"/>
          <w:shd w:val="clear" w:color="auto" w:fill="auto"/>
          <w:lang w:eastAsia="zh-CN"/>
        </w:rPr>
        <w:t>乙方出现上述第1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.1条~第1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9</w:t>
      </w:r>
      <w:r>
        <w:rPr>
          <w:rFonts w:hint="eastAsia" w:ascii="仿宋" w:hAnsi="仿宋" w:eastAsia="仿宋" w:cs="仿宋"/>
          <w:b w:val="0"/>
          <w:bCs w:val="0"/>
          <w:i w:val="0"/>
          <w:iCs w:val="0"/>
          <w:color w:val="auto"/>
          <w:sz w:val="28"/>
          <w:szCs w:val="28"/>
          <w:highlight w:val="none"/>
          <w:shd w:val="clear" w:color="auto" w:fill="auto"/>
          <w:lang w:eastAsia="zh-CN"/>
        </w:rPr>
        <w:t>条所述任一行为或未履行合同任一义务的，均属乙方严重违约，乙方除按上述条款承担包括但不限于以上所述的违约责任外，甲方可随时单方解除本合同，所产生的损失由乙方赔偿甲方。</w:t>
      </w:r>
    </w:p>
    <w:p w14:paraId="65DF892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lang w:eastAsia="zh-CN"/>
        </w:rPr>
        <w:t>因建设单位、设计变更或非甲方原因导致本合同不能履行的，甲、乙双方互不追究违约责任，按照乙方已完成且经甲方验收合格的工程量进行结算，同时双方各自承担自身损失。</w:t>
      </w:r>
    </w:p>
    <w:p w14:paraId="12CDFE24">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乙方不得因停工损失向甲方索赔，同意不追究甲方在本合同履行过程中因付款延迟、停工而产生的违约责任。</w:t>
      </w:r>
    </w:p>
    <w:p w14:paraId="3DEF1AD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lang w:eastAsia="zh-CN"/>
        </w:rPr>
        <w:t>合同有效期内，乙方须确保自身持续具备履行合同义务的合法资质资格（尤其须符合政府主管部门的要求），否则甲方有权：①自乙方不具备合法资质、资格之日起，乙方每日向甲方支付违约金人民币</w:t>
      </w:r>
      <w:r>
        <w:rPr>
          <w:rFonts w:hint="eastAsia" w:ascii="仿宋" w:hAnsi="仿宋" w:eastAsia="仿宋" w:cs="仿宋"/>
          <w:b w:val="0"/>
          <w:bCs w:val="0"/>
          <w:i w:val="0"/>
          <w:iCs w:val="0"/>
          <w:color w:val="auto"/>
          <w:sz w:val="28"/>
          <w:szCs w:val="28"/>
          <w:highlight w:val="none"/>
          <w:shd w:val="clear" w:color="auto" w:fill="auto"/>
          <w:lang w:val="en-US" w:eastAsia="zh-CN"/>
        </w:rPr>
        <w:t>壹仟</w:t>
      </w:r>
      <w:r>
        <w:rPr>
          <w:rFonts w:hint="eastAsia" w:ascii="仿宋" w:hAnsi="仿宋" w:eastAsia="仿宋" w:cs="仿宋"/>
          <w:b w:val="0"/>
          <w:bCs w:val="0"/>
          <w:i w:val="0"/>
          <w:iCs w:val="0"/>
          <w:color w:val="auto"/>
          <w:sz w:val="28"/>
          <w:szCs w:val="28"/>
          <w:highlight w:val="none"/>
          <w:shd w:val="clear" w:color="auto" w:fill="auto"/>
          <w:lang w:eastAsia="zh-CN"/>
        </w:rPr>
        <w:t>元，直至乙方恢复相关资质、资格；②甲方单方解除合同并收回所有已付款。</w:t>
      </w:r>
    </w:p>
    <w:p w14:paraId="292492EB">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在本合同履行过程中，可能因乙方原因造成</w:t>
      </w:r>
      <w:r>
        <w:rPr>
          <w:rFonts w:hint="eastAsia" w:ascii="仿宋" w:hAnsi="仿宋" w:eastAsia="仿宋" w:cs="仿宋"/>
          <w:b w:val="0"/>
          <w:bCs w:val="0"/>
          <w:i w:val="0"/>
          <w:iCs w:val="0"/>
          <w:color w:val="auto"/>
          <w:sz w:val="28"/>
          <w:szCs w:val="28"/>
          <w:highlight w:val="none"/>
          <w:shd w:val="clear" w:color="auto" w:fill="auto"/>
          <w:lang w:val="en-US" w:eastAsia="zh-CN"/>
        </w:rPr>
        <w:t>工程</w:t>
      </w:r>
      <w:r>
        <w:rPr>
          <w:rFonts w:hint="eastAsia" w:ascii="仿宋" w:hAnsi="仿宋" w:eastAsia="仿宋" w:cs="仿宋"/>
          <w:b w:val="0"/>
          <w:bCs w:val="0"/>
          <w:i w:val="0"/>
          <w:iCs w:val="0"/>
          <w:color w:val="auto"/>
          <w:sz w:val="28"/>
          <w:szCs w:val="28"/>
          <w:highlight w:val="none"/>
          <w:shd w:val="clear" w:color="auto" w:fill="auto"/>
          <w:lang w:eastAsia="zh-CN"/>
        </w:rPr>
        <w:t>质量、安全文明等无法满足甲方及规范要求的，乙方须提供不属于其责任的证明并得到甲方的书面认可，否则视为乙方违约，全部责任及费用和损失由乙方承担。</w:t>
      </w:r>
    </w:p>
    <w:p w14:paraId="224F3FB7">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w:t>
      </w:r>
      <w:r>
        <w:rPr>
          <w:rFonts w:hint="eastAsia" w:ascii="仿宋" w:hAnsi="仿宋" w:eastAsia="仿宋" w:cs="仿宋"/>
          <w:b w:val="0"/>
          <w:bCs w:val="0"/>
          <w:i w:val="0"/>
          <w:iCs w:val="0"/>
          <w:color w:val="auto"/>
          <w:sz w:val="28"/>
          <w:szCs w:val="28"/>
          <w:highlight w:val="none"/>
          <w:shd w:val="clear" w:color="auto" w:fill="auto"/>
          <w:lang w:val="en-US" w:eastAsia="zh-CN"/>
        </w:rPr>
        <w:t>遭受</w:t>
      </w:r>
      <w:r>
        <w:rPr>
          <w:rFonts w:hint="eastAsia" w:ascii="仿宋" w:hAnsi="仿宋" w:eastAsia="仿宋" w:cs="仿宋"/>
          <w:b w:val="0"/>
          <w:bCs w:val="0"/>
          <w:i w:val="0"/>
          <w:iCs w:val="0"/>
          <w:color w:val="auto"/>
          <w:sz w:val="28"/>
          <w:szCs w:val="28"/>
          <w:highlight w:val="none"/>
          <w:shd w:val="clear" w:color="auto" w:fill="auto"/>
          <w:lang w:eastAsia="zh-CN"/>
        </w:rPr>
        <w:t>的一切损失。若该永久质量问题无法满足设计及合同约定质量标准，</w:t>
      </w:r>
      <w:r>
        <w:rPr>
          <w:rFonts w:hint="eastAsia" w:ascii="仿宋" w:hAnsi="仿宋" w:eastAsia="仿宋" w:cs="仿宋"/>
          <w:b w:val="0"/>
          <w:bCs w:val="0"/>
          <w:i w:val="0"/>
          <w:iCs w:val="0"/>
          <w:color w:val="auto"/>
          <w:sz w:val="28"/>
          <w:szCs w:val="28"/>
          <w:highlight w:val="none"/>
          <w:shd w:val="clear" w:color="auto" w:fill="auto"/>
          <w:lang w:val="en-US" w:eastAsia="zh-CN"/>
        </w:rPr>
        <w:t>但</w:t>
      </w:r>
      <w:r>
        <w:rPr>
          <w:rFonts w:hint="eastAsia" w:ascii="仿宋" w:hAnsi="仿宋" w:eastAsia="仿宋" w:cs="仿宋"/>
          <w:b w:val="0"/>
          <w:bCs w:val="0"/>
          <w:i w:val="0"/>
          <w:iCs w:val="0"/>
          <w:color w:val="auto"/>
          <w:sz w:val="28"/>
          <w:szCs w:val="28"/>
          <w:highlight w:val="none"/>
          <w:shd w:val="clear" w:color="auto" w:fill="auto"/>
          <w:lang w:eastAsia="zh-CN"/>
        </w:rPr>
        <w:t>甲方和建设单位接受现状质量</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，乙方仍</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承担违约责任，</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不合格部位造价20%以上的违约金，同时</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5000元以上的罚款。</w:t>
      </w:r>
      <w:r>
        <w:rPr>
          <w:rFonts w:hint="eastAsia" w:ascii="仿宋" w:hAnsi="仿宋" w:eastAsia="仿宋" w:cs="仿宋"/>
          <w:b w:val="0"/>
          <w:bCs w:val="0"/>
          <w:i w:val="0"/>
          <w:iCs w:val="0"/>
          <w:color w:val="auto"/>
          <w:sz w:val="28"/>
          <w:szCs w:val="28"/>
          <w:highlight w:val="none"/>
          <w:shd w:val="clear" w:color="auto" w:fill="auto"/>
          <w:lang w:val="en-US" w:eastAsia="zh-CN"/>
        </w:rPr>
        <w:t>本条</w:t>
      </w:r>
      <w:r>
        <w:rPr>
          <w:rFonts w:hint="eastAsia" w:ascii="仿宋" w:hAnsi="仿宋" w:eastAsia="仿宋" w:cs="仿宋"/>
          <w:b w:val="0"/>
          <w:bCs w:val="0"/>
          <w:i w:val="0"/>
          <w:iCs w:val="0"/>
          <w:color w:val="auto"/>
          <w:sz w:val="28"/>
          <w:szCs w:val="28"/>
          <w:highlight w:val="none"/>
          <w:shd w:val="clear" w:color="auto" w:fill="auto"/>
          <w:lang w:eastAsia="zh-CN"/>
        </w:rPr>
        <w:t>所</w:t>
      </w:r>
      <w:r>
        <w:rPr>
          <w:rFonts w:hint="eastAsia" w:ascii="仿宋" w:hAnsi="仿宋" w:eastAsia="仿宋" w:cs="仿宋"/>
          <w:b w:val="0"/>
          <w:bCs w:val="0"/>
          <w:i w:val="0"/>
          <w:iCs w:val="0"/>
          <w:color w:val="auto"/>
          <w:sz w:val="28"/>
          <w:szCs w:val="28"/>
          <w:highlight w:val="none"/>
          <w:shd w:val="clear" w:color="auto" w:fill="auto"/>
          <w:lang w:val="en-US" w:eastAsia="zh-CN"/>
        </w:rPr>
        <w:t>述违约金、罚款，</w:t>
      </w:r>
      <w:r>
        <w:rPr>
          <w:rFonts w:hint="eastAsia" w:ascii="仿宋" w:hAnsi="仿宋" w:eastAsia="仿宋" w:cs="仿宋"/>
          <w:b w:val="0"/>
          <w:bCs w:val="0"/>
          <w:i w:val="0"/>
          <w:iCs w:val="0"/>
          <w:color w:val="auto"/>
          <w:sz w:val="28"/>
          <w:szCs w:val="28"/>
          <w:highlight w:val="none"/>
          <w:shd w:val="clear" w:color="auto" w:fill="auto"/>
          <w:lang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有权自任意应付</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款项中</w:t>
      </w:r>
      <w:r>
        <w:rPr>
          <w:rFonts w:hint="eastAsia" w:ascii="仿宋" w:hAnsi="仿宋" w:eastAsia="仿宋" w:cs="仿宋"/>
          <w:b w:val="0"/>
          <w:bCs w:val="0"/>
          <w:i w:val="0"/>
          <w:iCs w:val="0"/>
          <w:color w:val="auto"/>
          <w:sz w:val="28"/>
          <w:szCs w:val="28"/>
          <w:highlight w:val="none"/>
          <w:shd w:val="clear" w:color="auto" w:fill="auto"/>
          <w:lang w:val="en-US" w:eastAsia="zh-CN"/>
        </w:rPr>
        <w:t>直接</w:t>
      </w:r>
      <w:r>
        <w:rPr>
          <w:rFonts w:hint="eastAsia" w:ascii="仿宋" w:hAnsi="仿宋" w:eastAsia="仿宋" w:cs="仿宋"/>
          <w:b w:val="0"/>
          <w:bCs w:val="0"/>
          <w:i w:val="0"/>
          <w:iCs w:val="0"/>
          <w:color w:val="auto"/>
          <w:sz w:val="28"/>
          <w:szCs w:val="28"/>
          <w:highlight w:val="none"/>
          <w:shd w:val="clear" w:color="auto" w:fill="auto"/>
          <w:lang w:eastAsia="zh-CN"/>
        </w:rPr>
        <w:t>扣除，</w:t>
      </w:r>
      <w:r>
        <w:rPr>
          <w:rFonts w:hint="eastAsia" w:ascii="仿宋" w:hAnsi="仿宋" w:eastAsia="仿宋" w:cs="仿宋"/>
          <w:b w:val="0"/>
          <w:bCs w:val="0"/>
          <w:i w:val="0"/>
          <w:iCs w:val="0"/>
          <w:color w:val="auto"/>
          <w:sz w:val="28"/>
          <w:szCs w:val="28"/>
          <w:highlight w:val="none"/>
          <w:shd w:val="clear" w:color="auto" w:fill="auto"/>
          <w:lang w:val="en-US" w:eastAsia="zh-CN"/>
        </w:rPr>
        <w:t>应付</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款</w:t>
      </w:r>
      <w:r>
        <w:rPr>
          <w:rFonts w:hint="eastAsia" w:ascii="仿宋" w:hAnsi="仿宋" w:eastAsia="仿宋" w:cs="仿宋"/>
          <w:b w:val="0"/>
          <w:bCs w:val="0"/>
          <w:i w:val="0"/>
          <w:iCs w:val="0"/>
          <w:color w:val="auto"/>
          <w:sz w:val="28"/>
          <w:szCs w:val="28"/>
          <w:highlight w:val="none"/>
          <w:shd w:val="clear" w:color="auto" w:fill="auto"/>
          <w:lang w:val="en-US" w:eastAsia="zh-CN"/>
        </w:rPr>
        <w:t>项</w:t>
      </w:r>
      <w:r>
        <w:rPr>
          <w:rFonts w:hint="eastAsia" w:ascii="仿宋" w:hAnsi="仿宋" w:eastAsia="仿宋" w:cs="仿宋"/>
          <w:b w:val="0"/>
          <w:bCs w:val="0"/>
          <w:i w:val="0"/>
          <w:iCs w:val="0"/>
          <w:color w:val="auto"/>
          <w:sz w:val="28"/>
          <w:szCs w:val="28"/>
          <w:highlight w:val="none"/>
          <w:shd w:val="clear" w:color="auto" w:fill="auto"/>
          <w:lang w:eastAsia="zh-CN"/>
        </w:rPr>
        <w:t>不足以赔偿甲方损失的，由乙方在甲方通知</w:t>
      </w:r>
      <w:r>
        <w:rPr>
          <w:rFonts w:hint="eastAsia" w:ascii="仿宋" w:hAnsi="仿宋" w:eastAsia="仿宋" w:cs="仿宋"/>
          <w:b w:val="0"/>
          <w:bCs w:val="0"/>
          <w:i w:val="0"/>
          <w:iCs w:val="0"/>
          <w:color w:val="auto"/>
          <w:sz w:val="28"/>
          <w:szCs w:val="28"/>
          <w:highlight w:val="none"/>
          <w:shd w:val="clear" w:color="auto" w:fill="auto"/>
          <w:lang w:val="en-US" w:eastAsia="zh-CN"/>
        </w:rPr>
        <w:t>起</w:t>
      </w:r>
      <w:r>
        <w:rPr>
          <w:rFonts w:hint="eastAsia" w:ascii="仿宋" w:hAnsi="仿宋" w:eastAsia="仿宋" w:cs="仿宋"/>
          <w:b w:val="0"/>
          <w:bCs w:val="0"/>
          <w:i w:val="0"/>
          <w:iCs w:val="0"/>
          <w:color w:val="auto"/>
          <w:sz w:val="28"/>
          <w:szCs w:val="28"/>
          <w:highlight w:val="none"/>
          <w:shd w:val="clear" w:color="auto" w:fill="auto"/>
          <w:lang w:eastAsia="zh-CN"/>
        </w:rPr>
        <w:t>5个日历天内向甲方</w:t>
      </w:r>
      <w:r>
        <w:rPr>
          <w:rFonts w:hint="eastAsia" w:ascii="仿宋" w:hAnsi="仿宋" w:eastAsia="仿宋" w:cs="仿宋"/>
          <w:b w:val="0"/>
          <w:bCs w:val="0"/>
          <w:i w:val="0"/>
          <w:iCs w:val="0"/>
          <w:color w:val="auto"/>
          <w:sz w:val="28"/>
          <w:szCs w:val="28"/>
          <w:highlight w:val="none"/>
          <w:shd w:val="clear" w:color="auto" w:fill="auto"/>
          <w:lang w:val="en-US" w:eastAsia="zh-CN"/>
        </w:rPr>
        <w:t>付清差额</w:t>
      </w:r>
      <w:r>
        <w:rPr>
          <w:rFonts w:hint="eastAsia" w:ascii="仿宋" w:hAnsi="仿宋" w:eastAsia="仿宋" w:cs="仿宋"/>
          <w:b w:val="0"/>
          <w:bCs w:val="0"/>
          <w:i w:val="0"/>
          <w:iCs w:val="0"/>
          <w:color w:val="auto"/>
          <w:sz w:val="28"/>
          <w:szCs w:val="28"/>
          <w:highlight w:val="none"/>
          <w:shd w:val="clear" w:color="auto" w:fill="auto"/>
          <w:lang w:eastAsia="zh-CN"/>
        </w:rPr>
        <w:t>。</w:t>
      </w:r>
    </w:p>
    <w:p w14:paraId="31DA038E">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16乙方同意：</w:t>
      </w:r>
      <w:r>
        <w:rPr>
          <w:rFonts w:hint="eastAsia" w:ascii="仿宋" w:hAnsi="仿宋" w:eastAsia="仿宋" w:cs="仿宋"/>
          <w:b w:val="0"/>
          <w:bCs w:val="0"/>
          <w:i w:val="0"/>
          <w:iCs w:val="0"/>
          <w:color w:val="auto"/>
          <w:sz w:val="28"/>
          <w:szCs w:val="28"/>
          <w:highlight w:val="none"/>
          <w:shd w:val="clear" w:color="auto" w:fill="auto"/>
          <w:lang w:eastAsia="zh-CN"/>
        </w:rPr>
        <w:t>本项目如出现可能因乙方原因导致的施工材料不合格或工程质量</w:t>
      </w:r>
      <w:r>
        <w:rPr>
          <w:rFonts w:hint="eastAsia" w:ascii="仿宋" w:hAnsi="仿宋" w:eastAsia="仿宋" w:cs="仿宋"/>
          <w:b w:val="0"/>
          <w:bCs w:val="0"/>
          <w:i w:val="0"/>
          <w:iCs w:val="0"/>
          <w:color w:val="auto"/>
          <w:sz w:val="28"/>
          <w:szCs w:val="28"/>
          <w:highlight w:val="none"/>
          <w:shd w:val="clear" w:color="auto" w:fill="auto"/>
          <w:lang w:val="en-US" w:eastAsia="zh-CN"/>
        </w:rPr>
        <w:t>不合格情况</w:t>
      </w:r>
      <w:r>
        <w:rPr>
          <w:rFonts w:hint="eastAsia" w:ascii="仿宋" w:hAnsi="仿宋" w:eastAsia="仿宋" w:cs="仿宋"/>
          <w:b w:val="0"/>
          <w:bCs w:val="0"/>
          <w:i w:val="0"/>
          <w:iCs w:val="0"/>
          <w:color w:val="auto"/>
          <w:sz w:val="28"/>
          <w:szCs w:val="28"/>
          <w:highlight w:val="none"/>
          <w:shd w:val="clear" w:color="auto" w:fill="auto"/>
          <w:lang w:eastAsia="zh-CN"/>
        </w:rPr>
        <w:t>，甲方有权按自行估算的最大损失金额在</w:t>
      </w:r>
      <w:r>
        <w:rPr>
          <w:rFonts w:hint="eastAsia" w:ascii="仿宋" w:hAnsi="仿宋" w:eastAsia="仿宋" w:cs="仿宋"/>
          <w:b w:val="0"/>
          <w:bCs w:val="0"/>
          <w:i w:val="0"/>
          <w:iCs w:val="0"/>
          <w:color w:val="auto"/>
          <w:sz w:val="28"/>
          <w:szCs w:val="28"/>
          <w:highlight w:val="none"/>
          <w:shd w:val="clear" w:color="auto" w:fill="auto"/>
          <w:lang w:val="en-US" w:eastAsia="zh-CN"/>
        </w:rPr>
        <w:t>甲乙双方签订的</w:t>
      </w:r>
      <w:r>
        <w:rPr>
          <w:rFonts w:hint="eastAsia" w:ascii="仿宋" w:hAnsi="仿宋" w:eastAsia="仿宋" w:cs="仿宋"/>
          <w:b w:val="0"/>
          <w:bCs w:val="0"/>
          <w:i w:val="0"/>
          <w:iCs w:val="0"/>
          <w:color w:val="auto"/>
          <w:sz w:val="28"/>
          <w:szCs w:val="28"/>
          <w:highlight w:val="none"/>
          <w:shd w:val="clear" w:color="auto" w:fill="auto"/>
          <w:lang w:eastAsia="zh-CN"/>
        </w:rPr>
        <w:t>任</w:t>
      </w:r>
      <w:r>
        <w:rPr>
          <w:rFonts w:hint="eastAsia" w:ascii="仿宋" w:hAnsi="仿宋" w:eastAsia="仿宋" w:cs="仿宋"/>
          <w:b w:val="0"/>
          <w:bCs w:val="0"/>
          <w:i w:val="0"/>
          <w:iCs w:val="0"/>
          <w:color w:val="auto"/>
          <w:sz w:val="28"/>
          <w:szCs w:val="28"/>
          <w:highlight w:val="none"/>
          <w:shd w:val="clear" w:color="auto" w:fill="auto"/>
          <w:lang w:val="en-US" w:eastAsia="zh-CN"/>
        </w:rPr>
        <w:t>意</w:t>
      </w:r>
      <w:r>
        <w:rPr>
          <w:rFonts w:hint="eastAsia" w:ascii="仿宋" w:hAnsi="仿宋" w:eastAsia="仿宋" w:cs="仿宋"/>
          <w:b w:val="0"/>
          <w:bCs w:val="0"/>
          <w:i w:val="0"/>
          <w:iCs w:val="0"/>
          <w:color w:val="auto"/>
          <w:sz w:val="28"/>
          <w:szCs w:val="28"/>
          <w:highlight w:val="none"/>
          <w:shd w:val="clear" w:color="auto" w:fill="auto"/>
          <w:lang w:eastAsia="zh-CN"/>
        </w:rPr>
        <w:t>合同应付款项中暂扣，待责任及损失金额确定后，甲方无息返还非乙方责任的暂扣金额。</w:t>
      </w:r>
    </w:p>
    <w:p w14:paraId="14086CDC">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jc w:val="left"/>
        <w:textAlignment w:val="auto"/>
        <w:outlineLvl w:val="9"/>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17</w:t>
      </w:r>
      <w:r>
        <w:rPr>
          <w:rFonts w:hint="eastAsia" w:ascii="仿宋" w:hAnsi="仿宋" w:eastAsia="仿宋" w:cs="仿宋"/>
          <w:b w:val="0"/>
          <w:bCs w:val="0"/>
          <w:i w:val="0"/>
          <w:iCs w:val="0"/>
          <w:color w:val="auto"/>
          <w:sz w:val="28"/>
          <w:szCs w:val="28"/>
          <w:highlight w:val="none"/>
          <w:shd w:val="clear" w:color="auto" w:fill="auto"/>
          <w:lang w:eastAsia="zh-CN"/>
        </w:rPr>
        <w:t>乙方须对甲供材料进行质量检查，发现有质量问题或异常的材料，必须立即书面（包括但不限于微信、短信等方式）报告甲方</w:t>
      </w:r>
      <w:r>
        <w:rPr>
          <w:rFonts w:hint="eastAsia" w:ascii="仿宋" w:hAnsi="仿宋" w:eastAsia="仿宋" w:cs="仿宋"/>
          <w:b w:val="0"/>
          <w:bCs w:val="0"/>
          <w:i w:val="0"/>
          <w:iCs w:val="0"/>
          <w:color w:val="auto"/>
          <w:sz w:val="28"/>
          <w:szCs w:val="28"/>
          <w:highlight w:val="none"/>
          <w:shd w:val="clear" w:color="auto" w:fill="auto"/>
          <w:lang w:val="en-US" w:eastAsia="zh-CN"/>
        </w:rPr>
        <w:t>施工员和项目经理</w:t>
      </w:r>
      <w:r>
        <w:rPr>
          <w:rFonts w:hint="eastAsia" w:ascii="仿宋" w:hAnsi="仿宋" w:eastAsia="仿宋" w:cs="仿宋"/>
          <w:b w:val="0"/>
          <w:bCs w:val="0"/>
          <w:i w:val="0"/>
          <w:iCs w:val="0"/>
          <w:color w:val="auto"/>
          <w:sz w:val="28"/>
          <w:szCs w:val="28"/>
          <w:highlight w:val="none"/>
          <w:shd w:val="clear" w:color="auto" w:fill="auto"/>
          <w:lang w:eastAsia="zh-CN"/>
        </w:rPr>
        <w:t>，否则如乙方施工部分的甲供材料出现质量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，甲方有权扣除乙方在该施工部分的费用，如造成甲方损失，乙方须承担责任和损失。</w:t>
      </w:r>
    </w:p>
    <w:p w14:paraId="7D73A88A">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基于</w:t>
      </w:r>
      <w:r>
        <w:rPr>
          <w:rFonts w:hint="eastAsia" w:ascii="仿宋" w:hAnsi="仿宋" w:eastAsia="仿宋" w:cs="仿宋"/>
          <w:b w:val="0"/>
          <w:bCs w:val="0"/>
          <w:i w:val="0"/>
          <w:iCs w:val="0"/>
          <w:color w:val="auto"/>
          <w:sz w:val="28"/>
          <w:szCs w:val="28"/>
          <w:highlight w:val="none"/>
          <w:shd w:val="clear" w:color="auto" w:fill="auto"/>
          <w:lang w:val="en-US" w:eastAsia="zh-CN"/>
        </w:rPr>
        <w:t>本</w:t>
      </w:r>
      <w:r>
        <w:rPr>
          <w:rFonts w:hint="eastAsia" w:ascii="仿宋" w:hAnsi="仿宋" w:eastAsia="仿宋" w:cs="仿宋"/>
          <w:b w:val="0"/>
          <w:bCs w:val="0"/>
          <w:i w:val="0"/>
          <w:iCs w:val="0"/>
          <w:color w:val="auto"/>
          <w:sz w:val="28"/>
          <w:szCs w:val="28"/>
          <w:highlight w:val="none"/>
          <w:shd w:val="clear" w:color="auto" w:fill="auto"/>
          <w:lang w:eastAsia="zh-CN"/>
        </w:rPr>
        <w:t>项目</w:t>
      </w:r>
      <w:r>
        <w:rPr>
          <w:rFonts w:hint="eastAsia" w:ascii="仿宋" w:hAnsi="仿宋" w:eastAsia="仿宋" w:cs="仿宋"/>
          <w:b w:val="0"/>
          <w:bCs w:val="0"/>
          <w:i w:val="0"/>
          <w:iCs w:val="0"/>
          <w:color w:val="auto"/>
          <w:sz w:val="28"/>
          <w:szCs w:val="28"/>
          <w:highlight w:val="none"/>
          <w:shd w:val="clear" w:color="auto" w:fill="auto"/>
          <w:lang w:val="en-US" w:eastAsia="zh-CN"/>
        </w:rPr>
        <w:t>及本工程</w:t>
      </w:r>
      <w:r>
        <w:rPr>
          <w:rFonts w:hint="eastAsia" w:ascii="仿宋" w:hAnsi="仿宋" w:eastAsia="仿宋" w:cs="仿宋"/>
          <w:b w:val="0"/>
          <w:bCs w:val="0"/>
          <w:i w:val="0"/>
          <w:iCs w:val="0"/>
          <w:color w:val="auto"/>
          <w:sz w:val="28"/>
          <w:szCs w:val="28"/>
          <w:highlight w:val="none"/>
          <w:shd w:val="clear" w:color="auto" w:fill="auto"/>
          <w:lang w:eastAsia="zh-CN"/>
        </w:rPr>
        <w:t>的特殊性，乙方已充分了解其施工责任并自愿承担相应风险，合同约定的违约金标准</w:t>
      </w:r>
      <w:r>
        <w:rPr>
          <w:rFonts w:hint="eastAsia" w:ascii="仿宋" w:hAnsi="仿宋" w:eastAsia="仿宋" w:cs="仿宋"/>
          <w:b w:val="0"/>
          <w:bCs w:val="0"/>
          <w:i w:val="0"/>
          <w:iCs w:val="0"/>
          <w:color w:val="auto"/>
          <w:sz w:val="28"/>
          <w:szCs w:val="28"/>
          <w:highlight w:val="none"/>
          <w:shd w:val="clear" w:color="auto" w:fill="auto"/>
          <w:lang w:val="en-US" w:eastAsia="zh-CN"/>
        </w:rPr>
        <w:t>系</w:t>
      </w:r>
      <w:r>
        <w:rPr>
          <w:rFonts w:hint="eastAsia" w:ascii="仿宋" w:hAnsi="仿宋" w:eastAsia="仿宋" w:cs="仿宋"/>
          <w:b w:val="0"/>
          <w:bCs w:val="0"/>
          <w:i w:val="0"/>
          <w:iCs w:val="0"/>
          <w:color w:val="auto"/>
          <w:sz w:val="28"/>
          <w:szCs w:val="28"/>
          <w:highlight w:val="none"/>
          <w:shd w:val="clear" w:color="auto" w:fill="auto"/>
          <w:lang w:eastAsia="zh-CN"/>
        </w:rPr>
        <w:t>经双方友好协商确定，乙方同意不对违约金标准提出任何主张或抗辩。</w:t>
      </w:r>
    </w:p>
    <w:p w14:paraId="5FE23B06">
      <w:pPr>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14.19乙方必须按本合同施工图纸及甲方签发的《施工交楼标准》准确预留、预埋或开凿槽施工【包括不限于：楼地面、屋面找平层、墙体、柱子天棚抹灰等施工前完成(甲方另行签证除外）】。本合同该工程内容，禁止乙方在泥水找平或抹灰工程完成后再开凿槽、开洞，及进行影响工程质量及观感的工作/行为。乙方违反本条款的，属乙方违约，找平层、抹灰层、面层等工程恢复由甲方指定专业泥水分包单位完成，乙方按所产生全部费用的200%（包含不限于工期延误、材料、劳务等费用）承担；同时乙方按本合同（暂定）总价的30%向甲方支付违约金，并按1000元/处接受甲方对乙方处罚，前述全部费用甲方有权在应付给乙方的任意合同款中扣除。</w:t>
      </w:r>
    </w:p>
    <w:p w14:paraId="37720632">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48" w:name="_Toc18651"/>
      <w:bookmarkStart w:id="149" w:name="_Toc14983"/>
      <w:bookmarkStart w:id="150" w:name="_Toc31952"/>
      <w:bookmarkStart w:id="151" w:name="_Toc16038"/>
      <w:bookmarkStart w:id="152" w:name="_Toc5952"/>
      <w:bookmarkStart w:id="153" w:name="_Toc9673"/>
      <w:r>
        <w:rPr>
          <w:rFonts w:hint="eastAsia" w:ascii="仿宋" w:hAnsi="仿宋" w:eastAsia="仿宋" w:cs="仿宋"/>
          <w:b/>
          <w:bCs/>
          <w:i w:val="0"/>
          <w:iCs w:val="0"/>
          <w:color w:val="auto"/>
          <w:sz w:val="28"/>
          <w:szCs w:val="28"/>
          <w:highlight w:val="none"/>
          <w:shd w:val="clear" w:color="auto" w:fill="auto"/>
          <w:lang w:val="en-US" w:eastAsia="zh-CN"/>
        </w:rPr>
        <w:t>第十五章、廉洁条款</w:t>
      </w:r>
      <w:bookmarkEnd w:id="145"/>
      <w:bookmarkEnd w:id="146"/>
      <w:bookmarkEnd w:id="147"/>
      <w:bookmarkEnd w:id="148"/>
      <w:bookmarkEnd w:id="149"/>
      <w:bookmarkEnd w:id="150"/>
      <w:bookmarkEnd w:id="151"/>
      <w:bookmarkEnd w:id="152"/>
      <w:bookmarkEnd w:id="153"/>
    </w:p>
    <w:p w14:paraId="19EB23CF">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15.1乙方在与甲方合作期间（包括本合同招标、签订、履行期间），不得向甲方职员提供请吃、送礼、旅游、色情服务、行贿、回扣或其他非法利益，如有违反，乙方每次向甲方承担金额等于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合同总价10％的违约金（甲方可从任意合同款中扣款），造成甲方经济或其他损失的，乙方全额赔偿甲方。</w:t>
      </w:r>
    </w:p>
    <w:p w14:paraId="610EEFF4">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15.2甲乙双方管理人员有权拒绝执行合同以外的违法要求。甲方发现乙方向甲方人员或甲方委托的其他人员行贿或输送不正当利益的，甲方有权对乙方收取违约金伍万元/次并且单方解除合同，对所发生的工程量/工作量不结算及不支付费用。</w:t>
      </w:r>
    </w:p>
    <w:p w14:paraId="3AE31784">
      <w:pPr>
        <w:pStyle w:val="5"/>
        <w:keepNext w:val="0"/>
        <w:keepLines w:val="0"/>
        <w:pageBreakBefore w:val="0"/>
        <w:widowControl w:val="0"/>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15.3 如甲方发现乙方可能存在违反廉洁条款的行为时，甲方有权暂扣违约金/争议工程款/处罚款等对应等额的合同款，直至调查完毕后根据调查结果再作处理，甲方暂不付款的行为不视为甲方违约。</w:t>
      </w:r>
    </w:p>
    <w:p w14:paraId="1CA508AC">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54" w:name="_Toc31778"/>
      <w:bookmarkStart w:id="155" w:name="_Toc10466"/>
      <w:bookmarkStart w:id="156" w:name="_Toc15891"/>
      <w:r>
        <w:rPr>
          <w:rFonts w:hint="eastAsia" w:ascii="仿宋" w:hAnsi="仿宋" w:eastAsia="仿宋" w:cs="仿宋"/>
          <w:b/>
          <w:bCs/>
          <w:i w:val="0"/>
          <w:iCs w:val="0"/>
          <w:color w:val="auto"/>
          <w:sz w:val="28"/>
          <w:szCs w:val="28"/>
          <w:highlight w:val="none"/>
          <w:shd w:val="clear" w:color="auto" w:fill="auto"/>
          <w:lang w:val="en-US" w:eastAsia="zh-CN"/>
        </w:rPr>
        <w:t>第十六章、其他</w:t>
      </w:r>
      <w:bookmarkEnd w:id="154"/>
      <w:bookmarkEnd w:id="155"/>
      <w:bookmarkEnd w:id="156"/>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6AFF424F">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16.1甲乙双方确认，甲方项目章仅供甲方项目部与乙方联系工作和确认施工技术、资料之用。乙方知悉并同意，该项目章用于以下情形时无效：</w:t>
      </w:r>
    </w:p>
    <w:p w14:paraId="2C6418B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①签订工程合同或工程分包合同及机械设备、周材租赁及材料采购类等合同；</w:t>
      </w:r>
    </w:p>
    <w:p w14:paraId="1FEBE0B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②任何类型的欠条或收据；</w:t>
      </w:r>
    </w:p>
    <w:p w14:paraId="565EACB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③任何形式的经济结算凭证；</w:t>
      </w:r>
    </w:p>
    <w:p w14:paraId="1A71873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④为他人或他单位提供任何形式的担保；</w:t>
      </w:r>
    </w:p>
    <w:p w14:paraId="6D783F82">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⑤确认任何形式的包含权利义务及责任承担的文件。</w:t>
      </w:r>
    </w:p>
    <w:p w14:paraId="7D06F7F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本合同不可分割的组成部分，与合同正文具有同等效力，乙方须照章执行。</w:t>
      </w:r>
    </w:p>
    <w:p w14:paraId="2D6D48B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16.3本合同执行期间，甲方制度文件及合同附件表格格式如有更新，按甲方最新版要求执行，甲方拥有最终解释权。</w:t>
      </w:r>
    </w:p>
    <w:p w14:paraId="5B7E926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16.4本合同除《工完场清交接单》、《甲方项目章样式》、《签证单分包说明》、《施工图纸》外，其余合同附件在办理相关手续时，乙方须加盖公章且法人代表签字。</w:t>
      </w:r>
    </w:p>
    <w:p w14:paraId="54FDD6E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57" w:name="_Toc10212"/>
      <w:bookmarkStart w:id="158" w:name="_Toc10994"/>
      <w:r>
        <w:rPr>
          <w:rFonts w:hint="eastAsia" w:ascii="仿宋" w:hAnsi="仿宋" w:eastAsia="仿宋" w:cs="仿宋"/>
          <w:b w:val="0"/>
          <w:bCs w:val="0"/>
          <w:i w:val="0"/>
          <w:iCs w:val="0"/>
          <w:color w:val="auto"/>
          <w:sz w:val="28"/>
          <w:szCs w:val="28"/>
          <w:highlight w:val="none"/>
          <w:shd w:val="clear" w:color="auto" w:fill="auto"/>
          <w:lang w:val="en-US" w:eastAsia="zh-CN"/>
        </w:rPr>
        <w:t>16.5本合同条款互为矛盾的，按最有利于甲方的条款执行。</w:t>
      </w:r>
      <w:bookmarkEnd w:id="157"/>
      <w:bookmarkEnd w:id="158"/>
    </w:p>
    <w:p w14:paraId="4569D01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16.6本合同未尽事宜，须经甲乙双方协商一致后签订补充协议进行明确。补充协议与本合同具有同等法律效力。</w:t>
      </w:r>
    </w:p>
    <w:p w14:paraId="6A50AAE8">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4219365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16.8乙方违反本合同约定给甲方造成损失的，须按本合同约定承担违约责任外，甲方有权直接从应付</w:t>
      </w:r>
      <w:r>
        <w:rPr>
          <w:rFonts w:hint="eastAsia" w:ascii="仿宋" w:hAnsi="仿宋" w:eastAsia="仿宋" w:cs="仿宋"/>
          <w:i w:val="0"/>
          <w:iCs w:val="0"/>
          <w:color w:val="auto"/>
          <w:sz w:val="28"/>
          <w:szCs w:val="28"/>
          <w:highlight w:val="none"/>
          <w:u w:val="none"/>
          <w:shd w:val="clear" w:color="auto" w:fill="auto"/>
          <w:lang w:val="en-US" w:eastAsia="zh-CN"/>
        </w:rPr>
        <w:t>给乙方的</w:t>
      </w:r>
      <w:r>
        <w:rPr>
          <w:rFonts w:hint="eastAsia" w:ascii="仿宋" w:hAnsi="仿宋" w:eastAsia="仿宋" w:cs="仿宋"/>
          <w:b w:val="0"/>
          <w:bCs w:val="0"/>
          <w:i w:val="0"/>
          <w:iCs w:val="0"/>
          <w:color w:val="auto"/>
          <w:sz w:val="28"/>
          <w:szCs w:val="28"/>
          <w:highlight w:val="none"/>
          <w:shd w:val="clear" w:color="auto" w:fill="auto"/>
          <w:lang w:val="en-US" w:eastAsia="zh-CN"/>
        </w:rPr>
        <w:t>合同款中直接扣除乙方应承担的违约金、罚款等费用，如所扣款额不足补偿甲方损失，乙方在甲方通知之日起七个日历天内补齐差额给甲方，且甲方向乙方追偿责任所产生的律师费、诉讼费、鉴定费、财产保全及相关担保费等费用由乙方全额承担。</w:t>
      </w:r>
    </w:p>
    <w:p w14:paraId="3D8238E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16.9本合同正文为清洁打印文本，如双方对此合同有任何修改及补充均应另行签订补充协议。合同正文中任何非打印的文字或者图形，除非经双方确认同意，否则不产生约束力。</w:t>
      </w:r>
    </w:p>
    <w:p w14:paraId="6F281A0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16.10甲乙双方均确认已经审阅并理解本合同全部条款，且已经就条款的任何疑问得到满意解释，并确认合同条款为双方本着诚信互利的原则友好协商一致的结果，不属于任何一方的格式条款。</w:t>
      </w:r>
    </w:p>
    <w:p w14:paraId="08CF87F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16.11</w:t>
      </w:r>
      <w:r>
        <w:rPr>
          <w:rFonts w:hint="eastAsia" w:ascii="仿宋" w:hAnsi="仿宋" w:eastAsia="仿宋" w:cs="仿宋"/>
          <w:color w:val="auto"/>
          <w:sz w:val="28"/>
          <w:highlight w:val="none"/>
          <w:lang w:val="en-US" w:eastAsia="zh-CN"/>
        </w:rPr>
        <w:t>本合同壹式叁份，甲方执贰份，乙方执壹份</w:t>
      </w:r>
      <w:r>
        <w:rPr>
          <w:rFonts w:hint="eastAsia" w:ascii="仿宋" w:hAnsi="仿宋" w:eastAsia="仿宋" w:cs="仿宋"/>
          <w:b w:val="0"/>
          <w:bCs w:val="0"/>
          <w:i w:val="0"/>
          <w:iCs w:val="0"/>
          <w:color w:val="auto"/>
          <w:sz w:val="28"/>
          <w:szCs w:val="28"/>
          <w:highlight w:val="none"/>
          <w:shd w:val="clear" w:color="auto" w:fill="auto"/>
          <w:lang w:val="en-US" w:eastAsia="zh-CN"/>
        </w:rPr>
        <w:t>，均具同等效力。</w:t>
      </w:r>
    </w:p>
    <w:p w14:paraId="75C87E0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15" w:rightChars="-7"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16.12以下文件均为合同文件有效组成部分，各文件互相解释，互为说明。当合同文件中出现不一致时，除合同另有约定外，以下排列顺序就是各合同文件的优先解释顺序：</w:t>
      </w:r>
    </w:p>
    <w:p w14:paraId="2574231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197" w:leftChars="-94" w:right="-15" w:rightChars="-7"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 合同履行过程中，双方法人代表或授权人签字并加盖公章的本合同补充协议；</w:t>
      </w:r>
    </w:p>
    <w:p w14:paraId="05F8912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 本合同第一部分，合同专用条款；</w:t>
      </w:r>
    </w:p>
    <w:p w14:paraId="548858D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 本合同第二部分，合同通用条款；</w:t>
      </w:r>
    </w:p>
    <w:p w14:paraId="48054B1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 经甲方权限领导审批确认的方案及相关设计变更；</w:t>
      </w:r>
    </w:p>
    <w:p w14:paraId="128FEB9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 本工程招标文件（含相关答疑、补充通知等）；</w:t>
      </w:r>
    </w:p>
    <w:p w14:paraId="6F45B26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⑥ 乙方发出的、经甲方确认的本工程投标文件及相关澄清文件；</w:t>
      </w:r>
    </w:p>
    <w:p w14:paraId="42F972E1">
      <w:pPr>
        <w:keepNext w:val="0"/>
        <w:keepLines w:val="0"/>
        <w:pageBreakBefore w:val="0"/>
        <w:widowControl w:val="0"/>
        <w:shd w:val="clear" w:color="auto" w:fill="auto"/>
        <w:kinsoku/>
        <w:wordWrap/>
        <w:overflowPunct/>
        <w:topLinePunct w:val="0"/>
        <w:autoSpaceDE/>
        <w:autoSpaceDN/>
        <w:bidi w:val="0"/>
        <w:adjustRightInd w:val="0"/>
        <w:snapToGrid w:val="0"/>
        <w:spacing w:line="510" w:lineRule="exact"/>
        <w:ind w:left="420" w:leftChars="200" w:right="-15" w:rightChars="-7" w:firstLine="0" w:firstLineChars="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⑦ 本项目所在地现行的法律、法规、标准、规范。</w:t>
      </w:r>
    </w:p>
    <w:p w14:paraId="4EA29164">
      <w:pPr>
        <w:keepNext w:val="0"/>
        <w:keepLines w:val="0"/>
        <w:pageBreakBefore w:val="0"/>
        <w:widowControl w:val="0"/>
        <w:shd w:val="clear" w:color="auto" w:fill="auto"/>
        <w:kinsoku/>
        <w:wordWrap/>
        <w:overflowPunct/>
        <w:topLinePunct w:val="0"/>
        <w:autoSpaceDE/>
        <w:autoSpaceDN/>
        <w:bidi w:val="0"/>
        <w:adjustRightInd w:val="0"/>
        <w:snapToGrid w:val="0"/>
        <w:spacing w:line="510" w:lineRule="exact"/>
        <w:ind w:left="-197" w:leftChars="-94" w:right="-15" w:rightChars="-7"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16.13本合同自甲乙双方签字并加盖公章（或合同章）之日起生效，在竣工结算完毕、乙方向甲方交付竣工工程后，双方履行完合同义务、责任之日，本合同自动终止。</w:t>
      </w:r>
    </w:p>
    <w:p w14:paraId="38D785C6">
      <w:pPr>
        <w:pStyle w:val="5"/>
        <w:keepNext w:val="0"/>
        <w:keepLines w:val="0"/>
        <w:pageBreakBefore w:val="0"/>
        <w:widowControl w:val="0"/>
        <w:kinsoku/>
        <w:wordWrap/>
        <w:overflowPunct/>
        <w:topLinePunct w:val="0"/>
        <w:autoSpaceDE/>
        <w:autoSpaceDN/>
        <w:bidi w:val="0"/>
        <w:adjustRightInd w:val="0"/>
        <w:snapToGrid w:val="0"/>
        <w:spacing w:line="51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【以下无正文】</w:t>
      </w:r>
    </w:p>
    <w:p w14:paraId="06B79111">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59" w:name="_Toc1666"/>
      <w:bookmarkStart w:id="160" w:name="_Toc1399"/>
      <w:bookmarkStart w:id="161" w:name="_Toc4369"/>
      <w:bookmarkStart w:id="162" w:name="_Toc32677"/>
      <w:bookmarkStart w:id="163" w:name="_Toc936"/>
      <w:bookmarkStart w:id="164" w:name="_Toc7245"/>
      <w:bookmarkStart w:id="165" w:name="_Toc23233"/>
      <w:bookmarkStart w:id="166" w:name="_Toc30985"/>
      <w:bookmarkStart w:id="167" w:name="_Toc18080"/>
      <w:bookmarkStart w:id="168" w:name="_Toc22492"/>
      <w:bookmarkStart w:id="169" w:name="_Toc12795"/>
      <w:bookmarkStart w:id="170" w:name="_Toc10798"/>
      <w:bookmarkStart w:id="171" w:name="_Toc31130"/>
      <w:bookmarkStart w:id="172" w:name="_Toc7014"/>
      <w:bookmarkStart w:id="173" w:name="_Toc22736"/>
      <w:bookmarkStart w:id="174" w:name="_Toc13137"/>
      <w:bookmarkStart w:id="175" w:name="_Toc7880"/>
      <w:bookmarkStart w:id="176" w:name="_Toc28577"/>
      <w:bookmarkStart w:id="177" w:name="_Toc26460"/>
      <w:bookmarkStart w:id="178" w:name="_Toc4318"/>
      <w:bookmarkStart w:id="179" w:name="_Toc3404"/>
      <w:bookmarkStart w:id="180" w:name="_Toc6457"/>
      <w:bookmarkStart w:id="181" w:name="_Toc26059"/>
      <w:bookmarkStart w:id="182" w:name="_Toc26912"/>
      <w:bookmarkStart w:id="183" w:name="_Toc14000"/>
    </w:p>
    <w:p w14:paraId="149CD45B">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w:t>
      </w:r>
    </w:p>
    <w:p w14:paraId="1541FA2F">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附件一《报价清单》</w:t>
      </w:r>
      <w:bookmarkEnd w:id="159"/>
      <w:bookmarkEnd w:id="160"/>
      <w:bookmarkEnd w:id="161"/>
      <w:bookmarkEnd w:id="162"/>
      <w:bookmarkEnd w:id="163"/>
      <w:r>
        <w:rPr>
          <w:rFonts w:hint="eastAsia" w:ascii="仿宋" w:hAnsi="仿宋" w:eastAsia="仿宋" w:cs="仿宋"/>
          <w:color w:val="auto"/>
          <w:sz w:val="28"/>
          <w:szCs w:val="28"/>
          <w:highlight w:val="none"/>
          <w:lang w:val="en-US" w:eastAsia="zh-CN"/>
        </w:rPr>
        <w:t>另页</w:t>
      </w:r>
    </w:p>
    <w:p w14:paraId="03B15079">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84" w:name="_Toc9762"/>
      <w:bookmarkStart w:id="185" w:name="_Toc4984"/>
      <w:bookmarkStart w:id="186" w:name="_Toc16048"/>
      <w:bookmarkStart w:id="187" w:name="_Toc23025"/>
      <w:bookmarkStart w:id="188" w:name="_Toc27112"/>
      <w:bookmarkStart w:id="189" w:name="_Toc26292"/>
      <w:bookmarkStart w:id="190" w:name="_Toc13105"/>
      <w:bookmarkStart w:id="191" w:name="_Toc1593"/>
      <w:bookmarkStart w:id="192" w:name="_Toc820"/>
      <w:bookmarkStart w:id="193" w:name="_Toc14081"/>
      <w:bookmarkStart w:id="194" w:name="_Toc20750"/>
      <w:bookmarkStart w:id="195" w:name="_Toc20849"/>
      <w:bookmarkStart w:id="196" w:name="_Toc4390"/>
      <w:bookmarkStart w:id="197" w:name="_Toc29364"/>
      <w:bookmarkStart w:id="198" w:name="_Toc22382"/>
      <w:bookmarkStart w:id="199" w:name="_Toc13056"/>
      <w:bookmarkStart w:id="200" w:name="_Toc21931"/>
      <w:bookmarkStart w:id="201" w:name="_Toc3354"/>
      <w:bookmarkStart w:id="202" w:name="_Toc8731"/>
      <w:bookmarkStart w:id="203" w:name="_Toc25849"/>
      <w:bookmarkStart w:id="204" w:name="_Toc369"/>
      <w:bookmarkStart w:id="205" w:name="_Toc19911"/>
      <w:bookmarkStart w:id="206" w:name="_Toc12247"/>
      <w:bookmarkStart w:id="207" w:name="_Toc8978"/>
      <w:r>
        <w:rPr>
          <w:rFonts w:hint="eastAsia" w:ascii="仿宋" w:hAnsi="仿宋" w:eastAsia="仿宋" w:cs="仿宋"/>
          <w:color w:val="auto"/>
          <w:sz w:val="28"/>
          <w:szCs w:val="28"/>
          <w:highlight w:val="none"/>
          <w:lang w:val="en-US" w:eastAsia="zh-CN"/>
        </w:rPr>
        <w:t>附件二《总平面布置图》</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Pr>
          <w:rFonts w:hint="eastAsia" w:ascii="仿宋" w:hAnsi="仿宋" w:eastAsia="仿宋" w:cs="仿宋"/>
          <w:color w:val="auto"/>
          <w:sz w:val="28"/>
          <w:szCs w:val="28"/>
          <w:highlight w:val="none"/>
          <w:lang w:val="en-US" w:eastAsia="zh-CN"/>
        </w:rPr>
        <w:t>另页</w:t>
      </w:r>
    </w:p>
    <w:p w14:paraId="27C592D3">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08" w:name="_Toc1326"/>
      <w:bookmarkStart w:id="209" w:name="_Toc524"/>
      <w:bookmarkStart w:id="210" w:name="_Toc17668"/>
      <w:bookmarkStart w:id="211" w:name="_Toc13735"/>
      <w:bookmarkStart w:id="212" w:name="_Toc25081"/>
      <w:bookmarkStart w:id="213" w:name="_Toc19231"/>
      <w:bookmarkStart w:id="214" w:name="_Toc22544"/>
      <w:bookmarkStart w:id="215" w:name="_Toc23140"/>
      <w:bookmarkStart w:id="216" w:name="_Toc18715"/>
      <w:bookmarkStart w:id="217" w:name="_Toc32541"/>
      <w:bookmarkStart w:id="218" w:name="_Toc13193"/>
      <w:bookmarkStart w:id="219" w:name="_Toc23426"/>
      <w:bookmarkStart w:id="220" w:name="_Toc10287"/>
      <w:bookmarkStart w:id="221" w:name="_Toc15918"/>
      <w:bookmarkStart w:id="222" w:name="_Toc6450"/>
      <w:bookmarkStart w:id="223" w:name="_Toc1914"/>
      <w:bookmarkStart w:id="224" w:name="_Toc27522"/>
      <w:bookmarkStart w:id="225" w:name="_Toc13136"/>
      <w:bookmarkStart w:id="226" w:name="_Toc25160"/>
      <w:bookmarkStart w:id="227" w:name="_Toc29940"/>
      <w:bookmarkStart w:id="228" w:name="_Toc18649"/>
      <w:bookmarkStart w:id="229" w:name="_Toc31858"/>
      <w:bookmarkStart w:id="230" w:name="_Toc16724"/>
      <w:bookmarkStart w:id="231" w:name="_Toc10619"/>
      <w:bookmarkStart w:id="232" w:name="_Toc5294"/>
      <w:bookmarkStart w:id="233" w:name="_Toc25675"/>
      <w:bookmarkStart w:id="234" w:name="_Toc13154"/>
      <w:bookmarkStart w:id="235" w:name="_Toc3531"/>
      <w:bookmarkStart w:id="236" w:name="_Toc17489"/>
      <w:bookmarkStart w:id="237" w:name="_Toc25016"/>
      <w:bookmarkStart w:id="238" w:name="_Toc26972"/>
      <w:bookmarkStart w:id="239" w:name="_Toc31176"/>
      <w:bookmarkStart w:id="240" w:name="_Toc15176"/>
      <w:bookmarkStart w:id="241" w:name="_Toc548"/>
      <w:bookmarkStart w:id="242" w:name="_Toc14323"/>
      <w:bookmarkStart w:id="243" w:name="_Toc5766"/>
      <w:bookmarkStart w:id="244" w:name="_Toc2937"/>
      <w:bookmarkStart w:id="245" w:name="_Toc5133"/>
      <w:bookmarkStart w:id="246" w:name="_Toc21784"/>
      <w:bookmarkStart w:id="247" w:name="_Toc13050"/>
      <w:bookmarkStart w:id="248" w:name="_Toc3471"/>
      <w:bookmarkStart w:id="249" w:name="_Toc2009"/>
      <w:bookmarkStart w:id="250" w:name="_Toc31641"/>
      <w:bookmarkStart w:id="251" w:name="_Toc28253"/>
      <w:r>
        <w:rPr>
          <w:rFonts w:hint="eastAsia" w:ascii="仿宋" w:hAnsi="仿宋" w:eastAsia="仿宋" w:cs="仿宋"/>
          <w:color w:val="auto"/>
          <w:sz w:val="28"/>
          <w:szCs w:val="28"/>
          <w:highlight w:val="none"/>
          <w:lang w:val="en-US" w:eastAsia="zh-CN"/>
        </w:rPr>
        <w:t>附件三《常平项目主材清单及品牌》</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Pr>
          <w:rFonts w:hint="eastAsia" w:ascii="仿宋" w:hAnsi="仿宋" w:eastAsia="仿宋" w:cs="仿宋"/>
          <w:color w:val="auto"/>
          <w:sz w:val="28"/>
          <w:szCs w:val="28"/>
          <w:highlight w:val="none"/>
          <w:lang w:val="en-US" w:eastAsia="zh-CN"/>
        </w:rPr>
        <w:t>（如有）另页</w:t>
      </w:r>
    </w:p>
    <w:p w14:paraId="7C9F4C15">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52" w:name="_Toc5617"/>
      <w:bookmarkStart w:id="253" w:name="_Toc21763"/>
      <w:r>
        <w:rPr>
          <w:rFonts w:hint="eastAsia" w:ascii="仿宋" w:hAnsi="仿宋" w:eastAsia="仿宋" w:cs="仿宋"/>
          <w:color w:val="auto"/>
          <w:sz w:val="28"/>
          <w:szCs w:val="28"/>
          <w:highlight w:val="none"/>
          <w:lang w:val="en-US" w:eastAsia="zh-CN"/>
        </w:rPr>
        <w:t>附件四</w:t>
      </w:r>
      <w:bookmarkEnd w:id="252"/>
      <w:bookmarkEnd w:id="253"/>
      <w:r>
        <w:rPr>
          <w:rFonts w:hint="eastAsia" w:ascii="仿宋" w:hAnsi="仿宋" w:eastAsia="仿宋" w:cs="仿宋"/>
          <w:b w:val="0"/>
          <w:bCs w:val="0"/>
          <w:color w:val="auto"/>
          <w:sz w:val="28"/>
          <w:szCs w:val="28"/>
          <w:highlight w:val="none"/>
          <w:lang w:val="en-US" w:eastAsia="zh-CN"/>
        </w:rPr>
        <w:t>《乙方资质文件及施工方案》另页</w:t>
      </w:r>
    </w:p>
    <w:p w14:paraId="3C9AF2C8">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default" w:ascii="仿宋" w:hAnsi="仿宋" w:eastAsia="仿宋" w:cs="仿宋"/>
          <w:color w:val="auto"/>
          <w:sz w:val="28"/>
          <w:szCs w:val="28"/>
          <w:highlight w:val="none"/>
          <w:lang w:val="en-US" w:eastAsia="zh-CN"/>
        </w:rPr>
      </w:pPr>
      <w:bookmarkStart w:id="254" w:name="_Toc9049"/>
      <w:bookmarkStart w:id="255" w:name="_Toc5427"/>
      <w:bookmarkStart w:id="256" w:name="_Toc9244"/>
      <w:bookmarkStart w:id="257" w:name="_Toc23253"/>
      <w:r>
        <w:rPr>
          <w:rFonts w:hint="eastAsia" w:ascii="仿宋" w:hAnsi="仿宋" w:eastAsia="仿宋" w:cs="仿宋"/>
          <w:color w:val="auto"/>
          <w:sz w:val="28"/>
          <w:szCs w:val="28"/>
          <w:highlight w:val="none"/>
          <w:lang w:val="en-US" w:eastAsia="zh-CN"/>
        </w:rPr>
        <w:t>附件五</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4"/>
      <w:bookmarkEnd w:id="255"/>
      <w:bookmarkEnd w:id="256"/>
      <w:bookmarkEnd w:id="257"/>
      <w:r>
        <w:rPr>
          <w:rFonts w:hint="eastAsia" w:ascii="仿宋" w:hAnsi="仿宋" w:eastAsia="仿宋" w:cs="仿宋"/>
          <w:color w:val="auto"/>
          <w:sz w:val="28"/>
          <w:szCs w:val="28"/>
          <w:highlight w:val="none"/>
          <w:lang w:val="en-US" w:eastAsia="zh-CN"/>
        </w:rPr>
        <w:t>《出险声明函》格式</w:t>
      </w:r>
    </w:p>
    <w:p w14:paraId="22E73F20">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58" w:name="_Toc18653"/>
      <w:bookmarkStart w:id="259" w:name="_Toc14489"/>
      <w:bookmarkStart w:id="260" w:name="_Toc840"/>
      <w:bookmarkStart w:id="261" w:name="_Toc21782"/>
      <w:bookmarkStart w:id="262" w:name="_Toc9953"/>
      <w:bookmarkStart w:id="263" w:name="_Toc13150"/>
      <w:bookmarkStart w:id="264" w:name="_Toc8338"/>
      <w:bookmarkStart w:id="265" w:name="_Toc31550"/>
      <w:bookmarkStart w:id="266" w:name="_Toc22968"/>
      <w:bookmarkStart w:id="267" w:name="_Toc15145"/>
      <w:bookmarkStart w:id="268" w:name="_Toc19643"/>
      <w:bookmarkStart w:id="269" w:name="_Toc5956"/>
      <w:bookmarkStart w:id="270" w:name="_Toc1285"/>
      <w:bookmarkStart w:id="271" w:name="_Toc5997"/>
      <w:bookmarkStart w:id="272" w:name="_Toc1657"/>
      <w:bookmarkStart w:id="273" w:name="_Toc10157"/>
      <w:bookmarkStart w:id="274" w:name="_Toc11307"/>
      <w:bookmarkStart w:id="275" w:name="_Toc16599"/>
      <w:bookmarkStart w:id="276" w:name="_Toc11060"/>
      <w:bookmarkStart w:id="277" w:name="_Toc26054"/>
      <w:bookmarkStart w:id="278" w:name="_Toc31387"/>
      <w:bookmarkStart w:id="279" w:name="_Toc13957"/>
      <w:bookmarkStart w:id="280" w:name="_Toc21960"/>
      <w:bookmarkStart w:id="281" w:name="_Toc3169"/>
      <w:r>
        <w:rPr>
          <w:rFonts w:hint="eastAsia" w:ascii="仿宋" w:hAnsi="仿宋" w:eastAsia="仿宋" w:cs="仿宋"/>
          <w:color w:val="auto"/>
          <w:sz w:val="28"/>
          <w:szCs w:val="28"/>
          <w:highlight w:val="none"/>
          <w:lang w:val="en-US" w:eastAsia="zh-CN"/>
        </w:rPr>
        <w:t>附件六</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Pr>
          <w:rFonts w:hint="eastAsia" w:ascii="仿宋" w:hAnsi="仿宋" w:eastAsia="仿宋" w:cs="仿宋"/>
          <w:color w:val="auto"/>
          <w:sz w:val="28"/>
          <w:szCs w:val="28"/>
          <w:highlight w:val="none"/>
          <w:lang w:val="en-US" w:eastAsia="zh-CN"/>
        </w:rPr>
        <w:t>《甲方项目章样式》</w:t>
      </w:r>
    </w:p>
    <w:p w14:paraId="7256EE6A">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2" w:name="_Toc12934"/>
      <w:r>
        <w:rPr>
          <w:rFonts w:hint="eastAsia" w:ascii="仿宋" w:hAnsi="仿宋" w:eastAsia="仿宋" w:cs="仿宋"/>
          <w:color w:val="auto"/>
          <w:sz w:val="28"/>
          <w:szCs w:val="28"/>
          <w:highlight w:val="none"/>
          <w:lang w:val="en-US" w:eastAsia="zh-CN"/>
        </w:rPr>
        <w:t>附件七</w:t>
      </w:r>
      <w:bookmarkEnd w:id="282"/>
      <w:r>
        <w:rPr>
          <w:rFonts w:hint="eastAsia" w:ascii="仿宋" w:hAnsi="仿宋" w:eastAsia="仿宋" w:cs="仿宋"/>
          <w:color w:val="auto"/>
          <w:sz w:val="28"/>
          <w:szCs w:val="28"/>
          <w:highlight w:val="none"/>
          <w:lang w:val="en-US" w:eastAsia="zh-CN"/>
        </w:rPr>
        <w:t>《分包单位开工令》格式</w:t>
      </w:r>
    </w:p>
    <w:p w14:paraId="798F5E2E">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3" w:name="_Toc21331"/>
      <w:r>
        <w:rPr>
          <w:rFonts w:hint="eastAsia" w:ascii="仿宋" w:hAnsi="仿宋" w:eastAsia="仿宋" w:cs="仿宋"/>
          <w:color w:val="auto"/>
          <w:sz w:val="28"/>
          <w:szCs w:val="28"/>
          <w:highlight w:val="none"/>
          <w:lang w:val="en-US" w:eastAsia="zh-CN"/>
        </w:rPr>
        <w:t>附件八《分包签证确认单》格式</w:t>
      </w:r>
      <w:bookmarkEnd w:id="283"/>
    </w:p>
    <w:p w14:paraId="1832F47C">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4" w:name="_Toc26355"/>
      <w:r>
        <w:rPr>
          <w:rFonts w:hint="eastAsia" w:ascii="仿宋" w:hAnsi="仿宋" w:eastAsia="仿宋" w:cs="仿宋"/>
          <w:color w:val="auto"/>
          <w:sz w:val="28"/>
          <w:szCs w:val="28"/>
          <w:highlight w:val="none"/>
          <w:lang w:val="en-US" w:eastAsia="zh-CN"/>
        </w:rPr>
        <w:t>附件九《分项工程/认质认价申报审批表》格式</w:t>
      </w:r>
      <w:bookmarkEnd w:id="284"/>
    </w:p>
    <w:p w14:paraId="057E62D0">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default" w:ascii="仿宋" w:hAnsi="仿宋" w:eastAsia="仿宋" w:cs="仿宋"/>
          <w:color w:val="auto"/>
          <w:sz w:val="28"/>
          <w:szCs w:val="28"/>
          <w:highlight w:val="none"/>
          <w:lang w:val="en-US" w:eastAsia="zh-CN"/>
        </w:rPr>
      </w:pPr>
      <w:bookmarkStart w:id="285" w:name="_Toc27117"/>
      <w:r>
        <w:rPr>
          <w:rFonts w:hint="eastAsia" w:ascii="仿宋" w:hAnsi="仿宋" w:eastAsia="仿宋" w:cs="仿宋"/>
          <w:color w:val="auto"/>
          <w:sz w:val="28"/>
          <w:szCs w:val="28"/>
          <w:highlight w:val="none"/>
          <w:lang w:val="en-US" w:eastAsia="zh-CN"/>
        </w:rPr>
        <w:t>附件十《签证单分包说明》格式</w:t>
      </w:r>
      <w:bookmarkEnd w:id="285"/>
    </w:p>
    <w:p w14:paraId="36CE0CA2">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6" w:name="_Toc1953"/>
      <w:r>
        <w:rPr>
          <w:rFonts w:hint="eastAsia" w:ascii="仿宋" w:hAnsi="仿宋" w:eastAsia="仿宋" w:cs="仿宋"/>
          <w:color w:val="auto"/>
          <w:sz w:val="28"/>
          <w:szCs w:val="28"/>
          <w:highlight w:val="none"/>
          <w:lang w:val="en-US" w:eastAsia="zh-CN"/>
        </w:rPr>
        <w:t>附件十一《工程量现场草签记录表》格式</w:t>
      </w:r>
      <w:bookmarkEnd w:id="286"/>
    </w:p>
    <w:p w14:paraId="32A82650">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7" w:name="_Toc23057"/>
      <w:r>
        <w:rPr>
          <w:rFonts w:hint="eastAsia" w:ascii="仿宋" w:hAnsi="仿宋" w:eastAsia="仿宋" w:cs="仿宋"/>
          <w:color w:val="auto"/>
          <w:sz w:val="28"/>
          <w:szCs w:val="28"/>
          <w:highlight w:val="none"/>
          <w:lang w:val="en-US" w:eastAsia="zh-CN"/>
        </w:rPr>
        <w:t>附件十二《工程结算支付证明单》格式</w:t>
      </w:r>
      <w:bookmarkEnd w:id="287"/>
    </w:p>
    <w:p w14:paraId="6DFF1700">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88" w:name="_Toc21764"/>
      <w:bookmarkStart w:id="289" w:name="_Toc16843"/>
      <w:bookmarkStart w:id="290" w:name="_Toc9592"/>
      <w:bookmarkStart w:id="291" w:name="_Toc17584"/>
      <w:r>
        <w:rPr>
          <w:rFonts w:hint="eastAsia" w:ascii="仿宋" w:hAnsi="仿宋" w:eastAsia="仿宋" w:cs="仿宋"/>
          <w:color w:val="auto"/>
          <w:sz w:val="28"/>
          <w:szCs w:val="28"/>
          <w:highlight w:val="none"/>
          <w:lang w:val="en-US" w:eastAsia="zh-CN"/>
        </w:rPr>
        <w:t>附件十三《工完场清交接单》</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Pr>
          <w:rFonts w:hint="eastAsia" w:ascii="仿宋" w:hAnsi="仿宋" w:eastAsia="仿宋" w:cs="仿宋"/>
          <w:color w:val="auto"/>
          <w:sz w:val="28"/>
          <w:szCs w:val="28"/>
          <w:highlight w:val="none"/>
          <w:lang w:val="en-US" w:eastAsia="zh-CN"/>
        </w:rPr>
        <w:t>格式</w:t>
      </w:r>
      <w:bookmarkEnd w:id="288"/>
      <w:bookmarkEnd w:id="289"/>
      <w:bookmarkEnd w:id="290"/>
      <w:bookmarkEnd w:id="291"/>
    </w:p>
    <w:p w14:paraId="6AF26AEE">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92" w:name="_Toc2158"/>
      <w:r>
        <w:rPr>
          <w:rFonts w:hint="eastAsia" w:ascii="仿宋" w:hAnsi="仿宋" w:eastAsia="仿宋" w:cs="仿宋"/>
          <w:color w:val="auto"/>
          <w:sz w:val="28"/>
          <w:szCs w:val="28"/>
          <w:highlight w:val="none"/>
          <w:lang w:val="en-US" w:eastAsia="zh-CN"/>
        </w:rPr>
        <w:t>附件十四《工程结算资料目录》格式</w:t>
      </w:r>
      <w:bookmarkEnd w:id="292"/>
    </w:p>
    <w:p w14:paraId="61E993DC">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93" w:name="_Toc10815"/>
      <w:r>
        <w:rPr>
          <w:rFonts w:hint="eastAsia" w:ascii="仿宋" w:hAnsi="仿宋" w:eastAsia="仿宋" w:cs="仿宋"/>
          <w:color w:val="auto"/>
          <w:sz w:val="28"/>
          <w:szCs w:val="28"/>
          <w:highlight w:val="none"/>
          <w:lang w:val="en-US" w:eastAsia="zh-CN"/>
        </w:rPr>
        <w:t>附件十五《结算竣工图承诺书》格式</w:t>
      </w:r>
      <w:bookmarkEnd w:id="293"/>
    </w:p>
    <w:p w14:paraId="7753EF62">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94" w:name="_Toc24050"/>
      <w:bookmarkStart w:id="295" w:name="_Toc22031"/>
      <w:r>
        <w:rPr>
          <w:rFonts w:hint="eastAsia" w:ascii="仿宋" w:hAnsi="仿宋" w:eastAsia="仿宋" w:cs="仿宋"/>
          <w:b w:val="0"/>
          <w:bCs w:val="0"/>
          <w:i w:val="0"/>
          <w:iCs w:val="0"/>
          <w:color w:val="auto"/>
          <w:sz w:val="28"/>
          <w:szCs w:val="28"/>
          <w:highlight w:val="none"/>
          <w:shd w:val="clear" w:color="auto" w:fill="auto"/>
          <w:lang w:val="en-US" w:eastAsia="zh-CN"/>
        </w:rPr>
        <w:t>附件十六</w:t>
      </w:r>
      <w:r>
        <w:rPr>
          <w:rFonts w:hint="eastAsia" w:ascii="仿宋" w:hAnsi="仿宋" w:eastAsia="仿宋" w:cs="仿宋"/>
          <w:color w:val="auto"/>
          <w:sz w:val="28"/>
          <w:szCs w:val="28"/>
          <w:highlight w:val="none"/>
          <w:lang w:val="en-US" w:eastAsia="zh-CN"/>
        </w:rPr>
        <w:t>《工人工资发放承诺书》</w:t>
      </w:r>
      <w:r>
        <w:rPr>
          <w:rFonts w:hint="eastAsia" w:ascii="仿宋" w:hAnsi="仿宋" w:eastAsia="仿宋" w:cs="仿宋"/>
          <w:b w:val="0"/>
          <w:bCs w:val="0"/>
          <w:i w:val="0"/>
          <w:iCs w:val="0"/>
          <w:color w:val="auto"/>
          <w:sz w:val="28"/>
          <w:szCs w:val="28"/>
          <w:highlight w:val="none"/>
          <w:shd w:val="clear" w:color="auto" w:fill="auto"/>
          <w:lang w:val="en-US" w:eastAsia="zh-CN"/>
        </w:rPr>
        <w:t>格式</w:t>
      </w:r>
      <w:bookmarkEnd w:id="294"/>
      <w:bookmarkEnd w:id="295"/>
    </w:p>
    <w:p w14:paraId="49A34D3C">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96" w:name="_Toc1927"/>
      <w:r>
        <w:rPr>
          <w:rFonts w:hint="eastAsia" w:ascii="仿宋" w:hAnsi="仿宋" w:eastAsia="仿宋" w:cs="仿宋"/>
          <w:color w:val="auto"/>
          <w:sz w:val="28"/>
          <w:szCs w:val="28"/>
          <w:highlight w:val="none"/>
          <w:lang w:val="en-US" w:eastAsia="zh-CN"/>
        </w:rPr>
        <w:t>附件十七</w:t>
      </w:r>
      <w:r>
        <w:rPr>
          <w:rFonts w:hint="eastAsia" w:ascii="仿宋" w:hAnsi="仿宋" w:eastAsia="仿宋" w:cs="仿宋"/>
          <w:b w:val="0"/>
          <w:bCs w:val="0"/>
          <w:i w:val="0"/>
          <w:iCs w:val="0"/>
          <w:color w:val="auto"/>
          <w:sz w:val="28"/>
          <w:szCs w:val="28"/>
          <w:highlight w:val="none"/>
          <w:shd w:val="clear" w:color="auto" w:fill="auto"/>
          <w:lang w:val="en-US" w:eastAsia="zh-CN"/>
        </w:rPr>
        <w:t>《承诺书（工人个人版）》</w:t>
      </w:r>
      <w:r>
        <w:rPr>
          <w:rFonts w:hint="eastAsia" w:ascii="仿宋" w:hAnsi="仿宋" w:eastAsia="仿宋" w:cs="仿宋"/>
          <w:color w:val="auto"/>
          <w:sz w:val="28"/>
          <w:szCs w:val="28"/>
          <w:highlight w:val="none"/>
          <w:lang w:val="en-US" w:eastAsia="zh-CN"/>
        </w:rPr>
        <w:t>格式</w:t>
      </w:r>
      <w:bookmarkEnd w:id="296"/>
    </w:p>
    <w:p w14:paraId="472BF729">
      <w:pPr>
        <w:keepNext w:val="0"/>
        <w:keepLines w:val="0"/>
        <w:pageBreakBefore w:val="0"/>
        <w:widowControl w:val="0"/>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附件十八《</w:t>
      </w:r>
      <w:r>
        <w:rPr>
          <w:rFonts w:hint="default" w:ascii="仿宋" w:hAnsi="仿宋" w:eastAsia="仿宋" w:cs="仿宋"/>
          <w:b w:val="0"/>
          <w:bCs w:val="0"/>
          <w:i w:val="0"/>
          <w:iCs w:val="0"/>
          <w:color w:val="auto"/>
          <w:sz w:val="28"/>
          <w:szCs w:val="28"/>
          <w:highlight w:val="none"/>
          <w:shd w:val="clear" w:color="auto" w:fill="auto"/>
          <w:lang w:val="en-US" w:eastAsia="zh-CN"/>
        </w:rPr>
        <w:t>技术工人素质承诺书</w:t>
      </w:r>
      <w:r>
        <w:rPr>
          <w:rFonts w:hint="eastAsia" w:ascii="仿宋" w:hAnsi="仿宋" w:eastAsia="仿宋" w:cs="仿宋"/>
          <w:color w:val="auto"/>
          <w:sz w:val="28"/>
          <w:szCs w:val="28"/>
          <w:highlight w:val="none"/>
          <w:lang w:val="en-US" w:eastAsia="zh-CN"/>
        </w:rPr>
        <w:t>》格式</w:t>
      </w:r>
    </w:p>
    <w:p w14:paraId="722B2DCF">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97" w:name="_Toc9682"/>
    </w:p>
    <w:p w14:paraId="54D1C21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ADD64C4">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10CB82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12786EF">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B900F17">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B6E14D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FB4A0E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346525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A9CE67F">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F96A420">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D90890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B298C3A">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8A7C343">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567CAE7">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附件五</w:t>
      </w:r>
    </w:p>
    <w:p w14:paraId="6AA72985">
      <w:pPr>
        <w:ind w:firstLineChars="0"/>
        <w:jc w:val="center"/>
        <w:rPr>
          <w:rFonts w:hint="eastAsia" w:ascii="仿宋" w:hAnsi="仿宋" w:eastAsia="仿宋" w:cs="仿宋"/>
          <w:b/>
          <w:bCs w:val="0"/>
          <w:color w:val="auto"/>
          <w:sz w:val="28"/>
          <w:szCs w:val="28"/>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r>
        <w:rPr>
          <w:rFonts w:hint="eastAsia" w:ascii="仿宋" w:hAnsi="仿宋" w:eastAsia="仿宋" w:cs="仿宋"/>
          <w:b/>
          <w:bCs w:val="0"/>
          <w:color w:val="auto"/>
          <w:sz w:val="28"/>
          <w:szCs w:val="28"/>
          <w:highlight w:val="none"/>
          <w:shd w:val="clear" w:color="auto" w:fill="auto"/>
          <w:lang w:val="en-US" w:eastAsia="zh-CN"/>
        </w:rPr>
        <w:t xml:space="preserve">     </w:t>
      </w:r>
    </w:p>
    <w:p w14:paraId="2A3E45B4">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28"/>
          <w:szCs w:val="28"/>
          <w:highlight w:val="none"/>
          <w:shd w:val="clear" w:color="auto" w:fill="auto"/>
          <w:lang w:val="en-US" w:eastAsia="zh-CN"/>
        </w:rPr>
        <w:t xml:space="preserve">    </w:t>
      </w:r>
    </w:p>
    <w:p w14:paraId="5B27C20E">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6CBC728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38A2D00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2CADC5D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04A66949">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1BD6E3F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2945628E">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09BB5206">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08B7EB8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02D0FD9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default" w:ascii="仿宋" w:hAnsi="仿宋" w:eastAsia="仿宋" w:cs="仿宋"/>
          <w:color w:val="auto"/>
          <w:sz w:val="24"/>
          <w:szCs w:val="24"/>
          <w:highlight w:val="none"/>
          <w:shd w:val="clear" w:color="auto" w:fill="auto"/>
          <w:lang w:val="en-US" w:eastAsia="zh-CN"/>
        </w:rPr>
      </w:pPr>
      <w:r>
        <w:rPr>
          <w:rFonts w:hint="default" w:ascii="仿宋" w:hAnsi="仿宋" w:eastAsia="仿宋" w:cs="仿宋"/>
          <w:color w:val="auto"/>
          <w:sz w:val="24"/>
          <w:szCs w:val="24"/>
          <w:highlight w:val="none"/>
          <w:shd w:val="clear" w:color="auto" w:fill="auto"/>
          <w:lang w:val="en-US" w:eastAsia="zh-CN"/>
        </w:rPr>
        <w:t>附件：</w:t>
      </w:r>
      <w:r>
        <w:rPr>
          <w:rFonts w:hint="eastAsia" w:ascii="仿宋" w:hAnsi="仿宋" w:eastAsia="仿宋" w:cs="仿宋"/>
          <w:color w:val="auto"/>
          <w:sz w:val="24"/>
          <w:szCs w:val="24"/>
          <w:highlight w:val="none"/>
          <w:shd w:val="clear" w:color="auto" w:fill="auto"/>
          <w:lang w:val="en-US" w:eastAsia="zh-CN"/>
        </w:rPr>
        <w:t>连带清偿责任</w:t>
      </w:r>
      <w:r>
        <w:rPr>
          <w:rFonts w:hint="default" w:ascii="仿宋" w:hAnsi="仿宋" w:eastAsia="仿宋" w:cs="仿宋"/>
          <w:color w:val="auto"/>
          <w:sz w:val="24"/>
          <w:szCs w:val="24"/>
          <w:highlight w:val="none"/>
          <w:shd w:val="clear" w:color="auto" w:fill="auto"/>
          <w:lang w:val="en-US" w:eastAsia="zh-CN"/>
        </w:rPr>
        <w:t>人身份证正反面复印件</w:t>
      </w:r>
    </w:p>
    <w:p w14:paraId="3274CF48">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4C69F45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声明单位：（全名称并盖公章） </w:t>
      </w:r>
    </w:p>
    <w:p w14:paraId="3CC7CEA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08C70C87">
      <w:pPr>
        <w:keepNext w:val="0"/>
        <w:keepLines w:val="0"/>
        <w:pageBreakBefore w:val="0"/>
        <w:widowControl w:val="0"/>
        <w:kinsoku/>
        <w:wordWrap/>
        <w:overflowPunct/>
        <w:topLinePunct w:val="0"/>
        <w:autoSpaceDE/>
        <w:autoSpaceDN/>
        <w:bidi w:val="0"/>
        <w:adjustRightInd/>
        <w:snapToGrid w:val="0"/>
        <w:spacing w:line="240" w:lineRule="auto"/>
        <w:ind w:left="630" w:leftChars="300" w:firstLine="480" w:firstLineChars="200"/>
        <w:jc w:val="center"/>
        <w:textAlignment w:val="auto"/>
        <w:rPr>
          <w:rFonts w:hint="default" w:ascii="Times New Roman" w:hAnsi="Times New Roman" w:eastAsia="宋体" w:cs="Times New Roman"/>
          <w:color w:val="auto"/>
          <w:kern w:val="2"/>
          <w:sz w:val="20"/>
          <w:szCs w:val="21"/>
          <w:highlight w:val="none"/>
          <w:lang w:val="en-US" w:eastAsia="zh-CN" w:bidi="ar-SA"/>
        </w:rPr>
      </w:pPr>
      <w:r>
        <w:rPr>
          <w:rFonts w:hint="eastAsia" w:ascii="仿宋" w:hAnsi="仿宋" w:eastAsia="仿宋" w:cs="仿宋"/>
          <w:color w:val="auto"/>
          <w:kern w:val="2"/>
          <w:sz w:val="24"/>
          <w:szCs w:val="24"/>
          <w:highlight w:val="none"/>
          <w:shd w:val="clear" w:color="auto" w:fill="auto"/>
          <w:lang w:val="en-US" w:eastAsia="zh-CN" w:bidi="ar-SA"/>
        </w:rPr>
        <w:t xml:space="preserve">         连带清偿责任人（签名）：</w:t>
      </w:r>
    </w:p>
    <w:p w14:paraId="7005AAC0">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35E1A55E">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 </w:t>
      </w:r>
    </w:p>
    <w:p w14:paraId="20F767F2">
      <w:pPr>
        <w:keepNext w:val="0"/>
        <w:keepLines w:val="0"/>
        <w:pageBreakBefore w:val="0"/>
        <w:shd w:val="clear" w:color="auto" w:fill="auto"/>
        <w:overflowPunct/>
        <w:topLinePunct w:val="0"/>
        <w:bidi w:val="0"/>
        <w:snapToGrid w:val="0"/>
        <w:spacing w:line="360" w:lineRule="auto"/>
        <w:ind w:firstLineChars="0"/>
        <w:jc w:val="both"/>
        <w:rPr>
          <w:rFonts w:hint="eastAsia" w:ascii="仿宋" w:hAnsi="仿宋" w:eastAsia="仿宋" w:cs="仿宋"/>
          <w:b/>
          <w:bCs w:val="0"/>
          <w:color w:val="auto"/>
          <w:sz w:val="40"/>
          <w:szCs w:val="40"/>
          <w:highlight w:val="none"/>
          <w:shd w:val="clear" w:color="auto" w:fill="auto"/>
          <w:lang w:val="en-US" w:eastAsia="zh-CN"/>
        </w:rPr>
      </w:pPr>
    </w:p>
    <w:p w14:paraId="3278A9F4">
      <w:pPr>
        <w:keepNext w:val="0"/>
        <w:keepLines w:val="0"/>
        <w:pageBreakBefore w:val="0"/>
        <w:shd w:val="clear" w:color="auto" w:fill="auto"/>
        <w:overflowPunct/>
        <w:topLinePunct w:val="0"/>
        <w:bidi w:val="0"/>
        <w:snapToGrid w:val="0"/>
        <w:spacing w:line="360" w:lineRule="auto"/>
        <w:ind w:firstLineChars="0"/>
        <w:jc w:val="both"/>
        <w:rPr>
          <w:rFonts w:hint="eastAsia" w:ascii="仿宋" w:hAnsi="仿宋" w:eastAsia="仿宋" w:cs="仿宋"/>
          <w:b/>
          <w:bCs w:val="0"/>
          <w:color w:val="auto"/>
          <w:sz w:val="40"/>
          <w:szCs w:val="40"/>
          <w:highlight w:val="none"/>
          <w:shd w:val="clear" w:color="auto" w:fill="auto"/>
          <w:lang w:val="en-US" w:eastAsia="zh-CN"/>
        </w:rPr>
      </w:pPr>
    </w:p>
    <w:p w14:paraId="73206DD4">
      <w:pPr>
        <w:jc w:val="center"/>
        <w:rPr>
          <w:rFonts w:hint="eastAsia" w:ascii="宋体" w:hAnsi="宋体" w:cs="宋体"/>
          <w:color w:val="auto"/>
          <w:sz w:val="28"/>
          <w:szCs w:val="28"/>
          <w:highlight w:val="none"/>
          <w:lang w:val="en-US" w:eastAsia="zh-CN"/>
        </w:rPr>
      </w:pPr>
    </w:p>
    <w:p w14:paraId="4011FDAE">
      <w:pPr>
        <w:keepNext w:val="0"/>
        <w:keepLines w:val="0"/>
        <w:pageBreakBefore w:val="0"/>
        <w:shd w:val="clear" w:color="auto" w:fill="auto"/>
        <w:overflowPunct/>
        <w:topLinePunct w:val="0"/>
        <w:bidi w:val="0"/>
        <w:snapToGrid w:val="0"/>
        <w:spacing w:line="360" w:lineRule="auto"/>
        <w:ind w:firstLineChars="0"/>
        <w:jc w:val="right"/>
        <w:outlineLvl w:val="0"/>
        <w:rPr>
          <w:rFonts w:hint="eastAsia"/>
          <w:lang w:val="en-US" w:eastAsia="zh-CN"/>
        </w:rPr>
      </w:pPr>
      <w:r>
        <w:rPr>
          <w:rFonts w:hint="eastAsia" w:ascii="仿宋" w:hAnsi="仿宋" w:eastAsia="仿宋" w:cs="仿宋"/>
          <w:b/>
          <w:bCs w:val="0"/>
          <w:color w:val="auto"/>
          <w:sz w:val="40"/>
          <w:szCs w:val="40"/>
          <w:highlight w:val="none"/>
          <w:shd w:val="clear" w:color="auto" w:fill="auto"/>
          <w:lang w:val="en-US" w:eastAsia="zh-CN"/>
        </w:rPr>
        <w:t>附件六</w:t>
      </w:r>
    </w:p>
    <w:p w14:paraId="4F7771C3">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44"/>
          <w:szCs w:val="44"/>
          <w:highlight w:val="none"/>
          <w:lang w:val="en-US" w:eastAsia="zh-CN"/>
        </w:rPr>
      </w:pPr>
      <w:r>
        <w:rPr>
          <w:color w:val="auto"/>
          <w:highlight w:val="none"/>
        </w:rPr>
        <w:drawing>
          <wp:anchor distT="0" distB="0" distL="114300" distR="114300" simplePos="0" relativeHeight="251661312" behindDoc="0" locked="0" layoutInCell="1" allowOverlap="1">
            <wp:simplePos x="0" y="0"/>
            <wp:positionH relativeFrom="column">
              <wp:posOffset>1115695</wp:posOffset>
            </wp:positionH>
            <wp:positionV relativeFrom="paragraph">
              <wp:posOffset>2223770</wp:posOffset>
            </wp:positionV>
            <wp:extent cx="3067050" cy="2743200"/>
            <wp:effectExtent l="376555" t="441960" r="385445" b="453390"/>
            <wp:wrapTopAndBottom/>
            <wp:docPr id="4" name="图片 4" descr="1729837485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29837485465"/>
                    <pic:cNvPicPr>
                      <a:picLocks noChangeAspect="1"/>
                    </pic:cNvPicPr>
                  </pic:nvPicPr>
                  <pic:blipFill>
                    <a:blip r:embed="rId10"/>
                    <a:stretch>
                      <a:fillRect/>
                    </a:stretch>
                  </pic:blipFill>
                  <pic:spPr>
                    <a:xfrm rot="1200000">
                      <a:off x="0" y="0"/>
                      <a:ext cx="3067050" cy="2743200"/>
                    </a:xfrm>
                    <a:prstGeom prst="rect">
                      <a:avLst/>
                    </a:prstGeom>
                  </pic:spPr>
                </pic:pic>
              </a:graphicData>
            </a:graphic>
          </wp:anchor>
        </w:drawing>
      </w:r>
    </w:p>
    <w:p w14:paraId="6C2CC9ED">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甲方项目章样式</w:t>
      </w:r>
    </w:p>
    <w:p w14:paraId="34A7B157">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44"/>
          <w:szCs w:val="44"/>
          <w:highlight w:val="none"/>
          <w:lang w:val="en-US" w:eastAsia="zh-CN"/>
        </w:rPr>
      </w:pPr>
    </w:p>
    <w:p w14:paraId="771CD3BC">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44"/>
          <w:szCs w:val="44"/>
          <w:highlight w:val="none"/>
          <w:lang w:val="en-US" w:eastAsia="zh-CN"/>
        </w:rPr>
      </w:pPr>
    </w:p>
    <w:p w14:paraId="6172F3F9">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659D132A">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40BDCB9E">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63157D76">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09F783DD">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2B27E222">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3FC09773">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4D38A553">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color w:val="auto"/>
          <w:sz w:val="30"/>
          <w:highlight w:val="none"/>
          <w:lang w:val="en-US" w:eastAsia="zh-CN"/>
        </w:rPr>
      </w:pPr>
    </w:p>
    <w:p w14:paraId="6D0AC8B3">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附件七</w:t>
      </w:r>
      <w:bookmarkEnd w:id="297"/>
    </w:p>
    <w:p w14:paraId="258CEB64">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p>
    <w:p w14:paraId="6BB0E7E9">
      <w:pPr>
        <w:spacing w:after="156" w:afterLines="50"/>
        <w:ind w:right="0" w:rightChars="0"/>
        <w:jc w:val="center"/>
        <w:outlineLvl w:val="0"/>
        <w:rPr>
          <w:rFonts w:ascii="黑体" w:hAnsi="黑体" w:eastAsia="黑体"/>
          <w:color w:val="auto"/>
          <w:sz w:val="40"/>
          <w:szCs w:val="40"/>
          <w:highlight w:val="none"/>
        </w:rPr>
      </w:pPr>
      <w:bookmarkStart w:id="298" w:name="_Toc44"/>
      <w:r>
        <w:rPr>
          <w:rFonts w:hint="eastAsia" w:ascii="黑体" w:hAnsi="黑体" w:eastAsia="黑体" w:cs="仿宋"/>
          <w:b/>
          <w:bCs/>
          <w:color w:val="auto"/>
          <w:sz w:val="40"/>
          <w:szCs w:val="40"/>
          <w:highlight w:val="none"/>
          <w:lang w:val="en-US" w:eastAsia="zh-CN"/>
        </w:rPr>
        <w:t>分包单位</w:t>
      </w:r>
      <w:r>
        <w:rPr>
          <w:rFonts w:hint="eastAsia" w:ascii="黑体" w:hAnsi="黑体" w:eastAsia="黑体" w:cs="仿宋"/>
          <w:b/>
          <w:bCs/>
          <w:color w:val="auto"/>
          <w:sz w:val="40"/>
          <w:szCs w:val="40"/>
          <w:highlight w:val="none"/>
        </w:rPr>
        <w:t>开工令</w:t>
      </w:r>
      <w:bookmarkEnd w:id="298"/>
    </w:p>
    <w:p w14:paraId="12EB88AC">
      <w:pPr>
        <w:spacing w:line="360" w:lineRule="auto"/>
        <w:ind w:right="0" w:rightChars="0"/>
        <w:rPr>
          <w:color w:val="auto"/>
          <w:highlight w:val="none"/>
        </w:rPr>
      </w:pPr>
      <w:r>
        <w:rPr>
          <w:rFonts w:hint="eastAsia"/>
          <w:color w:val="auto"/>
          <w:highlight w:val="none"/>
        </w:rPr>
        <w:t>合同名称：</w:t>
      </w:r>
      <w:r>
        <w:rPr>
          <w:color w:val="auto"/>
          <w:highlight w:val="none"/>
        </w:rPr>
        <w:t xml:space="preserve"> </w:t>
      </w:r>
    </w:p>
    <w:p w14:paraId="1B405F33">
      <w:pPr>
        <w:spacing w:line="360" w:lineRule="auto"/>
        <w:ind w:right="0" w:rightChars="0"/>
        <w:rPr>
          <w:color w:val="auto"/>
          <w:highlight w:val="none"/>
        </w:rPr>
      </w:pPr>
      <w:r>
        <w:rPr>
          <w:rFonts w:hint="eastAsia"/>
          <w:color w:val="auto"/>
          <w:highlight w:val="none"/>
        </w:rPr>
        <w:t xml:space="preserve">合同编号：                           </w:t>
      </w:r>
    </w:p>
    <w:p w14:paraId="0628F0E4">
      <w:pPr>
        <w:ind w:right="0" w:rightChars="0"/>
        <w:rPr>
          <w:color w:val="auto"/>
          <w:highlight w:val="none"/>
        </w:rPr>
      </w:pPr>
    </w:p>
    <w:tbl>
      <w:tblPr>
        <w:tblStyle w:val="15"/>
        <w:tblW w:w="513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92"/>
      </w:tblGrid>
      <w:tr w14:paraId="614D51C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000" w:type="pct"/>
            <w:tcBorders>
              <w:tl2br w:val="nil"/>
              <w:tr2bl w:val="nil"/>
            </w:tcBorders>
            <w:noWrap/>
            <w:tcMar>
              <w:top w:w="15" w:type="dxa"/>
              <w:left w:w="15" w:type="dxa"/>
              <w:right w:w="15" w:type="dxa"/>
            </w:tcMar>
            <w:vAlign w:val="center"/>
          </w:tcPr>
          <w:p w14:paraId="07A33BF7">
            <w:pPr>
              <w:ind w:right="0" w:rightChars="0"/>
              <w:rPr>
                <w:rFonts w:ascii="宋体" w:hAnsi="宋体" w:eastAsia="宋体" w:cs="宋体"/>
                <w:color w:val="auto"/>
                <w:sz w:val="22"/>
                <w:szCs w:val="22"/>
                <w:highlight w:val="none"/>
              </w:rPr>
            </w:pPr>
          </w:p>
          <w:p w14:paraId="7196ABA1">
            <w:pPr>
              <w:spacing w:line="480" w:lineRule="auto"/>
              <w:ind w:right="0" w:rightChars="0"/>
              <w:rPr>
                <w:rFonts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致：（</w:t>
            </w:r>
            <w:r>
              <w:rPr>
                <w:rFonts w:hint="eastAsia" w:ascii="宋体" w:hAnsi="宋体" w:cs="宋体"/>
                <w:b/>
                <w:bCs/>
                <w:color w:val="auto"/>
                <w:sz w:val="22"/>
                <w:szCs w:val="22"/>
                <w:highlight w:val="none"/>
                <w:lang w:val="en-US" w:eastAsia="zh-CN"/>
              </w:rPr>
              <w:t>分包单位全称</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 xml:space="preserve"> </w:t>
            </w:r>
          </w:p>
          <w:p w14:paraId="53304188">
            <w:pPr>
              <w:spacing w:line="480" w:lineRule="auto"/>
              <w:ind w:right="0" w:rightChars="0" w:firstLine="440"/>
              <w:rPr>
                <w:rFonts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你方</w:t>
            </w:r>
            <w:r>
              <w:rPr>
                <w:rFonts w:hint="eastAsia" w:ascii="宋体" w:hAnsi="宋体" w:eastAsia="宋体" w:cs="宋体"/>
                <w:color w:val="auto"/>
                <w:sz w:val="22"/>
                <w:szCs w:val="22"/>
                <w:highlight w:val="none"/>
                <w:u w:val="none"/>
                <w:lang w:val="en-US" w:eastAsia="zh-CN"/>
              </w:rPr>
              <w:t>承接的</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项目</w:t>
            </w:r>
            <w:r>
              <w:rPr>
                <w:rFonts w:hint="eastAsia" w:ascii="宋体" w:hAnsi="宋体" w:eastAsia="宋体" w:cs="宋体"/>
                <w:color w:val="auto"/>
                <w:sz w:val="22"/>
                <w:szCs w:val="22"/>
                <w:highlight w:val="none"/>
              </w:rPr>
              <w:t>工程</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分部/项</w:t>
            </w:r>
            <w:r>
              <w:rPr>
                <w:rFonts w:hint="eastAsia" w:ascii="宋体" w:hAnsi="宋体" w:eastAsia="宋体" w:cs="宋体"/>
                <w:color w:val="auto"/>
                <w:sz w:val="22"/>
                <w:szCs w:val="22"/>
                <w:highlight w:val="none"/>
                <w:lang w:val="en-US" w:eastAsia="zh-CN"/>
              </w:rPr>
              <w:t>工程</w:t>
            </w:r>
            <w:r>
              <w:rPr>
                <w:rFonts w:hint="eastAsia" w:ascii="宋体" w:hAnsi="宋体" w:cs="宋体"/>
                <w:color w:val="auto"/>
                <w:sz w:val="22"/>
                <w:szCs w:val="22"/>
                <w:highlight w:val="none"/>
                <w:lang w:val="en-US" w:eastAsia="zh-CN"/>
              </w:rPr>
              <w:t>经审查，</w:t>
            </w:r>
            <w:r>
              <w:rPr>
                <w:rFonts w:hint="eastAsia" w:ascii="宋体" w:hAnsi="宋体" w:eastAsia="宋体" w:cs="宋体"/>
                <w:color w:val="auto"/>
                <w:sz w:val="22"/>
                <w:szCs w:val="22"/>
                <w:highlight w:val="none"/>
                <w:lang w:val="en-US" w:eastAsia="zh-CN"/>
              </w:rPr>
              <w:t>已具备</w:t>
            </w:r>
            <w:r>
              <w:rPr>
                <w:rFonts w:hint="eastAsia" w:ascii="宋体" w:hAnsi="宋体" w:eastAsia="宋体" w:cs="宋体"/>
                <w:color w:val="auto"/>
                <w:sz w:val="22"/>
                <w:szCs w:val="22"/>
                <w:highlight w:val="none"/>
              </w:rPr>
              <w:t>施工合同约定的开工条件，</w:t>
            </w:r>
            <w:r>
              <w:rPr>
                <w:rFonts w:hint="eastAsia" w:ascii="宋体" w:hAnsi="宋体" w:eastAsia="宋体" w:cs="宋体"/>
                <w:color w:val="auto"/>
                <w:sz w:val="22"/>
                <w:szCs w:val="22"/>
                <w:highlight w:val="none"/>
                <w:lang w:val="en-US" w:eastAsia="zh-CN"/>
              </w:rPr>
              <w:t>现通知你方正式开工</w:t>
            </w:r>
            <w:r>
              <w:rPr>
                <w:rFonts w:hint="eastAsia" w:ascii="宋体" w:hAnsi="宋体" w:eastAsia="宋体" w:cs="宋体"/>
                <w:color w:val="auto"/>
                <w:sz w:val="22"/>
                <w:szCs w:val="22"/>
                <w:highlight w:val="none"/>
              </w:rPr>
              <w:t>。</w:t>
            </w:r>
          </w:p>
          <w:p w14:paraId="66407224">
            <w:pPr>
              <w:spacing w:line="480" w:lineRule="auto"/>
              <w:ind w:right="0" w:rightChars="0" w:firstLine="44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本开工令确定此合同的实际开工日期为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78026A87">
            <w:pPr>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p>
          <w:p w14:paraId="78B53148">
            <w:pPr>
              <w:spacing w:line="360" w:lineRule="auto"/>
              <w:ind w:right="0" w:rightChars="0"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施工总包单位：</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（全称及</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盖章）</w:t>
            </w:r>
          </w:p>
          <w:p w14:paraId="724672A7">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项目负责人：（签名）</w:t>
            </w:r>
          </w:p>
          <w:p w14:paraId="6733F7E4">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日</w:t>
            </w:r>
          </w:p>
          <w:p w14:paraId="1961BF7F">
            <w:pPr>
              <w:ind w:right="0" w:rightChars="0"/>
              <w:rPr>
                <w:rFonts w:ascii="宋体" w:hAnsi="宋体" w:eastAsia="宋体" w:cs="宋体"/>
                <w:color w:val="auto"/>
                <w:sz w:val="22"/>
                <w:szCs w:val="22"/>
                <w:highlight w:val="none"/>
              </w:rPr>
            </w:pPr>
          </w:p>
        </w:tc>
      </w:tr>
      <w:tr w14:paraId="5833F54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000" w:type="pct"/>
            <w:tcBorders>
              <w:tl2br w:val="nil"/>
              <w:tr2bl w:val="nil"/>
            </w:tcBorders>
            <w:noWrap/>
            <w:tcMar>
              <w:top w:w="15" w:type="dxa"/>
              <w:left w:w="15" w:type="dxa"/>
              <w:right w:w="15" w:type="dxa"/>
            </w:tcMar>
            <w:vAlign w:val="center"/>
          </w:tcPr>
          <w:p w14:paraId="138691CC">
            <w:pPr>
              <w:ind w:right="0" w:rightChars="0"/>
              <w:rPr>
                <w:rFonts w:ascii="宋体" w:hAnsi="宋体" w:eastAsia="宋体" w:cs="宋体"/>
                <w:color w:val="auto"/>
                <w:sz w:val="22"/>
                <w:szCs w:val="22"/>
                <w:highlight w:val="none"/>
              </w:rPr>
            </w:pPr>
          </w:p>
          <w:p w14:paraId="4D652D3E">
            <w:pPr>
              <w:pStyle w:val="2"/>
              <w:tabs>
                <w:tab w:val="clear" w:pos="-116"/>
                <w:tab w:val="clear" w:pos="420"/>
              </w:tabs>
              <w:ind w:right="0" w:rightChars="0"/>
              <w:rPr>
                <w:color w:val="auto"/>
                <w:highlight w:val="none"/>
              </w:rPr>
            </w:pPr>
          </w:p>
          <w:p w14:paraId="6F4CC078">
            <w:pPr>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今已收到项目的开工令。</w:t>
            </w:r>
          </w:p>
          <w:p w14:paraId="59EACC3A">
            <w:pPr>
              <w:spacing w:line="360" w:lineRule="auto"/>
              <w:ind w:right="0" w:rightChars="0" w:firstLine="3520" w:firstLineChars="1600"/>
              <w:rPr>
                <w:rFonts w:ascii="宋体" w:hAnsi="宋体" w:eastAsia="宋体" w:cs="宋体"/>
                <w:color w:val="auto"/>
                <w:sz w:val="22"/>
                <w:szCs w:val="22"/>
                <w:highlight w:val="none"/>
              </w:rPr>
            </w:pPr>
          </w:p>
          <w:p w14:paraId="202E3E0D">
            <w:pPr>
              <w:pStyle w:val="2"/>
              <w:tabs>
                <w:tab w:val="clear" w:pos="-116"/>
                <w:tab w:val="clear" w:pos="420"/>
              </w:tabs>
              <w:ind w:right="0" w:rightChars="0"/>
              <w:rPr>
                <w:color w:val="auto"/>
                <w:highlight w:val="none"/>
              </w:rPr>
            </w:pPr>
          </w:p>
          <w:p w14:paraId="4B4BA640">
            <w:pPr>
              <w:spacing w:line="360" w:lineRule="auto"/>
              <w:ind w:right="0" w:rightChars="0"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分包单位：（全称及盖章）</w:t>
            </w:r>
          </w:p>
          <w:p w14:paraId="2EDBEB96">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cs="宋体"/>
                <w:color w:val="auto"/>
                <w:sz w:val="22"/>
                <w:szCs w:val="22"/>
                <w:highlight w:val="none"/>
                <w:lang w:val="en-US" w:eastAsia="zh-CN"/>
              </w:rPr>
              <w:t>现场</w:t>
            </w:r>
            <w:r>
              <w:rPr>
                <w:rFonts w:hint="eastAsia" w:ascii="宋体" w:hAnsi="宋体" w:eastAsia="宋体" w:cs="宋体"/>
                <w:color w:val="auto"/>
                <w:sz w:val="22"/>
                <w:szCs w:val="22"/>
                <w:highlight w:val="none"/>
              </w:rPr>
              <w:t>负责人：（签名）</w:t>
            </w:r>
          </w:p>
          <w:p w14:paraId="42F347A8">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w:t>
            </w:r>
            <w:r>
              <w:rPr>
                <w:rFonts w:hint="eastAsia" w:ascii="宋体" w:hAnsi="宋体" w:eastAsia="宋体" w:cs="宋体"/>
                <w:color w:val="auto"/>
                <w:sz w:val="22"/>
                <w:szCs w:val="22"/>
                <w:highlight w:val="none"/>
                <w:lang w:val="en-US" w:eastAsia="zh-CN"/>
              </w:rPr>
              <w:t>日</w:t>
            </w:r>
          </w:p>
        </w:tc>
      </w:tr>
    </w:tbl>
    <w:p w14:paraId="05BF9A5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D2C9C79">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4917A602">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463A5AB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C8A5DE7">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F22602">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20E5E0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4164638">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B9D4673">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299" w:name="_Toc7395"/>
      <w:r>
        <w:rPr>
          <w:rFonts w:hint="eastAsia" w:ascii="仿宋" w:hAnsi="仿宋" w:eastAsia="仿宋" w:cs="仿宋"/>
          <w:b/>
          <w:bCs w:val="0"/>
          <w:color w:val="auto"/>
          <w:sz w:val="40"/>
          <w:szCs w:val="40"/>
          <w:highlight w:val="none"/>
          <w:shd w:val="clear" w:color="auto" w:fill="auto"/>
          <w:lang w:val="en-US" w:eastAsia="zh-CN"/>
        </w:rPr>
        <w:t>附件八</w:t>
      </w:r>
      <w:bookmarkEnd w:id="299"/>
    </w:p>
    <w:tbl>
      <w:tblPr>
        <w:tblStyle w:val="15"/>
        <w:tblW w:w="5307" w:type="pct"/>
        <w:jc w:val="center"/>
        <w:tblLayout w:type="fixed"/>
        <w:tblCellMar>
          <w:top w:w="15" w:type="dxa"/>
          <w:left w:w="15" w:type="dxa"/>
          <w:bottom w:w="15" w:type="dxa"/>
          <w:right w:w="15" w:type="dxa"/>
        </w:tblCellMar>
      </w:tblPr>
      <w:tblGrid>
        <w:gridCol w:w="9393"/>
      </w:tblGrid>
      <w:tr w14:paraId="417F021F">
        <w:trPr>
          <w:trHeight w:val="13066" w:hRule="atLeast"/>
          <w:jc w:val="center"/>
        </w:trPr>
        <w:tc>
          <w:tcPr>
            <w:tcW w:w="5000" w:type="pct"/>
            <w:noWrap w:val="0"/>
            <w:vAlign w:val="center"/>
          </w:tcPr>
          <w:p w14:paraId="684959E0">
            <w:pPr>
              <w:spacing w:before="90" w:line="226" w:lineRule="auto"/>
              <w:ind w:left="3175"/>
              <w:outlineLvl w:val="0"/>
              <w:rPr>
                <w:rFonts w:ascii="仿宋" w:hAnsi="仿宋" w:eastAsia="仿宋" w:cs="仿宋"/>
                <w:color w:val="auto"/>
                <w:sz w:val="31"/>
                <w:szCs w:val="31"/>
                <w:highlight w:val="none"/>
              </w:rPr>
            </w:pPr>
            <w:bookmarkStart w:id="300" w:name="_Toc24733"/>
            <w:r>
              <w:rPr>
                <w:rFonts w:ascii="仿宋" w:hAnsi="仿宋" w:eastAsia="仿宋" w:cs="仿宋"/>
                <w:color w:val="auto"/>
                <w:spacing w:val="9"/>
                <w:sz w:val="31"/>
                <w:szCs w:val="31"/>
                <w:highlight w:val="none"/>
              </w:rPr>
              <w:t>分</w:t>
            </w:r>
            <w:r>
              <w:rPr>
                <w:rFonts w:ascii="仿宋" w:hAnsi="仿宋" w:eastAsia="仿宋" w:cs="仿宋"/>
                <w:color w:val="auto"/>
                <w:spacing w:val="7"/>
                <w:sz w:val="31"/>
                <w:szCs w:val="31"/>
                <w:highlight w:val="none"/>
              </w:rPr>
              <w:t>包签证确认单</w:t>
            </w:r>
            <w:bookmarkEnd w:id="300"/>
          </w:p>
          <w:tbl>
            <w:tblPr>
              <w:tblStyle w:val="28"/>
              <w:tblW w:w="9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4"/>
              <w:gridCol w:w="2513"/>
              <w:gridCol w:w="2204"/>
              <w:gridCol w:w="2668"/>
            </w:tblGrid>
            <w:tr w14:paraId="3E04C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874" w:type="dxa"/>
                  <w:tcBorders>
                    <w:right w:val="nil"/>
                  </w:tcBorders>
                  <w:noWrap w:val="0"/>
                  <w:vAlign w:val="top"/>
                </w:tcPr>
                <w:p w14:paraId="66015040">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工</w:t>
                  </w:r>
                  <w:r>
                    <w:rPr>
                      <w:rFonts w:hint="eastAsia" w:ascii="仿宋" w:hAnsi="仿宋" w:eastAsia="仿宋" w:cs="仿宋"/>
                      <w:color w:val="auto"/>
                      <w:spacing w:val="4"/>
                      <w:sz w:val="20"/>
                      <w:szCs w:val="20"/>
                      <w:highlight w:val="none"/>
                    </w:rPr>
                    <w:t>程名称：</w:t>
                  </w:r>
                </w:p>
              </w:tc>
              <w:tc>
                <w:tcPr>
                  <w:tcW w:w="7385" w:type="dxa"/>
                  <w:gridSpan w:val="3"/>
                  <w:tcBorders>
                    <w:left w:val="nil"/>
                  </w:tcBorders>
                  <w:noWrap w:val="0"/>
                  <w:vAlign w:val="top"/>
                </w:tcPr>
                <w:p w14:paraId="3B0417A2">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分</w:t>
                  </w:r>
                  <w:r>
                    <w:rPr>
                      <w:rFonts w:hint="eastAsia" w:ascii="仿宋" w:hAnsi="仿宋" w:eastAsia="仿宋" w:cs="仿宋"/>
                      <w:color w:val="auto"/>
                      <w:spacing w:val="6"/>
                      <w:sz w:val="20"/>
                      <w:szCs w:val="20"/>
                      <w:highlight w:val="none"/>
                    </w:rPr>
                    <w:t>包工程名称：</w:t>
                  </w:r>
                </w:p>
              </w:tc>
            </w:tr>
            <w:tr w14:paraId="1304A3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74" w:type="dxa"/>
                  <w:tcBorders>
                    <w:right w:val="nil"/>
                  </w:tcBorders>
                  <w:noWrap w:val="0"/>
                  <w:vAlign w:val="top"/>
                </w:tcPr>
                <w:p w14:paraId="022EA9D0">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分</w:t>
                  </w:r>
                  <w:r>
                    <w:rPr>
                      <w:rFonts w:hint="eastAsia" w:ascii="仿宋" w:hAnsi="仿宋" w:eastAsia="仿宋" w:cs="仿宋"/>
                      <w:color w:val="auto"/>
                      <w:spacing w:val="5"/>
                      <w:sz w:val="20"/>
                      <w:szCs w:val="20"/>
                      <w:highlight w:val="none"/>
                    </w:rPr>
                    <w:t>包单位：</w:t>
                  </w:r>
                </w:p>
              </w:tc>
              <w:tc>
                <w:tcPr>
                  <w:tcW w:w="4717" w:type="dxa"/>
                  <w:gridSpan w:val="2"/>
                  <w:tcBorders>
                    <w:left w:val="nil"/>
                    <w:right w:val="nil"/>
                  </w:tcBorders>
                  <w:noWrap w:val="0"/>
                  <w:vAlign w:val="top"/>
                </w:tcPr>
                <w:p w14:paraId="53810075">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填</w:t>
                  </w:r>
                  <w:r>
                    <w:rPr>
                      <w:rFonts w:hint="eastAsia" w:ascii="仿宋" w:hAnsi="仿宋" w:eastAsia="仿宋" w:cs="仿宋"/>
                      <w:color w:val="auto"/>
                      <w:spacing w:val="5"/>
                      <w:sz w:val="20"/>
                      <w:szCs w:val="20"/>
                      <w:highlight w:val="none"/>
                    </w:rPr>
                    <w:t>表日期：</w:t>
                  </w:r>
                </w:p>
              </w:tc>
              <w:tc>
                <w:tcPr>
                  <w:tcW w:w="2668" w:type="dxa"/>
                  <w:tcBorders>
                    <w:left w:val="nil"/>
                  </w:tcBorders>
                  <w:noWrap w:val="0"/>
                  <w:vAlign w:val="top"/>
                </w:tcPr>
                <w:p w14:paraId="0805293E">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编号</w:t>
                  </w:r>
                  <w:r>
                    <w:rPr>
                      <w:rFonts w:hint="eastAsia" w:ascii="仿宋" w:hAnsi="仿宋" w:eastAsia="仿宋" w:cs="仿宋"/>
                      <w:color w:val="auto"/>
                      <w:spacing w:val="1"/>
                      <w:sz w:val="20"/>
                      <w:szCs w:val="20"/>
                      <w:highlight w:val="none"/>
                    </w:rPr>
                    <w:t>：</w:t>
                  </w:r>
                </w:p>
              </w:tc>
            </w:tr>
            <w:tr w14:paraId="6C45A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259" w:type="dxa"/>
                  <w:gridSpan w:val="4"/>
                  <w:noWrap w:val="0"/>
                  <w:vAlign w:val="top"/>
                </w:tcPr>
                <w:p w14:paraId="48CD115D">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□减少项目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14:paraId="2CDA3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874" w:type="dxa"/>
                  <w:noWrap w:val="0"/>
                  <w:vAlign w:val="top"/>
                </w:tcPr>
                <w:p w14:paraId="4CD33E0F">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7385" w:type="dxa"/>
                  <w:gridSpan w:val="3"/>
                  <w:noWrap w:val="0"/>
                  <w:vAlign w:val="top"/>
                </w:tcPr>
                <w:p w14:paraId="2BE674EC">
                  <w:pPr>
                    <w:rPr>
                      <w:rFonts w:hint="eastAsia" w:ascii="仿宋" w:hAnsi="仿宋" w:eastAsia="仿宋" w:cs="仿宋"/>
                      <w:color w:val="auto"/>
                      <w:sz w:val="22"/>
                      <w:szCs w:val="22"/>
                      <w:highlight w:val="none"/>
                    </w:rPr>
                  </w:pPr>
                </w:p>
              </w:tc>
            </w:tr>
            <w:tr w14:paraId="588736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874" w:type="dxa"/>
                  <w:noWrap w:val="0"/>
                  <w:vAlign w:val="top"/>
                </w:tcPr>
                <w:p w14:paraId="2A833A0D">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7385" w:type="dxa"/>
                  <w:gridSpan w:val="3"/>
                  <w:noWrap w:val="0"/>
                  <w:vAlign w:val="top"/>
                </w:tcPr>
                <w:p w14:paraId="40186B76">
                  <w:pPr>
                    <w:rPr>
                      <w:rFonts w:hint="eastAsia" w:ascii="仿宋" w:hAnsi="仿宋" w:eastAsia="仿宋" w:cs="仿宋"/>
                      <w:color w:val="auto"/>
                      <w:sz w:val="22"/>
                      <w:szCs w:val="22"/>
                      <w:highlight w:val="none"/>
                    </w:rPr>
                  </w:pPr>
                </w:p>
              </w:tc>
            </w:tr>
            <w:tr w14:paraId="305438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9259" w:type="dxa"/>
                  <w:gridSpan w:val="4"/>
                  <w:noWrap w:val="0"/>
                  <w:vAlign w:val="top"/>
                </w:tcPr>
                <w:p w14:paraId="37AE7942">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1"/>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11"/>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否</w:t>
                  </w:r>
                </w:p>
              </w:tc>
            </w:tr>
            <w:tr w14:paraId="053360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9259" w:type="dxa"/>
                  <w:gridSpan w:val="4"/>
                  <w:noWrap w:val="0"/>
                  <w:vAlign w:val="top"/>
                </w:tcPr>
                <w:p w14:paraId="7B7F8BDC">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14:paraId="77A879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387" w:type="dxa"/>
                  <w:gridSpan w:val="2"/>
                  <w:noWrap w:val="0"/>
                  <w:vAlign w:val="top"/>
                </w:tcPr>
                <w:p w14:paraId="32881FFB">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分</w:t>
                  </w:r>
                  <w:r>
                    <w:rPr>
                      <w:rFonts w:hint="eastAsia" w:ascii="仿宋" w:hAnsi="仿宋" w:eastAsia="仿宋" w:cs="仿宋"/>
                      <w:color w:val="auto"/>
                      <w:spacing w:val="4"/>
                      <w:sz w:val="20"/>
                      <w:szCs w:val="20"/>
                      <w:highlight w:val="none"/>
                    </w:rPr>
                    <w:t>包方</w:t>
                  </w:r>
                </w:p>
              </w:tc>
              <w:tc>
                <w:tcPr>
                  <w:tcW w:w="4872" w:type="dxa"/>
                  <w:gridSpan w:val="2"/>
                  <w:noWrap w:val="0"/>
                  <w:vAlign w:val="top"/>
                </w:tcPr>
                <w:p w14:paraId="5880F707">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承</w:t>
                  </w:r>
                  <w:r>
                    <w:rPr>
                      <w:rFonts w:hint="eastAsia" w:ascii="仿宋" w:hAnsi="仿宋" w:eastAsia="仿宋" w:cs="仿宋"/>
                      <w:color w:val="auto"/>
                      <w:spacing w:val="5"/>
                      <w:sz w:val="20"/>
                      <w:szCs w:val="20"/>
                      <w:highlight w:val="none"/>
                    </w:rPr>
                    <w:t>包方</w:t>
                  </w:r>
                </w:p>
              </w:tc>
            </w:tr>
            <w:tr w14:paraId="452552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4387" w:type="dxa"/>
                  <w:gridSpan w:val="2"/>
                  <w:vMerge w:val="restart"/>
                  <w:tcBorders>
                    <w:bottom w:val="nil"/>
                  </w:tcBorders>
                  <w:noWrap w:val="0"/>
                  <w:vAlign w:val="top"/>
                </w:tcPr>
                <w:p w14:paraId="74FC041A">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4872" w:type="dxa"/>
                  <w:gridSpan w:val="2"/>
                  <w:noWrap w:val="0"/>
                  <w:vAlign w:val="top"/>
                </w:tcPr>
                <w:p w14:paraId="207BD0B0">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14:paraId="303BA4E3">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496B4B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387" w:type="dxa"/>
                  <w:gridSpan w:val="2"/>
                  <w:vMerge w:val="continue"/>
                  <w:tcBorders>
                    <w:top w:val="nil"/>
                    <w:bottom w:val="nil"/>
                  </w:tcBorders>
                  <w:noWrap w:val="0"/>
                  <w:vAlign w:val="top"/>
                </w:tcPr>
                <w:p w14:paraId="2C87283F">
                  <w:pPr>
                    <w:rPr>
                      <w:rFonts w:hint="eastAsia" w:ascii="仿宋" w:hAnsi="仿宋" w:eastAsia="仿宋" w:cs="仿宋"/>
                      <w:color w:val="auto"/>
                      <w:sz w:val="22"/>
                      <w:szCs w:val="22"/>
                      <w:highlight w:val="none"/>
                    </w:rPr>
                  </w:pPr>
                </w:p>
              </w:tc>
              <w:tc>
                <w:tcPr>
                  <w:tcW w:w="4872" w:type="dxa"/>
                  <w:gridSpan w:val="2"/>
                  <w:noWrap w:val="0"/>
                  <w:vAlign w:val="top"/>
                </w:tcPr>
                <w:p w14:paraId="55BD4D51">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14:paraId="3DC25160">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31A2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387" w:type="dxa"/>
                  <w:gridSpan w:val="2"/>
                  <w:vMerge w:val="continue"/>
                  <w:tcBorders>
                    <w:top w:val="nil"/>
                    <w:bottom w:val="nil"/>
                  </w:tcBorders>
                  <w:noWrap w:val="0"/>
                  <w:vAlign w:val="top"/>
                </w:tcPr>
                <w:p w14:paraId="522349AF">
                  <w:pPr>
                    <w:rPr>
                      <w:rFonts w:hint="eastAsia" w:ascii="仿宋" w:hAnsi="仿宋" w:eastAsia="仿宋" w:cs="仿宋"/>
                      <w:color w:val="auto"/>
                      <w:sz w:val="22"/>
                      <w:szCs w:val="22"/>
                      <w:highlight w:val="none"/>
                    </w:rPr>
                  </w:pPr>
                </w:p>
              </w:tc>
              <w:tc>
                <w:tcPr>
                  <w:tcW w:w="4872" w:type="dxa"/>
                  <w:gridSpan w:val="2"/>
                  <w:noWrap w:val="0"/>
                  <w:vAlign w:val="top"/>
                </w:tcPr>
                <w:p w14:paraId="26E6780C">
                  <w:pPr>
                    <w:spacing w:before="50" w:line="516" w:lineRule="exact"/>
                    <w:ind w:left="25"/>
                    <w:jc w:val="left"/>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术负责人意见(对工作内容及工程量见证)：</w:t>
                  </w:r>
                </w:p>
                <w:p w14:paraId="55CF5A58">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124C63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4387" w:type="dxa"/>
                  <w:gridSpan w:val="2"/>
                  <w:vMerge w:val="continue"/>
                  <w:tcBorders>
                    <w:top w:val="nil"/>
                    <w:bottom w:val="nil"/>
                  </w:tcBorders>
                  <w:noWrap w:val="0"/>
                  <w:vAlign w:val="top"/>
                </w:tcPr>
                <w:p w14:paraId="5C09EC61">
                  <w:pPr>
                    <w:rPr>
                      <w:rFonts w:hint="eastAsia" w:ascii="仿宋" w:hAnsi="仿宋" w:eastAsia="仿宋" w:cs="仿宋"/>
                      <w:color w:val="auto"/>
                      <w:sz w:val="22"/>
                      <w:szCs w:val="22"/>
                      <w:highlight w:val="none"/>
                    </w:rPr>
                  </w:pPr>
                </w:p>
              </w:tc>
              <w:tc>
                <w:tcPr>
                  <w:tcW w:w="4872" w:type="dxa"/>
                  <w:gridSpan w:val="2"/>
                  <w:noWrap w:val="0"/>
                  <w:vAlign w:val="top"/>
                </w:tcPr>
                <w:p w14:paraId="6B3E68C0">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14:paraId="55AF5C11">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3B88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387" w:type="dxa"/>
                  <w:gridSpan w:val="2"/>
                  <w:vMerge w:val="continue"/>
                  <w:tcBorders>
                    <w:top w:val="nil"/>
                  </w:tcBorders>
                  <w:noWrap w:val="0"/>
                  <w:vAlign w:val="top"/>
                </w:tcPr>
                <w:p w14:paraId="56A9DBCE">
                  <w:pPr>
                    <w:rPr>
                      <w:rFonts w:hint="eastAsia" w:ascii="仿宋" w:hAnsi="仿宋" w:eastAsia="仿宋" w:cs="仿宋"/>
                      <w:color w:val="auto"/>
                      <w:sz w:val="22"/>
                      <w:szCs w:val="22"/>
                      <w:highlight w:val="none"/>
                    </w:rPr>
                  </w:pPr>
                </w:p>
              </w:tc>
              <w:tc>
                <w:tcPr>
                  <w:tcW w:w="4872" w:type="dxa"/>
                  <w:gridSpan w:val="2"/>
                  <w:noWrap w:val="0"/>
                  <w:vAlign w:val="top"/>
                </w:tcPr>
                <w:p w14:paraId="5E1FCA7F">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14:paraId="6CF2476C">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81158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9259" w:type="dxa"/>
                  <w:gridSpan w:val="4"/>
                  <w:noWrap w:val="0"/>
                  <w:vAlign w:val="top"/>
                </w:tcPr>
                <w:p w14:paraId="33375906">
                  <w:pPr>
                    <w:spacing w:before="49" w:line="231" w:lineRule="auto"/>
                    <w:ind w:left="32"/>
                    <w:rPr>
                      <w:rFonts w:hint="eastAsia" w:ascii="仿宋" w:hAnsi="仿宋" w:eastAsia="仿宋" w:cs="仿宋"/>
                      <w:color w:val="auto"/>
                      <w:spacing w:val="8"/>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w:t>
                  </w:r>
                </w:p>
                <w:p w14:paraId="0DCA0FE4">
                  <w:pPr>
                    <w:spacing w:before="49" w:line="231" w:lineRule="auto"/>
                    <w:ind w:left="32"/>
                    <w:jc w:val="left"/>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1.通知单、工程变更(联系)单、工程量审核表、图像资料(事前、事中、事后)及其它相关依</w:t>
                  </w: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w:t>
                  </w:r>
                  <w:r>
                    <w:rPr>
                      <w:rFonts w:hint="eastAsia" w:ascii="仿宋" w:hAnsi="仿宋" w:eastAsia="仿宋" w:cs="仿宋"/>
                      <w:color w:val="auto"/>
                      <w:spacing w:val="9"/>
                      <w:position w:val="4"/>
                      <w:sz w:val="20"/>
                      <w:szCs w:val="20"/>
                      <w:highlight w:val="none"/>
                      <w:lang w:val="en-US" w:eastAsia="zh-CN"/>
                    </w:rPr>
                    <w:t>承包方</w:t>
                  </w:r>
                  <w:r>
                    <w:rPr>
                      <w:rFonts w:hint="eastAsia" w:ascii="仿宋" w:hAnsi="仿宋" w:eastAsia="仿宋" w:cs="仿宋"/>
                      <w:color w:val="auto"/>
                      <w:spacing w:val="9"/>
                      <w:position w:val="4"/>
                      <w:sz w:val="20"/>
                      <w:szCs w:val="20"/>
                      <w:highlight w:val="none"/>
                    </w:rPr>
                    <w:t>项目成本管理员和分包方各一份。</w:t>
                  </w:r>
                </w:p>
                <w:p w14:paraId="0374AE0B">
                  <w:pPr>
                    <w:spacing w:line="258" w:lineRule="exact"/>
                    <w:ind w:left="0"/>
                    <w:jc w:val="left"/>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14:paraId="04FE3818">
                  <w:pPr>
                    <w:spacing w:before="129" w:line="386" w:lineRule="auto"/>
                    <w:ind w:left="0" w:right="87" w:firstLine="0"/>
                    <w:jc w:val="left"/>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14:paraId="4B16E3A2">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14:paraId="7ECCC35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7234A8DE">
      <w:pPr>
        <w:keepNext w:val="0"/>
        <w:keepLines w:val="0"/>
        <w:pageBreakBefore w:val="0"/>
        <w:shd w:val="clear" w:color="auto" w:fill="auto"/>
        <w:wordWrap w:val="0"/>
        <w:overflowPunct/>
        <w:topLinePunct w:val="0"/>
        <w:bidi w:val="0"/>
        <w:snapToGrid w:val="0"/>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附件九</w:t>
      </w:r>
    </w:p>
    <w:p w14:paraId="6752B7D8">
      <w:pPr>
        <w:pStyle w:val="2"/>
        <w:tabs>
          <w:tab w:val="clear" w:pos="-116"/>
          <w:tab w:val="clear" w:pos="420"/>
        </w:tabs>
        <w:ind w:firstLine="2409" w:firstLineChars="1000"/>
        <w:jc w:val="left"/>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14:paraId="3B7E646E">
      <w:pPr>
        <w:pStyle w:val="2"/>
        <w:tabs>
          <w:tab w:val="clear" w:pos="-116"/>
          <w:tab w:val="clear" w:pos="420"/>
        </w:tabs>
        <w:rPr>
          <w:rFonts w:hint="eastAsia"/>
          <w:color w:val="auto"/>
          <w:highlight w:val="none"/>
          <w:lang w:val="en-US" w:eastAsia="zh-CN"/>
        </w:rPr>
      </w:pPr>
    </w:p>
    <w:tbl>
      <w:tblPr>
        <w:tblStyle w:val="15"/>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17B312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14:paraId="1961ECCF">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14:paraId="25552AFE">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004DF518">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59B0783B">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16640B83">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14:paraId="18787A38">
            <w:pPr>
              <w:jc w:val="center"/>
              <w:rPr>
                <w:rFonts w:hint="eastAsia" w:ascii="仿宋" w:hAnsi="仿宋" w:eastAsia="仿宋" w:cs="仿宋"/>
                <w:b w:val="0"/>
                <w:bCs/>
                <w:color w:val="auto"/>
                <w:sz w:val="21"/>
                <w:szCs w:val="21"/>
                <w:highlight w:val="none"/>
                <w:lang w:eastAsia="zh-CN"/>
              </w:rPr>
            </w:pPr>
          </w:p>
        </w:tc>
      </w:tr>
      <w:tr w14:paraId="631F62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8CE1ED3">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14:paraId="7801A01F">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7D28F6AB">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14:paraId="3B979BA2">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14:paraId="663D2781">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14:paraId="51F4D639">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4FF20249">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14:paraId="353BC756">
            <w:pPr>
              <w:jc w:val="center"/>
              <w:rPr>
                <w:rFonts w:hint="eastAsia" w:ascii="仿宋" w:hAnsi="仿宋" w:eastAsia="仿宋" w:cs="仿宋"/>
                <w:b w:val="0"/>
                <w:bCs/>
                <w:color w:val="auto"/>
                <w:sz w:val="21"/>
                <w:szCs w:val="21"/>
                <w:highlight w:val="none"/>
                <w:lang w:eastAsia="zh-CN"/>
              </w:rPr>
            </w:pPr>
          </w:p>
        </w:tc>
      </w:tr>
      <w:tr w14:paraId="0BB232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4A2CBF58">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14:paraId="7CF1224E">
            <w:pPr>
              <w:jc w:val="left"/>
              <w:rPr>
                <w:rFonts w:hint="eastAsia" w:ascii="仿宋" w:hAnsi="仿宋" w:eastAsia="仿宋" w:cs="仿宋"/>
                <w:b w:val="0"/>
                <w:bCs/>
                <w:color w:val="auto"/>
                <w:sz w:val="21"/>
                <w:szCs w:val="21"/>
                <w:highlight w:val="none"/>
                <w:lang w:eastAsia="zh-CN"/>
              </w:rPr>
            </w:pPr>
          </w:p>
        </w:tc>
      </w:tr>
      <w:tr w14:paraId="62D316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5C45A9C3">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14:paraId="15327B5C">
            <w:pPr>
              <w:jc w:val="left"/>
              <w:rPr>
                <w:rFonts w:hint="eastAsia" w:ascii="仿宋" w:hAnsi="仿宋" w:eastAsia="仿宋" w:cs="仿宋"/>
                <w:b w:val="0"/>
                <w:bCs/>
                <w:color w:val="auto"/>
                <w:sz w:val="21"/>
                <w:szCs w:val="21"/>
                <w:highlight w:val="none"/>
                <w:lang w:eastAsia="zh-CN"/>
              </w:rPr>
            </w:pPr>
          </w:p>
        </w:tc>
      </w:tr>
      <w:tr w14:paraId="56F2A4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D7C892F">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14:paraId="75218BA8">
            <w:pPr>
              <w:jc w:val="left"/>
              <w:rPr>
                <w:rFonts w:hint="eastAsia" w:ascii="仿宋" w:hAnsi="仿宋" w:eastAsia="仿宋" w:cs="仿宋"/>
                <w:b w:val="0"/>
                <w:bCs/>
                <w:color w:val="auto"/>
                <w:sz w:val="21"/>
                <w:szCs w:val="21"/>
                <w:highlight w:val="none"/>
                <w:lang w:eastAsia="zh-CN"/>
              </w:rPr>
            </w:pPr>
          </w:p>
        </w:tc>
      </w:tr>
      <w:tr w14:paraId="1B6C4C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64B6CBD8">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14:paraId="54AA3A7C">
            <w:pPr>
              <w:jc w:val="left"/>
              <w:rPr>
                <w:rFonts w:hint="eastAsia" w:ascii="仿宋" w:hAnsi="仿宋" w:eastAsia="仿宋" w:cs="仿宋"/>
                <w:b w:val="0"/>
                <w:bCs/>
                <w:color w:val="auto"/>
                <w:sz w:val="21"/>
                <w:szCs w:val="21"/>
                <w:highlight w:val="none"/>
                <w:lang w:eastAsia="zh-CN"/>
              </w:rPr>
            </w:pPr>
          </w:p>
        </w:tc>
      </w:tr>
      <w:tr w14:paraId="029174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6B5307E9">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14:paraId="434E6799">
            <w:pPr>
              <w:jc w:val="left"/>
              <w:rPr>
                <w:rFonts w:hint="eastAsia" w:ascii="仿宋" w:hAnsi="仿宋" w:eastAsia="仿宋" w:cs="仿宋"/>
                <w:b w:val="0"/>
                <w:bCs/>
                <w:color w:val="auto"/>
                <w:sz w:val="21"/>
                <w:szCs w:val="21"/>
                <w:highlight w:val="none"/>
                <w:lang w:eastAsia="zh-CN"/>
              </w:rPr>
            </w:pPr>
          </w:p>
        </w:tc>
      </w:tr>
      <w:tr w14:paraId="697CFE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14:paraId="2411F92B">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14:paraId="4DAE4D39">
            <w:pPr>
              <w:ind w:right="284"/>
              <w:jc w:val="left"/>
              <w:rPr>
                <w:rFonts w:hint="eastAsia" w:ascii="仿宋" w:hAnsi="仿宋" w:eastAsia="仿宋" w:cs="仿宋"/>
                <w:b w:val="0"/>
                <w:bCs/>
                <w:color w:val="auto"/>
                <w:sz w:val="21"/>
                <w:szCs w:val="21"/>
                <w:highlight w:val="none"/>
              </w:rPr>
            </w:pPr>
          </w:p>
          <w:p w14:paraId="0E6772CF">
            <w:pPr>
              <w:ind w:right="284"/>
              <w:jc w:val="left"/>
              <w:rPr>
                <w:rFonts w:hint="eastAsia" w:ascii="仿宋" w:hAnsi="仿宋" w:eastAsia="仿宋" w:cs="仿宋"/>
                <w:b w:val="0"/>
                <w:bCs/>
                <w:color w:val="auto"/>
                <w:sz w:val="21"/>
                <w:szCs w:val="21"/>
                <w:highlight w:val="none"/>
              </w:rPr>
            </w:pPr>
          </w:p>
          <w:p w14:paraId="3FC6ABE1">
            <w:pPr>
              <w:ind w:right="284"/>
              <w:jc w:val="left"/>
              <w:rPr>
                <w:rFonts w:hint="eastAsia" w:ascii="仿宋" w:hAnsi="仿宋" w:eastAsia="仿宋" w:cs="仿宋"/>
                <w:b w:val="0"/>
                <w:bCs/>
                <w:color w:val="auto"/>
                <w:sz w:val="21"/>
                <w:szCs w:val="21"/>
                <w:highlight w:val="none"/>
              </w:rPr>
            </w:pPr>
          </w:p>
          <w:p w14:paraId="65C33654">
            <w:pPr>
              <w:ind w:right="284"/>
              <w:jc w:val="left"/>
              <w:rPr>
                <w:rFonts w:hint="eastAsia" w:ascii="仿宋" w:hAnsi="仿宋" w:eastAsia="仿宋" w:cs="仿宋"/>
                <w:b w:val="0"/>
                <w:bCs/>
                <w:color w:val="auto"/>
                <w:sz w:val="21"/>
                <w:szCs w:val="21"/>
                <w:highlight w:val="none"/>
              </w:rPr>
            </w:pPr>
          </w:p>
          <w:p w14:paraId="168CDFB1">
            <w:pPr>
              <w:ind w:right="284"/>
              <w:jc w:val="left"/>
              <w:rPr>
                <w:rFonts w:hint="eastAsia" w:ascii="仿宋" w:hAnsi="仿宋" w:eastAsia="仿宋" w:cs="仿宋"/>
                <w:b w:val="0"/>
                <w:bCs/>
                <w:color w:val="auto"/>
                <w:sz w:val="21"/>
                <w:szCs w:val="21"/>
                <w:highlight w:val="none"/>
              </w:rPr>
            </w:pPr>
          </w:p>
          <w:p w14:paraId="6F958AA3">
            <w:pPr>
              <w:ind w:right="284"/>
              <w:jc w:val="left"/>
              <w:rPr>
                <w:rFonts w:hint="eastAsia" w:ascii="仿宋" w:hAnsi="仿宋" w:eastAsia="仿宋" w:cs="仿宋"/>
                <w:b w:val="0"/>
                <w:bCs/>
                <w:color w:val="auto"/>
                <w:sz w:val="21"/>
                <w:szCs w:val="21"/>
                <w:highlight w:val="none"/>
              </w:rPr>
            </w:pPr>
          </w:p>
          <w:p w14:paraId="03328E07">
            <w:pPr>
              <w:ind w:right="284"/>
              <w:jc w:val="left"/>
              <w:rPr>
                <w:rFonts w:hint="eastAsia" w:ascii="仿宋" w:hAnsi="仿宋" w:eastAsia="仿宋" w:cs="仿宋"/>
                <w:b w:val="0"/>
                <w:bCs/>
                <w:color w:val="auto"/>
                <w:sz w:val="21"/>
                <w:szCs w:val="21"/>
                <w:highlight w:val="none"/>
              </w:rPr>
            </w:pPr>
          </w:p>
          <w:p w14:paraId="5596BB1B">
            <w:pPr>
              <w:ind w:right="284"/>
              <w:jc w:val="left"/>
              <w:rPr>
                <w:rFonts w:hint="eastAsia" w:ascii="仿宋" w:hAnsi="仿宋" w:eastAsia="仿宋" w:cs="仿宋"/>
                <w:b w:val="0"/>
                <w:bCs/>
                <w:color w:val="auto"/>
                <w:sz w:val="21"/>
                <w:szCs w:val="21"/>
                <w:highlight w:val="none"/>
              </w:rPr>
            </w:pPr>
          </w:p>
          <w:p w14:paraId="27CD4E9A">
            <w:pPr>
              <w:ind w:right="284"/>
              <w:jc w:val="left"/>
              <w:rPr>
                <w:rFonts w:hint="eastAsia" w:ascii="仿宋" w:hAnsi="仿宋" w:eastAsia="仿宋" w:cs="仿宋"/>
                <w:b w:val="0"/>
                <w:bCs/>
                <w:color w:val="auto"/>
                <w:sz w:val="21"/>
                <w:szCs w:val="21"/>
                <w:highlight w:val="none"/>
              </w:rPr>
            </w:pPr>
          </w:p>
          <w:p w14:paraId="7FF0312F">
            <w:pPr>
              <w:ind w:right="284"/>
              <w:jc w:val="left"/>
              <w:rPr>
                <w:rFonts w:hint="eastAsia" w:ascii="仿宋" w:hAnsi="仿宋" w:eastAsia="仿宋" w:cs="仿宋"/>
                <w:b w:val="0"/>
                <w:bCs/>
                <w:color w:val="auto"/>
                <w:sz w:val="21"/>
                <w:szCs w:val="21"/>
                <w:highlight w:val="none"/>
              </w:rPr>
            </w:pPr>
          </w:p>
          <w:p w14:paraId="72B28494">
            <w:pPr>
              <w:ind w:right="284"/>
              <w:jc w:val="left"/>
              <w:rPr>
                <w:rFonts w:hint="eastAsia" w:ascii="仿宋" w:hAnsi="仿宋" w:eastAsia="仿宋" w:cs="仿宋"/>
                <w:b w:val="0"/>
                <w:bCs/>
                <w:color w:val="auto"/>
                <w:sz w:val="21"/>
                <w:szCs w:val="21"/>
                <w:highlight w:val="none"/>
              </w:rPr>
            </w:pPr>
          </w:p>
          <w:p w14:paraId="1D0AD6C0">
            <w:pPr>
              <w:ind w:right="284"/>
              <w:jc w:val="left"/>
              <w:rPr>
                <w:rFonts w:hint="eastAsia" w:ascii="仿宋" w:hAnsi="仿宋" w:eastAsia="仿宋" w:cs="仿宋"/>
                <w:b w:val="0"/>
                <w:bCs/>
                <w:color w:val="auto"/>
                <w:sz w:val="21"/>
                <w:szCs w:val="21"/>
                <w:highlight w:val="none"/>
              </w:rPr>
            </w:pPr>
          </w:p>
          <w:p w14:paraId="79246C59">
            <w:pPr>
              <w:ind w:right="284"/>
              <w:jc w:val="left"/>
              <w:rPr>
                <w:rFonts w:hint="eastAsia" w:ascii="仿宋" w:hAnsi="仿宋" w:eastAsia="仿宋" w:cs="仿宋"/>
                <w:b w:val="0"/>
                <w:bCs/>
                <w:color w:val="auto"/>
                <w:sz w:val="21"/>
                <w:szCs w:val="21"/>
                <w:highlight w:val="none"/>
              </w:rPr>
            </w:pPr>
          </w:p>
          <w:p w14:paraId="5929AB6A">
            <w:pPr>
              <w:ind w:right="284"/>
              <w:jc w:val="left"/>
              <w:rPr>
                <w:rFonts w:hint="eastAsia" w:ascii="仿宋" w:hAnsi="仿宋" w:eastAsia="仿宋" w:cs="仿宋"/>
                <w:b w:val="0"/>
                <w:bCs/>
                <w:color w:val="auto"/>
                <w:sz w:val="21"/>
                <w:szCs w:val="21"/>
                <w:highlight w:val="none"/>
              </w:rPr>
            </w:pPr>
          </w:p>
          <w:p w14:paraId="4C5E27CE">
            <w:pPr>
              <w:ind w:right="284"/>
              <w:jc w:val="left"/>
              <w:rPr>
                <w:rFonts w:hint="eastAsia" w:ascii="仿宋" w:hAnsi="仿宋" w:eastAsia="仿宋" w:cs="仿宋"/>
                <w:b w:val="0"/>
                <w:bCs/>
                <w:color w:val="auto"/>
                <w:sz w:val="21"/>
                <w:szCs w:val="21"/>
                <w:highlight w:val="none"/>
              </w:rPr>
            </w:pPr>
          </w:p>
          <w:p w14:paraId="008BC2BD">
            <w:pPr>
              <w:ind w:right="284"/>
              <w:jc w:val="left"/>
              <w:rPr>
                <w:rFonts w:hint="eastAsia" w:ascii="仿宋" w:hAnsi="仿宋" w:eastAsia="仿宋" w:cs="仿宋"/>
                <w:b w:val="0"/>
                <w:bCs/>
                <w:color w:val="auto"/>
                <w:sz w:val="21"/>
                <w:szCs w:val="21"/>
                <w:highlight w:val="none"/>
              </w:rPr>
            </w:pPr>
          </w:p>
          <w:p w14:paraId="76A35C6B">
            <w:pPr>
              <w:ind w:right="284"/>
              <w:jc w:val="left"/>
              <w:rPr>
                <w:rFonts w:hint="eastAsia" w:ascii="仿宋" w:hAnsi="仿宋" w:eastAsia="仿宋" w:cs="仿宋"/>
                <w:b w:val="0"/>
                <w:bCs/>
                <w:color w:val="auto"/>
                <w:sz w:val="21"/>
                <w:szCs w:val="21"/>
                <w:highlight w:val="none"/>
              </w:rPr>
            </w:pPr>
          </w:p>
          <w:p w14:paraId="7B6DA958">
            <w:pPr>
              <w:rPr>
                <w:rFonts w:hint="eastAsia" w:ascii="仿宋" w:hAnsi="仿宋" w:eastAsia="仿宋" w:cs="仿宋"/>
                <w:b w:val="0"/>
                <w:bCs/>
                <w:color w:val="auto"/>
                <w:sz w:val="21"/>
                <w:szCs w:val="21"/>
                <w:highlight w:val="none"/>
              </w:rPr>
            </w:pPr>
          </w:p>
          <w:p w14:paraId="2B87D258">
            <w:pPr>
              <w:ind w:right="284"/>
              <w:jc w:val="left"/>
              <w:rPr>
                <w:rFonts w:hint="eastAsia" w:ascii="仿宋" w:hAnsi="仿宋" w:eastAsia="仿宋" w:cs="仿宋"/>
                <w:b w:val="0"/>
                <w:bCs/>
                <w:color w:val="auto"/>
                <w:sz w:val="21"/>
                <w:szCs w:val="21"/>
                <w:highlight w:val="none"/>
              </w:rPr>
            </w:pPr>
          </w:p>
        </w:tc>
      </w:tr>
      <w:tr w14:paraId="3ABD74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E4C218E">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14:paraId="062405FD">
            <w:pPr>
              <w:ind w:right="284"/>
              <w:jc w:val="left"/>
              <w:rPr>
                <w:rFonts w:hint="eastAsia" w:ascii="仿宋" w:hAnsi="仿宋" w:eastAsia="仿宋" w:cs="仿宋"/>
                <w:b/>
                <w:color w:val="auto"/>
                <w:sz w:val="21"/>
                <w:szCs w:val="21"/>
                <w:highlight w:val="none"/>
              </w:rPr>
            </w:pPr>
          </w:p>
        </w:tc>
      </w:tr>
      <w:tr w14:paraId="6FF0F2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0037247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14:paraId="2BC39EC7">
            <w:pPr>
              <w:ind w:right="284"/>
              <w:jc w:val="left"/>
              <w:rPr>
                <w:rFonts w:hint="eastAsia" w:ascii="仿宋" w:hAnsi="仿宋" w:eastAsia="仿宋" w:cs="仿宋"/>
                <w:b/>
                <w:color w:val="auto"/>
                <w:sz w:val="21"/>
                <w:szCs w:val="21"/>
                <w:highlight w:val="none"/>
              </w:rPr>
            </w:pPr>
          </w:p>
        </w:tc>
      </w:tr>
      <w:tr w14:paraId="20719A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B7C2D0B">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14:paraId="5FE26B06">
            <w:pPr>
              <w:ind w:right="284"/>
              <w:jc w:val="left"/>
              <w:rPr>
                <w:rFonts w:hint="eastAsia" w:ascii="仿宋" w:hAnsi="仿宋" w:eastAsia="仿宋" w:cs="仿宋"/>
                <w:b/>
                <w:color w:val="auto"/>
                <w:sz w:val="21"/>
                <w:szCs w:val="21"/>
                <w:highlight w:val="none"/>
              </w:rPr>
            </w:pPr>
          </w:p>
        </w:tc>
      </w:tr>
      <w:tr w14:paraId="6047D8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14:paraId="4AEE634C">
            <w:pPr>
              <w:ind w:right="284"/>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7512C0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C81210D">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14:paraId="537147D1">
            <w:pPr>
              <w:ind w:right="284"/>
              <w:jc w:val="left"/>
              <w:rPr>
                <w:rFonts w:hint="eastAsia" w:ascii="仿宋" w:hAnsi="仿宋" w:eastAsia="仿宋" w:cs="仿宋"/>
                <w:b/>
                <w:color w:val="auto"/>
                <w:sz w:val="21"/>
                <w:szCs w:val="21"/>
                <w:highlight w:val="none"/>
              </w:rPr>
            </w:pPr>
          </w:p>
        </w:tc>
      </w:tr>
      <w:tr w14:paraId="26AD62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D4B6442">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14:paraId="0D2B6B34">
            <w:pPr>
              <w:ind w:right="284"/>
              <w:jc w:val="left"/>
              <w:rPr>
                <w:rFonts w:hint="eastAsia" w:ascii="仿宋" w:hAnsi="仿宋" w:eastAsia="仿宋" w:cs="仿宋"/>
                <w:b/>
                <w:color w:val="auto"/>
                <w:sz w:val="21"/>
                <w:szCs w:val="21"/>
                <w:highlight w:val="none"/>
              </w:rPr>
            </w:pPr>
          </w:p>
        </w:tc>
      </w:tr>
      <w:tr w14:paraId="7ABE4A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E7D8C67">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w:t>
            </w:r>
            <w:r>
              <w:rPr>
                <w:rFonts w:hint="eastAsia" w:ascii="仿宋" w:hAnsi="仿宋" w:eastAsia="仿宋" w:cs="仿宋"/>
                <w:b w:val="0"/>
                <w:bCs/>
                <w:color w:val="auto"/>
                <w:sz w:val="21"/>
                <w:szCs w:val="21"/>
                <w:highlight w:val="none"/>
                <w:lang w:val="en-US" w:eastAsia="zh-CN"/>
              </w:rPr>
              <w:t>管理部</w:t>
            </w:r>
          </w:p>
        </w:tc>
        <w:tc>
          <w:tcPr>
            <w:tcW w:w="7910" w:type="dxa"/>
            <w:gridSpan w:val="10"/>
            <w:noWrap w:val="0"/>
            <w:vAlign w:val="center"/>
          </w:tcPr>
          <w:p w14:paraId="410DB353">
            <w:pPr>
              <w:ind w:right="284"/>
              <w:jc w:val="left"/>
              <w:rPr>
                <w:rFonts w:hint="eastAsia" w:ascii="仿宋" w:hAnsi="仿宋" w:eastAsia="仿宋" w:cs="仿宋"/>
                <w:b/>
                <w:color w:val="auto"/>
                <w:sz w:val="21"/>
                <w:szCs w:val="21"/>
                <w:highlight w:val="none"/>
              </w:rPr>
            </w:pPr>
          </w:p>
        </w:tc>
      </w:tr>
      <w:tr w14:paraId="5C246D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EC5DAC0">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14:paraId="12EFE96B">
            <w:pPr>
              <w:ind w:right="284"/>
              <w:jc w:val="left"/>
              <w:rPr>
                <w:rFonts w:hint="eastAsia" w:ascii="仿宋" w:hAnsi="仿宋" w:eastAsia="仿宋" w:cs="仿宋"/>
                <w:b/>
                <w:color w:val="auto"/>
                <w:sz w:val="21"/>
                <w:szCs w:val="21"/>
                <w:highlight w:val="none"/>
              </w:rPr>
            </w:pPr>
          </w:p>
        </w:tc>
      </w:tr>
    </w:tbl>
    <w:p w14:paraId="5BA037B8">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2244C22">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D4DC3D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01" w:name="_Toc12351"/>
      <w:r>
        <w:rPr>
          <w:rFonts w:hint="eastAsia" w:ascii="仿宋" w:hAnsi="仿宋" w:eastAsia="仿宋" w:cs="仿宋"/>
          <w:b/>
          <w:bCs w:val="0"/>
          <w:color w:val="auto"/>
          <w:sz w:val="40"/>
          <w:szCs w:val="40"/>
          <w:highlight w:val="none"/>
          <w:shd w:val="clear" w:color="auto" w:fill="auto"/>
          <w:lang w:val="en-US" w:eastAsia="zh-CN"/>
        </w:rPr>
        <w:t>附件十</w:t>
      </w:r>
      <w:bookmarkEnd w:id="301"/>
    </w:p>
    <w:p w14:paraId="7B965483">
      <w:pPr>
        <w:pStyle w:val="2"/>
        <w:tabs>
          <w:tab w:val="clear" w:pos="-116"/>
          <w:tab w:val="clear" w:pos="420"/>
        </w:tabs>
        <w:ind w:firstLine="2409" w:firstLineChars="1000"/>
        <w:jc w:val="left"/>
        <w:rPr>
          <w:rFonts w:hint="eastAsia" w:ascii="仿宋" w:hAnsi="仿宋" w:eastAsia="仿宋" w:cs="仿宋"/>
          <w:b/>
          <w:color w:val="auto"/>
          <w:sz w:val="24"/>
          <w:szCs w:val="24"/>
          <w:highlight w:val="none"/>
          <w:lang w:eastAsia="zh-CN"/>
        </w:rPr>
      </w:pPr>
    </w:p>
    <w:p w14:paraId="70969B23">
      <w:pPr>
        <w:widowControl/>
        <w:kinsoku w:val="0"/>
        <w:autoSpaceDE w:val="0"/>
        <w:autoSpaceDN w:val="0"/>
        <w:adjustRightInd w:val="0"/>
        <w:snapToGrid w:val="0"/>
        <w:spacing w:before="60" w:line="226" w:lineRule="auto"/>
        <w:ind w:left="3233"/>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rPr>
        <w:t>签</w:t>
      </w:r>
      <w:r>
        <w:rPr>
          <w:rFonts w:ascii="仿宋" w:hAnsi="仿宋" w:eastAsia="仿宋" w:cs="仿宋"/>
          <w:snapToGrid w:val="0"/>
          <w:color w:val="auto"/>
          <w:spacing w:val="6"/>
          <w:kern w:val="0"/>
          <w:sz w:val="31"/>
          <w:szCs w:val="31"/>
          <w:highlight w:val="none"/>
        </w:rPr>
        <w:t>证单分包说明</w:t>
      </w:r>
    </w:p>
    <w:p w14:paraId="566218E8">
      <w:pPr>
        <w:widowControl/>
        <w:kinsoku w:val="0"/>
        <w:autoSpaceDE w:val="0"/>
        <w:autoSpaceDN w:val="0"/>
        <w:adjustRightInd w:val="0"/>
        <w:snapToGrid w:val="0"/>
        <w:spacing w:line="193" w:lineRule="exact"/>
        <w:jc w:val="left"/>
        <w:textAlignment w:val="baseline"/>
        <w:rPr>
          <w:rFonts w:ascii="Arial" w:hAnsi="Arial" w:eastAsia="Arial" w:cs="Arial"/>
          <w:snapToGrid w:val="0"/>
          <w:color w:val="auto"/>
          <w:kern w:val="0"/>
          <w:szCs w:val="21"/>
          <w:highlight w:val="none"/>
        </w:rPr>
      </w:pPr>
    </w:p>
    <w:tbl>
      <w:tblPr>
        <w:tblStyle w:val="28"/>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2919FA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noWrap w:val="0"/>
            <w:vAlign w:val="top"/>
          </w:tcPr>
          <w:p w14:paraId="70C74093">
            <w:pPr>
              <w:widowControl/>
              <w:kinsoku w:val="0"/>
              <w:autoSpaceDE w:val="0"/>
              <w:autoSpaceDN w:val="0"/>
              <w:adjustRightInd w:val="0"/>
              <w:snapToGrid w:val="0"/>
              <w:spacing w:before="149" w:line="229" w:lineRule="auto"/>
              <w:ind w:left="21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noWrap w:val="0"/>
            <w:vAlign w:val="top"/>
          </w:tcPr>
          <w:p w14:paraId="5096D129">
            <w:pPr>
              <w:widowControl/>
              <w:kinsoku w:val="0"/>
              <w:autoSpaceDE w:val="0"/>
              <w:autoSpaceDN w:val="0"/>
              <w:adjustRightInd w:val="0"/>
              <w:snapToGrid w:val="0"/>
              <w:spacing w:before="148" w:line="232" w:lineRule="auto"/>
              <w:ind w:left="10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noWrap w:val="0"/>
            <w:vAlign w:val="top"/>
          </w:tcPr>
          <w:p w14:paraId="597061BB">
            <w:pPr>
              <w:widowControl/>
              <w:kinsoku w:val="0"/>
              <w:autoSpaceDE w:val="0"/>
              <w:autoSpaceDN w:val="0"/>
              <w:adjustRightInd w:val="0"/>
              <w:snapToGrid w:val="0"/>
              <w:spacing w:before="149" w:line="229" w:lineRule="auto"/>
              <w:ind w:left="27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noWrap w:val="0"/>
            <w:vAlign w:val="top"/>
          </w:tcPr>
          <w:p w14:paraId="7379E28B">
            <w:pPr>
              <w:widowControl/>
              <w:kinsoku w:val="0"/>
              <w:autoSpaceDE w:val="0"/>
              <w:autoSpaceDN w:val="0"/>
              <w:adjustRightInd w:val="0"/>
              <w:snapToGrid w:val="0"/>
              <w:spacing w:before="149" w:line="231" w:lineRule="auto"/>
              <w:ind w:left="11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14:paraId="2CB2F3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noWrap w:val="0"/>
            <w:vAlign w:val="top"/>
          </w:tcPr>
          <w:p w14:paraId="0340B5A6">
            <w:pPr>
              <w:widowControl/>
              <w:kinsoku w:val="0"/>
              <w:autoSpaceDE w:val="0"/>
              <w:autoSpaceDN w:val="0"/>
              <w:adjustRightInd w:val="0"/>
              <w:snapToGrid w:val="0"/>
              <w:spacing w:before="35" w:line="231" w:lineRule="auto"/>
              <w:ind w:left="385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14:paraId="0287D7EC">
            <w:pPr>
              <w:widowControl/>
              <w:kinsoku w:val="0"/>
              <w:autoSpaceDE w:val="0"/>
              <w:autoSpaceDN w:val="0"/>
              <w:adjustRightInd w:val="0"/>
              <w:snapToGrid w:val="0"/>
              <w:spacing w:before="178" w:line="229" w:lineRule="auto"/>
              <w:ind w:left="12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 内容中，其中</w:t>
            </w:r>
          </w:p>
          <w:p w14:paraId="479DFA9E">
            <w:pPr>
              <w:widowControl/>
              <w:kinsoku w:val="0"/>
              <w:autoSpaceDE w:val="0"/>
              <w:autoSpaceDN w:val="0"/>
              <w:adjustRightInd w:val="0"/>
              <w:snapToGrid w:val="0"/>
              <w:spacing w:before="180" w:line="229" w:lineRule="auto"/>
              <w:ind w:left="13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522D2B4C">
            <w:pPr>
              <w:widowControl/>
              <w:kinsoku w:val="0"/>
              <w:autoSpaceDE w:val="0"/>
              <w:autoSpaceDN w:val="0"/>
              <w:adjustRightInd w:val="0"/>
              <w:snapToGrid w:val="0"/>
              <w:spacing w:before="182" w:line="229"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6F57DFFE">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14:paraId="718EDECE">
            <w:pPr>
              <w:widowControl/>
              <w:kinsoku w:val="0"/>
              <w:autoSpaceDE w:val="0"/>
              <w:autoSpaceDN w:val="0"/>
              <w:adjustRightInd w:val="0"/>
              <w:snapToGrid w:val="0"/>
              <w:spacing w:before="180" w:line="229" w:lineRule="auto"/>
              <w:ind w:left="11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371168CC">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14:paraId="34A09C3E">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743E73AE">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2DC27C5E">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2A7798BB">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7A49A789">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0117C410">
      <w:pPr>
        <w:widowControl/>
        <w:kinsoku w:val="0"/>
        <w:autoSpaceDE w:val="0"/>
        <w:autoSpaceDN w:val="0"/>
        <w:adjustRightInd w:val="0"/>
        <w:snapToGrid w:val="0"/>
        <w:spacing w:before="75" w:line="232" w:lineRule="auto"/>
        <w:ind w:left="1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14:paraId="20ADE01C">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3DE18F25">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2179B13F">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161C0A24">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63FEC1D4">
      <w:pPr>
        <w:widowControl/>
        <w:kinsoku w:val="0"/>
        <w:autoSpaceDE w:val="0"/>
        <w:autoSpaceDN w:val="0"/>
        <w:adjustRightInd w:val="0"/>
        <w:snapToGrid w:val="0"/>
        <w:spacing w:before="75" w:line="231"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14:paraId="649545F3">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7F7A4257">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432DF6CE">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149BF430">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61A35DF3">
      <w:pPr>
        <w:widowControl/>
        <w:kinsoku w:val="0"/>
        <w:autoSpaceDE w:val="0"/>
        <w:autoSpaceDN w:val="0"/>
        <w:adjustRightInd w:val="0"/>
        <w:snapToGrid w:val="0"/>
        <w:spacing w:before="76" w:line="231" w:lineRule="auto"/>
        <w:ind w:left="1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14:paraId="1FF0883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0F34D3F">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49C428B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6C08410">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199FFE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761221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A04F96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4E37532">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02" w:name="_Toc30613"/>
      <w:r>
        <w:rPr>
          <w:rFonts w:hint="eastAsia" w:ascii="仿宋" w:hAnsi="仿宋" w:eastAsia="仿宋" w:cs="仿宋"/>
          <w:b/>
          <w:bCs w:val="0"/>
          <w:color w:val="auto"/>
          <w:sz w:val="40"/>
          <w:szCs w:val="40"/>
          <w:highlight w:val="none"/>
          <w:shd w:val="clear" w:color="auto" w:fill="auto"/>
          <w:lang w:val="en-US" w:eastAsia="zh-CN"/>
        </w:rPr>
        <w:t>附件十一</w:t>
      </w:r>
      <w:bookmarkEnd w:id="302"/>
    </w:p>
    <w:p w14:paraId="7C573A99">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ascii="仿宋" w:hAnsi="仿宋" w:eastAsia="仿宋" w:cs="仿宋"/>
          <w:snapToGrid w:val="0"/>
          <w:color w:val="auto"/>
          <w:spacing w:val="10"/>
          <w:kern w:val="0"/>
          <w:sz w:val="31"/>
          <w:szCs w:val="31"/>
          <w:highlight w:val="none"/>
        </w:rPr>
        <w:t>工</w:t>
      </w:r>
      <w:r>
        <w:rPr>
          <w:rFonts w:ascii="仿宋" w:hAnsi="仿宋" w:eastAsia="仿宋" w:cs="仿宋"/>
          <w:snapToGrid w:val="0"/>
          <w:color w:val="auto"/>
          <w:spacing w:val="8"/>
          <w:kern w:val="0"/>
          <w:sz w:val="31"/>
          <w:szCs w:val="31"/>
          <w:highlight w:val="none"/>
        </w:rPr>
        <w:t>程量现场草签记录表</w:t>
      </w:r>
    </w:p>
    <w:p w14:paraId="66FB8A56">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rPr>
      </w:pPr>
    </w:p>
    <w:tbl>
      <w:tblPr>
        <w:tblStyle w:val="28"/>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5A949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2AE6C9F1">
            <w:pPr>
              <w:widowControl/>
              <w:kinsoku w:val="0"/>
              <w:autoSpaceDE w:val="0"/>
              <w:autoSpaceDN w:val="0"/>
              <w:adjustRightInd w:val="0"/>
              <w:snapToGrid w:val="0"/>
              <w:spacing w:before="86" w:line="229"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39BB64C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0DCCB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1F25C242">
            <w:pPr>
              <w:widowControl/>
              <w:kinsoku w:val="0"/>
              <w:autoSpaceDE w:val="0"/>
              <w:autoSpaceDN w:val="0"/>
              <w:adjustRightInd w:val="0"/>
              <w:snapToGrid w:val="0"/>
              <w:spacing w:before="83" w:line="232" w:lineRule="auto"/>
              <w:ind w:left="29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承</w:t>
            </w:r>
            <w:r>
              <w:rPr>
                <w:rFonts w:ascii="仿宋" w:hAnsi="仿宋" w:eastAsia="仿宋" w:cs="仿宋"/>
                <w:snapToGrid w:val="0"/>
                <w:color w:val="auto"/>
                <w:spacing w:val="5"/>
                <w:kern w:val="0"/>
                <w:sz w:val="23"/>
                <w:szCs w:val="23"/>
                <w:highlight w:val="none"/>
              </w:rPr>
              <w:t>包方</w:t>
            </w:r>
          </w:p>
        </w:tc>
        <w:tc>
          <w:tcPr>
            <w:tcW w:w="3628" w:type="dxa"/>
            <w:gridSpan w:val="2"/>
            <w:noWrap w:val="0"/>
            <w:vAlign w:val="top"/>
          </w:tcPr>
          <w:p w14:paraId="0AC6086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noWrap w:val="0"/>
            <w:vAlign w:val="top"/>
          </w:tcPr>
          <w:p w14:paraId="0ABBC1CE">
            <w:pPr>
              <w:widowControl/>
              <w:kinsoku w:val="0"/>
              <w:autoSpaceDE w:val="0"/>
              <w:autoSpaceDN w:val="0"/>
              <w:adjustRightInd w:val="0"/>
              <w:snapToGrid w:val="0"/>
              <w:spacing w:before="83" w:line="229"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990" w:type="dxa"/>
            <w:gridSpan w:val="3"/>
            <w:noWrap w:val="0"/>
            <w:vAlign w:val="top"/>
          </w:tcPr>
          <w:p w14:paraId="39CE048A">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18C52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44C5E096">
            <w:pPr>
              <w:widowControl/>
              <w:kinsoku w:val="0"/>
              <w:autoSpaceDE w:val="0"/>
              <w:autoSpaceDN w:val="0"/>
              <w:adjustRightInd w:val="0"/>
              <w:snapToGrid w:val="0"/>
              <w:spacing w:before="84" w:line="232" w:lineRule="auto"/>
              <w:ind w:left="30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分</w:t>
            </w:r>
            <w:r>
              <w:rPr>
                <w:rFonts w:ascii="仿宋" w:hAnsi="仿宋" w:eastAsia="仿宋" w:cs="仿宋"/>
                <w:snapToGrid w:val="0"/>
                <w:color w:val="auto"/>
                <w:spacing w:val="4"/>
                <w:kern w:val="0"/>
                <w:sz w:val="23"/>
                <w:szCs w:val="23"/>
                <w:highlight w:val="none"/>
              </w:rPr>
              <w:t>包方</w:t>
            </w:r>
          </w:p>
        </w:tc>
        <w:tc>
          <w:tcPr>
            <w:tcW w:w="3628" w:type="dxa"/>
            <w:gridSpan w:val="2"/>
            <w:noWrap w:val="0"/>
            <w:vAlign w:val="top"/>
          </w:tcPr>
          <w:p w14:paraId="695A483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noWrap w:val="0"/>
            <w:vAlign w:val="top"/>
          </w:tcPr>
          <w:p w14:paraId="4DC36DFC">
            <w:pPr>
              <w:widowControl/>
              <w:kinsoku w:val="0"/>
              <w:autoSpaceDE w:val="0"/>
              <w:autoSpaceDN w:val="0"/>
              <w:adjustRightInd w:val="0"/>
              <w:snapToGrid w:val="0"/>
              <w:spacing w:before="84" w:line="231"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原</w:t>
            </w:r>
            <w:r>
              <w:rPr>
                <w:rFonts w:ascii="仿宋" w:hAnsi="仿宋" w:eastAsia="仿宋" w:cs="仿宋"/>
                <w:snapToGrid w:val="0"/>
                <w:color w:val="auto"/>
                <w:kern w:val="0"/>
                <w:sz w:val="23"/>
                <w:szCs w:val="23"/>
                <w:highlight w:val="none"/>
              </w:rPr>
              <w:t>因</w:t>
            </w:r>
          </w:p>
        </w:tc>
        <w:tc>
          <w:tcPr>
            <w:tcW w:w="2990" w:type="dxa"/>
            <w:gridSpan w:val="3"/>
            <w:noWrap w:val="0"/>
            <w:vAlign w:val="top"/>
          </w:tcPr>
          <w:p w14:paraId="3130595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2990B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2C5542D">
            <w:pPr>
              <w:widowControl/>
              <w:kinsoku w:val="0"/>
              <w:autoSpaceDE w:val="0"/>
              <w:autoSpaceDN w:val="0"/>
              <w:adjustRightInd w:val="0"/>
              <w:snapToGrid w:val="0"/>
              <w:spacing w:before="149" w:line="231" w:lineRule="auto"/>
              <w:ind w:left="12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noWrap w:val="0"/>
            <w:vAlign w:val="top"/>
          </w:tcPr>
          <w:p w14:paraId="5F279DC2">
            <w:pPr>
              <w:widowControl/>
              <w:kinsoku w:val="0"/>
              <w:autoSpaceDE w:val="0"/>
              <w:autoSpaceDN w:val="0"/>
              <w:adjustRightInd w:val="0"/>
              <w:snapToGrid w:val="0"/>
              <w:spacing w:before="150" w:line="229" w:lineRule="auto"/>
              <w:ind w:left="199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noWrap w:val="0"/>
            <w:vAlign w:val="top"/>
          </w:tcPr>
          <w:p w14:paraId="7D141E61">
            <w:pPr>
              <w:widowControl/>
              <w:kinsoku w:val="0"/>
              <w:autoSpaceDE w:val="0"/>
              <w:autoSpaceDN w:val="0"/>
              <w:adjustRightInd w:val="0"/>
              <w:snapToGrid w:val="0"/>
              <w:spacing w:before="150" w:line="229" w:lineRule="auto"/>
              <w:ind w:left="19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noWrap w:val="0"/>
            <w:vAlign w:val="top"/>
          </w:tcPr>
          <w:p w14:paraId="091877C0">
            <w:pPr>
              <w:widowControl/>
              <w:kinsoku w:val="0"/>
              <w:autoSpaceDE w:val="0"/>
              <w:autoSpaceDN w:val="0"/>
              <w:adjustRightInd w:val="0"/>
              <w:snapToGrid w:val="0"/>
              <w:spacing w:before="150" w:line="231" w:lineRule="auto"/>
              <w:ind w:left="17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noWrap w:val="0"/>
            <w:vAlign w:val="top"/>
          </w:tcPr>
          <w:p w14:paraId="3CD1FDD1">
            <w:pPr>
              <w:widowControl/>
              <w:kinsoku w:val="0"/>
              <w:autoSpaceDE w:val="0"/>
              <w:autoSpaceDN w:val="0"/>
              <w:adjustRightInd w:val="0"/>
              <w:snapToGrid w:val="0"/>
              <w:spacing w:before="150" w:line="233" w:lineRule="auto"/>
              <w:ind w:left="4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14:paraId="377C5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7FC5A51">
            <w:pPr>
              <w:widowControl/>
              <w:kinsoku w:val="0"/>
              <w:autoSpaceDE w:val="0"/>
              <w:autoSpaceDN w:val="0"/>
              <w:adjustRightInd w:val="0"/>
              <w:snapToGrid w:val="0"/>
              <w:spacing w:before="190" w:line="187" w:lineRule="auto"/>
              <w:ind w:left="36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noWrap w:val="0"/>
            <w:vAlign w:val="top"/>
          </w:tcPr>
          <w:p w14:paraId="393F560C">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BB7C74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BF13F9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A09693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C814A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2C936925">
            <w:pPr>
              <w:widowControl/>
              <w:kinsoku w:val="0"/>
              <w:autoSpaceDE w:val="0"/>
              <w:autoSpaceDN w:val="0"/>
              <w:adjustRightInd w:val="0"/>
              <w:snapToGrid w:val="0"/>
              <w:spacing w:before="191" w:line="186" w:lineRule="auto"/>
              <w:ind w:left="35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noWrap w:val="0"/>
            <w:vAlign w:val="top"/>
          </w:tcPr>
          <w:p w14:paraId="7C7D457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073A1E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290478D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5B9F47C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91C1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1AA4BC9C">
            <w:pPr>
              <w:widowControl/>
              <w:kinsoku w:val="0"/>
              <w:autoSpaceDE w:val="0"/>
              <w:autoSpaceDN w:val="0"/>
              <w:adjustRightInd w:val="0"/>
              <w:snapToGrid w:val="0"/>
              <w:spacing w:before="191" w:line="186"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noWrap w:val="0"/>
            <w:vAlign w:val="top"/>
          </w:tcPr>
          <w:p w14:paraId="74AA0C6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45800CD3">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21BCEB9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134A378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393B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AF62D29">
            <w:pPr>
              <w:widowControl/>
              <w:kinsoku w:val="0"/>
              <w:autoSpaceDE w:val="0"/>
              <w:autoSpaceDN w:val="0"/>
              <w:adjustRightInd w:val="0"/>
              <w:snapToGrid w:val="0"/>
              <w:spacing w:before="192" w:line="186" w:lineRule="auto"/>
              <w:ind w:left="3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noWrap w:val="0"/>
            <w:vAlign w:val="top"/>
          </w:tcPr>
          <w:p w14:paraId="51424B9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8CEF17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7225AFA">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C95B25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D466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6650B97">
            <w:pPr>
              <w:widowControl/>
              <w:kinsoku w:val="0"/>
              <w:autoSpaceDE w:val="0"/>
              <w:autoSpaceDN w:val="0"/>
              <w:adjustRightInd w:val="0"/>
              <w:snapToGrid w:val="0"/>
              <w:spacing w:before="195" w:line="184"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noWrap w:val="0"/>
            <w:vAlign w:val="top"/>
          </w:tcPr>
          <w:p w14:paraId="17904D3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9AA499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6B72D4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272E160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0A1D6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31DF767">
            <w:pPr>
              <w:widowControl/>
              <w:kinsoku w:val="0"/>
              <w:autoSpaceDE w:val="0"/>
              <w:autoSpaceDN w:val="0"/>
              <w:adjustRightInd w:val="0"/>
              <w:snapToGrid w:val="0"/>
              <w:spacing w:before="192" w:line="186" w:lineRule="auto"/>
              <w:ind w:left="35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noWrap w:val="0"/>
            <w:vAlign w:val="top"/>
          </w:tcPr>
          <w:p w14:paraId="289959C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23005F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02927C2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2286B8E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2FDE77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4415B04C">
            <w:pPr>
              <w:widowControl/>
              <w:kinsoku w:val="0"/>
              <w:autoSpaceDE w:val="0"/>
              <w:autoSpaceDN w:val="0"/>
              <w:adjustRightInd w:val="0"/>
              <w:snapToGrid w:val="0"/>
              <w:spacing w:before="195" w:line="184" w:lineRule="auto"/>
              <w:ind w:left="35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noWrap w:val="0"/>
            <w:vAlign w:val="top"/>
          </w:tcPr>
          <w:p w14:paraId="7E9BC6D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B9D59A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CF8DDD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448BD89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58375E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2DE4C62">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noWrap w:val="0"/>
            <w:vAlign w:val="top"/>
          </w:tcPr>
          <w:p w14:paraId="5830D05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3BB5A9A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77E0178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8AD518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0C4EA4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52281D5F">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noWrap w:val="0"/>
            <w:vAlign w:val="top"/>
          </w:tcPr>
          <w:p w14:paraId="234D416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6CBBFC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DBD6BC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46CA3EA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64A18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96F9FA8">
            <w:pPr>
              <w:widowControl/>
              <w:kinsoku w:val="0"/>
              <w:autoSpaceDE w:val="0"/>
              <w:autoSpaceDN w:val="0"/>
              <w:adjustRightInd w:val="0"/>
              <w:snapToGrid w:val="0"/>
              <w:spacing w:before="193" w:line="186"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noWrap w:val="0"/>
            <w:vAlign w:val="top"/>
          </w:tcPr>
          <w:p w14:paraId="32BD910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D90AC4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17C817E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51EA8CE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0B21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4F18AA5">
            <w:pPr>
              <w:widowControl/>
              <w:kinsoku w:val="0"/>
              <w:autoSpaceDE w:val="0"/>
              <w:autoSpaceDN w:val="0"/>
              <w:adjustRightInd w:val="0"/>
              <w:snapToGrid w:val="0"/>
              <w:spacing w:before="192"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noWrap w:val="0"/>
            <w:vAlign w:val="top"/>
          </w:tcPr>
          <w:p w14:paraId="7186796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3A31C1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75DC86A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2932DAAC">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1D9962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top"/>
          </w:tcPr>
          <w:p w14:paraId="74EFE51D">
            <w:pPr>
              <w:widowControl/>
              <w:kinsoku w:val="0"/>
              <w:autoSpaceDE w:val="0"/>
              <w:autoSpaceDN w:val="0"/>
              <w:adjustRightInd w:val="0"/>
              <w:snapToGrid w:val="0"/>
              <w:spacing w:before="197"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noWrap w:val="0"/>
            <w:vAlign w:val="top"/>
          </w:tcPr>
          <w:p w14:paraId="7D909BA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956609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147CBCC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6B0C24B3">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7C9D8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top"/>
          </w:tcPr>
          <w:p w14:paraId="6A7DDD28">
            <w:pPr>
              <w:widowControl/>
              <w:kinsoku w:val="0"/>
              <w:autoSpaceDE w:val="0"/>
              <w:autoSpaceDN w:val="0"/>
              <w:adjustRightInd w:val="0"/>
              <w:snapToGrid w:val="0"/>
              <w:spacing w:before="39" w:line="222" w:lineRule="auto"/>
              <w:ind w:left="74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分</w:t>
            </w:r>
            <w:r>
              <w:rPr>
                <w:rFonts w:ascii="仿宋" w:hAnsi="仿宋" w:eastAsia="仿宋" w:cs="仿宋"/>
                <w:snapToGrid w:val="0"/>
                <w:color w:val="auto"/>
                <w:spacing w:val="7"/>
                <w:kern w:val="0"/>
                <w:sz w:val="23"/>
                <w:szCs w:val="23"/>
                <w:highlight w:val="none"/>
              </w:rPr>
              <w:t>包方代表</w:t>
            </w:r>
          </w:p>
        </w:tc>
        <w:tc>
          <w:tcPr>
            <w:tcW w:w="3073" w:type="dxa"/>
            <w:gridSpan w:val="2"/>
            <w:noWrap w:val="0"/>
            <w:vAlign w:val="top"/>
          </w:tcPr>
          <w:p w14:paraId="3B312687">
            <w:pPr>
              <w:widowControl/>
              <w:kinsoku w:val="0"/>
              <w:autoSpaceDE w:val="0"/>
              <w:autoSpaceDN w:val="0"/>
              <w:adjustRightInd w:val="0"/>
              <w:snapToGrid w:val="0"/>
              <w:spacing w:before="39" w:line="222" w:lineRule="auto"/>
              <w:ind w:left="9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rPr>
              <w:t>承</w:t>
            </w:r>
            <w:r>
              <w:rPr>
                <w:rFonts w:ascii="仿宋" w:hAnsi="仿宋" w:eastAsia="仿宋" w:cs="仿宋"/>
                <w:snapToGrid w:val="0"/>
                <w:color w:val="auto"/>
                <w:spacing w:val="7"/>
                <w:kern w:val="0"/>
                <w:sz w:val="23"/>
                <w:szCs w:val="23"/>
                <w:highlight w:val="none"/>
              </w:rPr>
              <w:t>包方代表</w:t>
            </w:r>
          </w:p>
        </w:tc>
        <w:tc>
          <w:tcPr>
            <w:tcW w:w="2990" w:type="dxa"/>
            <w:gridSpan w:val="3"/>
            <w:noWrap w:val="0"/>
            <w:vAlign w:val="top"/>
          </w:tcPr>
          <w:p w14:paraId="25B6EDB7">
            <w:pPr>
              <w:widowControl/>
              <w:kinsoku w:val="0"/>
              <w:autoSpaceDE w:val="0"/>
              <w:autoSpaceDN w:val="0"/>
              <w:adjustRightInd w:val="0"/>
              <w:snapToGrid w:val="0"/>
              <w:spacing w:before="39" w:line="222" w:lineRule="auto"/>
              <w:ind w:left="126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其它</w:t>
            </w:r>
          </w:p>
        </w:tc>
      </w:tr>
      <w:tr w14:paraId="25EEAA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5E2E049A">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584B54CD">
            <w:pPr>
              <w:widowControl/>
              <w:kinsoku w:val="0"/>
              <w:autoSpaceDE w:val="0"/>
              <w:autoSpaceDN w:val="0"/>
              <w:adjustRightInd w:val="0"/>
              <w:snapToGrid w:val="0"/>
              <w:spacing w:before="75" w:line="229"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noWrap w:val="0"/>
            <w:vAlign w:val="top"/>
          </w:tcPr>
          <w:p w14:paraId="368C79E3">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75FFE8B6">
            <w:pPr>
              <w:widowControl/>
              <w:kinsoku w:val="0"/>
              <w:autoSpaceDE w:val="0"/>
              <w:autoSpaceDN w:val="0"/>
              <w:adjustRightInd w:val="0"/>
              <w:snapToGrid w:val="0"/>
              <w:spacing w:before="74" w:line="233"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14:paraId="148758DF">
            <w:pPr>
              <w:widowControl/>
              <w:kinsoku w:val="0"/>
              <w:autoSpaceDE w:val="0"/>
              <w:autoSpaceDN w:val="0"/>
              <w:adjustRightInd w:val="0"/>
              <w:snapToGrid w:val="0"/>
              <w:spacing w:line="255" w:lineRule="auto"/>
              <w:jc w:val="left"/>
              <w:textAlignment w:val="baseline"/>
              <w:rPr>
                <w:rFonts w:ascii="Arial" w:hAnsi="Arial" w:eastAsia="Arial" w:cs="Arial"/>
                <w:snapToGrid w:val="0"/>
                <w:color w:val="auto"/>
                <w:kern w:val="0"/>
                <w:sz w:val="21"/>
                <w:szCs w:val="21"/>
                <w:highlight w:val="none"/>
              </w:rPr>
            </w:pPr>
          </w:p>
          <w:p w14:paraId="70A273A3">
            <w:pPr>
              <w:widowControl/>
              <w:kinsoku w:val="0"/>
              <w:autoSpaceDE w:val="0"/>
              <w:autoSpaceDN w:val="0"/>
              <w:adjustRightInd w:val="0"/>
              <w:snapToGrid w:val="0"/>
              <w:spacing w:before="74" w:line="233"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14:paraId="2E5E3154">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4F7BA22E">
            <w:pPr>
              <w:widowControl/>
              <w:kinsoku w:val="0"/>
              <w:autoSpaceDE w:val="0"/>
              <w:autoSpaceDN w:val="0"/>
              <w:adjustRightInd w:val="0"/>
              <w:snapToGrid w:val="0"/>
              <w:spacing w:before="74" w:line="231"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0895F580">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5CEE003A">
            <w:pPr>
              <w:widowControl/>
              <w:kinsoku w:val="0"/>
              <w:autoSpaceDE w:val="0"/>
              <w:autoSpaceDN w:val="0"/>
              <w:adjustRightInd w:val="0"/>
              <w:snapToGrid w:val="0"/>
              <w:spacing w:before="74" w:line="265" w:lineRule="auto"/>
              <w:ind w:left="127" w:right="107" w:firstLine="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14:paraId="29B8F8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2510576E">
            <w:pPr>
              <w:widowControl/>
              <w:kinsoku w:val="0"/>
              <w:autoSpaceDE w:val="0"/>
              <w:autoSpaceDN w:val="0"/>
              <w:adjustRightInd w:val="0"/>
              <w:snapToGrid w:val="0"/>
              <w:spacing w:before="212" w:line="231" w:lineRule="auto"/>
              <w:ind w:left="6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13E62FF7">
            <w:pPr>
              <w:widowControl/>
              <w:kinsoku w:val="0"/>
              <w:autoSpaceDE w:val="0"/>
              <w:autoSpaceDN w:val="0"/>
              <w:adjustRightInd w:val="0"/>
              <w:snapToGrid w:val="0"/>
              <w:spacing w:before="212" w:line="231" w:lineRule="auto"/>
              <w:ind w:left="8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63A15556">
            <w:pPr>
              <w:widowControl/>
              <w:kinsoku w:val="0"/>
              <w:autoSpaceDE w:val="0"/>
              <w:autoSpaceDN w:val="0"/>
              <w:adjustRightInd w:val="0"/>
              <w:snapToGrid w:val="0"/>
              <w:spacing w:before="212" w:line="231" w:lineRule="auto"/>
              <w:ind w:left="79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14:paraId="5DAD37B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E02846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F865F1A">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03" w:name="_Toc10964"/>
      <w:r>
        <w:rPr>
          <w:rFonts w:hint="eastAsia" w:ascii="仿宋" w:hAnsi="仿宋" w:eastAsia="仿宋" w:cs="仿宋"/>
          <w:b/>
          <w:bCs w:val="0"/>
          <w:color w:val="auto"/>
          <w:sz w:val="40"/>
          <w:szCs w:val="40"/>
          <w:highlight w:val="none"/>
          <w:shd w:val="clear" w:color="auto" w:fill="auto"/>
          <w:lang w:val="en-US" w:eastAsia="zh-CN"/>
        </w:rPr>
        <w:t>附件十二</w:t>
      </w:r>
      <w:bookmarkEnd w:id="303"/>
    </w:p>
    <w:p w14:paraId="14FF591E">
      <w:pPr>
        <w:jc w:val="center"/>
        <w:rPr>
          <w:rFonts w:hint="eastAsia" w:ascii="宋体" w:hAnsi="宋体" w:cs="宋体"/>
          <w:b/>
          <w:bCs/>
          <w:color w:val="auto"/>
          <w:sz w:val="44"/>
          <w:szCs w:val="44"/>
          <w:highlight w:val="none"/>
        </w:rPr>
      </w:pPr>
    </w:p>
    <w:p w14:paraId="6C3968BC">
      <w:pPr>
        <w:jc w:val="center"/>
        <w:rPr>
          <w:rFonts w:hint="eastAsia" w:ascii="宋体" w:hAnsi="宋体" w:cs="宋体"/>
          <w:b/>
          <w:bCs/>
          <w:color w:val="auto"/>
          <w:sz w:val="44"/>
          <w:szCs w:val="44"/>
          <w:highlight w:val="none"/>
        </w:rPr>
      </w:pPr>
    </w:p>
    <w:p w14:paraId="56E58361">
      <w:pPr>
        <w:jc w:val="center"/>
        <w:rPr>
          <w:rFonts w:hint="eastAsia"/>
          <w:b/>
          <w:bCs/>
          <w:color w:val="auto"/>
          <w:sz w:val="44"/>
          <w:szCs w:val="44"/>
          <w:highlight w:val="none"/>
        </w:rPr>
      </w:pP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14:paraId="67CE020C">
      <w:pPr>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14:paraId="1ABBBB3D">
      <w:pPr>
        <w:jc w:val="center"/>
        <w:rPr>
          <w:color w:val="auto"/>
          <w:sz w:val="32"/>
          <w:szCs w:val="32"/>
          <w:highlight w:val="none"/>
        </w:rPr>
      </w:pPr>
    </w:p>
    <w:tbl>
      <w:tblPr>
        <w:tblStyle w:val="16"/>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7F2E8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43DE2502">
            <w:pPr>
              <w:jc w:val="center"/>
              <w:rPr>
                <w:b/>
                <w:color w:val="auto"/>
                <w:sz w:val="30"/>
                <w:szCs w:val="30"/>
                <w:highlight w:val="none"/>
              </w:rPr>
            </w:pPr>
            <w:r>
              <w:rPr>
                <w:rFonts w:hint="eastAsia"/>
                <w:b/>
                <w:color w:val="auto"/>
                <w:sz w:val="30"/>
                <w:szCs w:val="30"/>
                <w:highlight w:val="none"/>
              </w:rPr>
              <w:t>序号</w:t>
            </w:r>
          </w:p>
        </w:tc>
        <w:tc>
          <w:tcPr>
            <w:tcW w:w="8428" w:type="dxa"/>
            <w:noWrap w:val="0"/>
            <w:vAlign w:val="top"/>
          </w:tcPr>
          <w:p w14:paraId="06105132">
            <w:pPr>
              <w:jc w:val="center"/>
              <w:rPr>
                <w:b/>
                <w:color w:val="auto"/>
                <w:sz w:val="30"/>
                <w:szCs w:val="30"/>
                <w:highlight w:val="none"/>
              </w:rPr>
            </w:pPr>
            <w:r>
              <w:rPr>
                <w:rFonts w:hint="eastAsia"/>
                <w:b/>
                <w:color w:val="auto"/>
                <w:sz w:val="30"/>
                <w:szCs w:val="30"/>
                <w:highlight w:val="none"/>
              </w:rPr>
              <w:t>结算明细</w:t>
            </w:r>
          </w:p>
        </w:tc>
      </w:tr>
      <w:tr w14:paraId="6945E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F225AF8">
            <w:pPr>
              <w:jc w:val="center"/>
              <w:rPr>
                <w:color w:val="auto"/>
                <w:sz w:val="30"/>
                <w:szCs w:val="30"/>
                <w:highlight w:val="none"/>
              </w:rPr>
            </w:pPr>
            <w:r>
              <w:rPr>
                <w:rFonts w:hint="eastAsia"/>
                <w:color w:val="auto"/>
                <w:sz w:val="28"/>
                <w:szCs w:val="28"/>
                <w:highlight w:val="none"/>
              </w:rPr>
              <w:t>1</w:t>
            </w:r>
          </w:p>
        </w:tc>
        <w:tc>
          <w:tcPr>
            <w:tcW w:w="8428" w:type="dxa"/>
            <w:noWrap w:val="0"/>
            <w:vAlign w:val="top"/>
          </w:tcPr>
          <w:p w14:paraId="68F74CFF">
            <w:pPr>
              <w:jc w:val="left"/>
              <w:rPr>
                <w:color w:val="auto"/>
                <w:sz w:val="30"/>
                <w:szCs w:val="30"/>
                <w:highlight w:val="none"/>
              </w:rPr>
            </w:pPr>
            <w:r>
              <w:rPr>
                <w:rFonts w:hint="eastAsia"/>
                <w:color w:val="auto"/>
                <w:sz w:val="28"/>
                <w:szCs w:val="28"/>
                <w:highlight w:val="none"/>
              </w:rPr>
              <w:t>工程名称：</w:t>
            </w:r>
          </w:p>
        </w:tc>
      </w:tr>
      <w:tr w14:paraId="60C2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5" w:type="dxa"/>
            <w:noWrap w:val="0"/>
            <w:vAlign w:val="top"/>
          </w:tcPr>
          <w:p w14:paraId="12B896C0">
            <w:pPr>
              <w:jc w:val="center"/>
              <w:rPr>
                <w:color w:val="auto"/>
                <w:sz w:val="28"/>
                <w:szCs w:val="28"/>
                <w:highlight w:val="none"/>
              </w:rPr>
            </w:pPr>
            <w:r>
              <w:rPr>
                <w:rFonts w:hint="eastAsia"/>
                <w:color w:val="auto"/>
                <w:sz w:val="28"/>
                <w:szCs w:val="28"/>
                <w:highlight w:val="none"/>
              </w:rPr>
              <w:t>2</w:t>
            </w:r>
          </w:p>
        </w:tc>
        <w:tc>
          <w:tcPr>
            <w:tcW w:w="8428" w:type="dxa"/>
            <w:noWrap w:val="0"/>
            <w:vAlign w:val="top"/>
          </w:tcPr>
          <w:p w14:paraId="0BB07728">
            <w:pPr>
              <w:jc w:val="left"/>
              <w:rPr>
                <w:color w:val="auto"/>
                <w:sz w:val="28"/>
                <w:szCs w:val="28"/>
                <w:highlight w:val="none"/>
              </w:rPr>
            </w:pPr>
            <w:r>
              <w:rPr>
                <w:rFonts w:hint="eastAsia"/>
                <w:color w:val="auto"/>
                <w:sz w:val="28"/>
                <w:szCs w:val="28"/>
                <w:highlight w:val="none"/>
              </w:rPr>
              <w:t>单位名称：</w:t>
            </w:r>
          </w:p>
        </w:tc>
      </w:tr>
      <w:tr w14:paraId="47A38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0DC38E40">
            <w:pPr>
              <w:jc w:val="center"/>
              <w:rPr>
                <w:color w:val="auto"/>
                <w:sz w:val="28"/>
                <w:szCs w:val="28"/>
                <w:highlight w:val="none"/>
              </w:rPr>
            </w:pPr>
            <w:r>
              <w:rPr>
                <w:rFonts w:hint="eastAsia"/>
                <w:color w:val="auto"/>
                <w:sz w:val="28"/>
                <w:szCs w:val="28"/>
                <w:highlight w:val="none"/>
              </w:rPr>
              <w:t>3</w:t>
            </w:r>
          </w:p>
        </w:tc>
        <w:tc>
          <w:tcPr>
            <w:tcW w:w="8428" w:type="dxa"/>
            <w:noWrap w:val="0"/>
            <w:vAlign w:val="top"/>
          </w:tcPr>
          <w:p w14:paraId="35FDB811">
            <w:pPr>
              <w:jc w:val="left"/>
              <w:rPr>
                <w:color w:val="auto"/>
                <w:sz w:val="28"/>
                <w:szCs w:val="28"/>
                <w:highlight w:val="none"/>
              </w:rPr>
            </w:pPr>
            <w:r>
              <w:rPr>
                <w:rFonts w:hint="eastAsia"/>
                <w:color w:val="auto"/>
                <w:sz w:val="28"/>
                <w:szCs w:val="28"/>
                <w:highlight w:val="none"/>
              </w:rPr>
              <w:t>合同单位负责人:</w:t>
            </w:r>
          </w:p>
        </w:tc>
      </w:tr>
      <w:tr w14:paraId="692A5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69BC0721">
            <w:pPr>
              <w:jc w:val="center"/>
              <w:rPr>
                <w:rFonts w:hint="eastAsia"/>
                <w:color w:val="auto"/>
                <w:sz w:val="28"/>
                <w:szCs w:val="28"/>
                <w:highlight w:val="none"/>
              </w:rPr>
            </w:pPr>
            <w:r>
              <w:rPr>
                <w:rFonts w:hint="eastAsia"/>
                <w:color w:val="auto"/>
                <w:sz w:val="28"/>
                <w:szCs w:val="28"/>
                <w:highlight w:val="none"/>
              </w:rPr>
              <w:t>4</w:t>
            </w:r>
          </w:p>
        </w:tc>
        <w:tc>
          <w:tcPr>
            <w:tcW w:w="8428" w:type="dxa"/>
            <w:noWrap w:val="0"/>
            <w:vAlign w:val="top"/>
          </w:tcPr>
          <w:p w14:paraId="1742AF9B">
            <w:pPr>
              <w:jc w:val="left"/>
              <w:rPr>
                <w:rFonts w:hint="eastAsia"/>
                <w:color w:val="auto"/>
                <w:sz w:val="28"/>
                <w:szCs w:val="28"/>
                <w:highlight w:val="none"/>
              </w:rPr>
            </w:pPr>
            <w:r>
              <w:rPr>
                <w:rFonts w:hint="eastAsia"/>
                <w:color w:val="auto"/>
                <w:sz w:val="28"/>
                <w:szCs w:val="28"/>
                <w:highlight w:val="none"/>
              </w:rPr>
              <w:t>合同编号：</w:t>
            </w:r>
          </w:p>
        </w:tc>
      </w:tr>
      <w:tr w14:paraId="52678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D03DD38">
            <w:pPr>
              <w:jc w:val="center"/>
              <w:rPr>
                <w:color w:val="auto"/>
                <w:sz w:val="28"/>
                <w:szCs w:val="28"/>
                <w:highlight w:val="none"/>
              </w:rPr>
            </w:pPr>
            <w:r>
              <w:rPr>
                <w:rFonts w:hint="eastAsia"/>
                <w:color w:val="auto"/>
                <w:sz w:val="28"/>
                <w:szCs w:val="28"/>
                <w:highlight w:val="none"/>
              </w:rPr>
              <w:t>5</w:t>
            </w:r>
          </w:p>
        </w:tc>
        <w:tc>
          <w:tcPr>
            <w:tcW w:w="8428" w:type="dxa"/>
            <w:noWrap w:val="0"/>
            <w:vAlign w:val="top"/>
          </w:tcPr>
          <w:p w14:paraId="5C18AB11">
            <w:pPr>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14:paraId="5CD3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3DE4500E">
            <w:pPr>
              <w:jc w:val="center"/>
              <w:rPr>
                <w:color w:val="auto"/>
                <w:sz w:val="28"/>
                <w:szCs w:val="28"/>
                <w:highlight w:val="none"/>
              </w:rPr>
            </w:pPr>
            <w:r>
              <w:rPr>
                <w:rFonts w:hint="eastAsia"/>
                <w:color w:val="auto"/>
                <w:sz w:val="28"/>
                <w:szCs w:val="28"/>
                <w:highlight w:val="none"/>
              </w:rPr>
              <w:t>6</w:t>
            </w:r>
          </w:p>
        </w:tc>
        <w:tc>
          <w:tcPr>
            <w:tcW w:w="8428" w:type="dxa"/>
            <w:noWrap w:val="0"/>
            <w:vAlign w:val="top"/>
          </w:tcPr>
          <w:p w14:paraId="1028363D">
            <w:pPr>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14:paraId="61B7A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0B00F654">
            <w:pPr>
              <w:jc w:val="center"/>
              <w:rPr>
                <w:color w:val="auto"/>
                <w:sz w:val="28"/>
                <w:szCs w:val="28"/>
                <w:highlight w:val="none"/>
              </w:rPr>
            </w:pPr>
            <w:r>
              <w:rPr>
                <w:rFonts w:hint="eastAsia"/>
                <w:color w:val="auto"/>
                <w:sz w:val="28"/>
                <w:szCs w:val="28"/>
                <w:highlight w:val="none"/>
              </w:rPr>
              <w:t>7</w:t>
            </w:r>
          </w:p>
        </w:tc>
        <w:tc>
          <w:tcPr>
            <w:tcW w:w="8428" w:type="dxa"/>
            <w:noWrap w:val="0"/>
            <w:vAlign w:val="top"/>
          </w:tcPr>
          <w:p w14:paraId="0BB98FE6">
            <w:pPr>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14:paraId="0232E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402E688">
            <w:pPr>
              <w:jc w:val="center"/>
              <w:rPr>
                <w:color w:val="auto"/>
                <w:sz w:val="28"/>
                <w:szCs w:val="28"/>
                <w:highlight w:val="none"/>
              </w:rPr>
            </w:pPr>
            <w:r>
              <w:rPr>
                <w:rFonts w:hint="eastAsia"/>
                <w:color w:val="auto"/>
                <w:sz w:val="28"/>
                <w:szCs w:val="28"/>
                <w:highlight w:val="none"/>
              </w:rPr>
              <w:t>8</w:t>
            </w:r>
          </w:p>
        </w:tc>
        <w:tc>
          <w:tcPr>
            <w:tcW w:w="8428" w:type="dxa"/>
            <w:noWrap w:val="0"/>
            <w:vAlign w:val="top"/>
          </w:tcPr>
          <w:p w14:paraId="458CC661">
            <w:pPr>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14:paraId="7365C9C0">
      <w:pPr>
        <w:jc w:val="center"/>
        <w:rPr>
          <w:color w:val="auto"/>
          <w:sz w:val="36"/>
          <w:szCs w:val="36"/>
          <w:highlight w:val="none"/>
        </w:rPr>
      </w:pPr>
    </w:p>
    <w:p w14:paraId="4561F0BC">
      <w:pPr>
        <w:jc w:val="center"/>
        <w:rPr>
          <w:rFonts w:ascii="宋体" w:hAnsi="宋体" w:cs="宋体"/>
          <w:color w:val="auto"/>
          <w:sz w:val="28"/>
          <w:szCs w:val="28"/>
          <w:highlight w:val="none"/>
        </w:rPr>
      </w:pPr>
    </w:p>
    <w:p w14:paraId="73170413">
      <w:pPr>
        <w:jc w:val="center"/>
        <w:rPr>
          <w:rFonts w:ascii="宋体" w:hAnsi="宋体" w:cs="宋体"/>
          <w:color w:val="auto"/>
          <w:sz w:val="28"/>
          <w:szCs w:val="28"/>
          <w:highlight w:val="none"/>
        </w:rPr>
      </w:pPr>
    </w:p>
    <w:p w14:paraId="533E2AD2">
      <w:pPr>
        <w:jc w:val="center"/>
        <w:rPr>
          <w:rFonts w:ascii="宋体" w:hAnsi="宋体" w:cs="宋体"/>
          <w:color w:val="auto"/>
          <w:sz w:val="28"/>
          <w:szCs w:val="28"/>
          <w:highlight w:val="none"/>
        </w:rPr>
      </w:pPr>
    </w:p>
    <w:p w14:paraId="6196168B">
      <w:pPr>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14:paraId="0D6FD82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color w:val="auto"/>
          <w:highlight w:val="none"/>
          <w:lang w:val="en-US" w:eastAsia="zh-CN"/>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14:paraId="08D69EC5">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04" w:name="_Toc18518"/>
      <w:bookmarkStart w:id="305" w:name="_Toc5925"/>
      <w:bookmarkStart w:id="306" w:name="_Toc26856"/>
      <w:bookmarkStart w:id="307" w:name="_Toc20382"/>
    </w:p>
    <w:p w14:paraId="62F7D5D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7BC90F6">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BDBC9C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F1928E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6BF455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EC1EB0C">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22CA6A5">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08" w:name="_Toc12674"/>
      <w:r>
        <w:rPr>
          <w:rFonts w:hint="eastAsia" w:ascii="仿宋" w:hAnsi="仿宋" w:eastAsia="仿宋" w:cs="仿宋"/>
          <w:b/>
          <w:bCs w:val="0"/>
          <w:color w:val="auto"/>
          <w:sz w:val="40"/>
          <w:szCs w:val="40"/>
          <w:highlight w:val="none"/>
          <w:shd w:val="clear" w:color="auto" w:fill="auto"/>
          <w:lang w:val="en-US" w:eastAsia="zh-CN"/>
        </w:rPr>
        <w:t>附件</w:t>
      </w:r>
      <w:bookmarkEnd w:id="304"/>
      <w:r>
        <w:rPr>
          <w:rFonts w:hint="eastAsia" w:ascii="仿宋" w:hAnsi="仿宋" w:eastAsia="仿宋" w:cs="仿宋"/>
          <w:b/>
          <w:bCs w:val="0"/>
          <w:color w:val="auto"/>
          <w:sz w:val="40"/>
          <w:szCs w:val="40"/>
          <w:highlight w:val="none"/>
          <w:shd w:val="clear" w:color="auto" w:fill="auto"/>
          <w:lang w:val="en-US" w:eastAsia="zh-CN"/>
        </w:rPr>
        <w:t>十三</w:t>
      </w:r>
      <w:bookmarkEnd w:id="305"/>
      <w:bookmarkEnd w:id="306"/>
      <w:bookmarkEnd w:id="307"/>
      <w:bookmarkEnd w:id="308"/>
    </w:p>
    <w:tbl>
      <w:tblPr>
        <w:tblStyle w:val="15"/>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3910"/>
        <w:gridCol w:w="1951"/>
        <w:gridCol w:w="2145"/>
      </w:tblGrid>
      <w:tr w14:paraId="1DA93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4457D5A4">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14:paraId="2B382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5C7A4475">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23F77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4673A55C">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3910" w:type="dxa"/>
            <w:tcBorders>
              <w:top w:val="single" w:color="000000" w:sz="4" w:space="0"/>
              <w:left w:val="single" w:color="000000" w:sz="4" w:space="0"/>
              <w:bottom w:val="single" w:color="000000" w:sz="4" w:space="0"/>
              <w:right w:val="nil"/>
            </w:tcBorders>
            <w:noWrap/>
            <w:vAlign w:val="center"/>
          </w:tcPr>
          <w:p w14:paraId="1626B8E4">
            <w:pP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514C2C3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3F3DCEED">
            <w:pPr>
              <w:rPr>
                <w:rFonts w:hint="eastAsia" w:ascii="仿宋" w:hAnsi="仿宋" w:eastAsia="仿宋" w:cs="仿宋"/>
                <w:i w:val="0"/>
                <w:iCs w:val="0"/>
                <w:color w:val="auto"/>
                <w:sz w:val="24"/>
                <w:szCs w:val="24"/>
                <w:highlight w:val="none"/>
                <w:u w:val="none"/>
              </w:rPr>
            </w:pPr>
          </w:p>
        </w:tc>
      </w:tr>
      <w:tr w14:paraId="29015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720E03F7">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3910" w:type="dxa"/>
            <w:vMerge w:val="restart"/>
            <w:tcBorders>
              <w:top w:val="single" w:color="000000" w:sz="4" w:space="0"/>
              <w:left w:val="single" w:color="000000" w:sz="4" w:space="0"/>
              <w:bottom w:val="single" w:color="000000" w:sz="4" w:space="0"/>
              <w:right w:val="single" w:color="000000" w:sz="4" w:space="0"/>
            </w:tcBorders>
            <w:noWrap/>
            <w:vAlign w:val="center"/>
          </w:tcPr>
          <w:p w14:paraId="5C6F69C3">
            <w:pPr>
              <w:jc w:val="center"/>
              <w:rPr>
                <w:rFonts w:hint="eastAsia" w:ascii="仿宋" w:hAnsi="仿宋" w:eastAsia="仿宋" w:cs="仿宋"/>
                <w:i w:val="0"/>
                <w:iCs w:val="0"/>
                <w:color w:val="auto"/>
                <w:sz w:val="24"/>
                <w:szCs w:val="24"/>
                <w:highlight w:val="none"/>
                <w:u w:val="none"/>
              </w:rPr>
            </w:pPr>
          </w:p>
        </w:tc>
        <w:tc>
          <w:tcPr>
            <w:tcW w:w="1951" w:type="dxa"/>
            <w:vMerge w:val="restart"/>
            <w:tcBorders>
              <w:top w:val="single" w:color="000000" w:sz="4" w:space="0"/>
              <w:left w:val="single" w:color="000000" w:sz="4" w:space="0"/>
              <w:bottom w:val="single" w:color="000000" w:sz="4" w:space="0"/>
              <w:right w:val="single" w:color="000000" w:sz="4" w:space="0"/>
            </w:tcBorders>
            <w:noWrap w:val="0"/>
            <w:vAlign w:val="center"/>
          </w:tcPr>
          <w:p w14:paraId="04714D32">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6065FBD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43ED6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18BC1E">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1947ADFF">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495B8F">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CAB73C0">
            <w:pPr>
              <w:jc w:val="center"/>
              <w:rPr>
                <w:rFonts w:hint="eastAsia" w:ascii="仿宋" w:hAnsi="仿宋" w:eastAsia="仿宋" w:cs="仿宋"/>
                <w:i w:val="0"/>
                <w:iCs w:val="0"/>
                <w:color w:val="auto"/>
                <w:sz w:val="24"/>
                <w:szCs w:val="24"/>
                <w:highlight w:val="none"/>
                <w:u w:val="none"/>
              </w:rPr>
            </w:pPr>
          </w:p>
        </w:tc>
      </w:tr>
      <w:tr w14:paraId="01BFF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2B0BD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E7C968B">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11B2E9">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6316D0">
            <w:pPr>
              <w:jc w:val="center"/>
              <w:rPr>
                <w:rFonts w:hint="eastAsia" w:ascii="仿宋" w:hAnsi="仿宋" w:eastAsia="仿宋" w:cs="仿宋"/>
                <w:i w:val="0"/>
                <w:iCs w:val="0"/>
                <w:color w:val="auto"/>
                <w:sz w:val="24"/>
                <w:szCs w:val="24"/>
                <w:highlight w:val="none"/>
                <w:u w:val="none"/>
              </w:rPr>
            </w:pPr>
          </w:p>
        </w:tc>
      </w:tr>
      <w:tr w14:paraId="7B872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22AC88">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10F29985">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DC0886">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4A56E90A">
            <w:pPr>
              <w:jc w:val="center"/>
              <w:rPr>
                <w:rFonts w:hint="eastAsia" w:ascii="仿宋" w:hAnsi="仿宋" w:eastAsia="仿宋" w:cs="仿宋"/>
                <w:i w:val="0"/>
                <w:iCs w:val="0"/>
                <w:color w:val="auto"/>
                <w:sz w:val="24"/>
                <w:szCs w:val="24"/>
                <w:highlight w:val="none"/>
                <w:u w:val="none"/>
              </w:rPr>
            </w:pPr>
          </w:p>
        </w:tc>
      </w:tr>
      <w:tr w14:paraId="6D5E6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F9282C">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EFDF4D1">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FCC48A">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DA0BE22">
            <w:pPr>
              <w:jc w:val="center"/>
              <w:rPr>
                <w:rFonts w:hint="eastAsia" w:ascii="仿宋" w:hAnsi="仿宋" w:eastAsia="仿宋" w:cs="仿宋"/>
                <w:i w:val="0"/>
                <w:iCs w:val="0"/>
                <w:color w:val="auto"/>
                <w:sz w:val="24"/>
                <w:szCs w:val="24"/>
                <w:highlight w:val="none"/>
                <w:u w:val="none"/>
              </w:rPr>
            </w:pPr>
          </w:p>
        </w:tc>
      </w:tr>
      <w:tr w14:paraId="4D261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7C10B2">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285780F">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CAE65B">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259F336">
            <w:pPr>
              <w:jc w:val="center"/>
              <w:rPr>
                <w:rFonts w:hint="eastAsia" w:ascii="仿宋" w:hAnsi="仿宋" w:eastAsia="仿宋" w:cs="仿宋"/>
                <w:i w:val="0"/>
                <w:iCs w:val="0"/>
                <w:color w:val="auto"/>
                <w:sz w:val="24"/>
                <w:szCs w:val="24"/>
                <w:highlight w:val="none"/>
                <w:u w:val="none"/>
              </w:rPr>
            </w:pPr>
          </w:p>
        </w:tc>
      </w:tr>
      <w:tr w14:paraId="287FE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3ADB24">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2C3C0E7">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77516C">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B37793F">
            <w:pPr>
              <w:jc w:val="center"/>
              <w:rPr>
                <w:rFonts w:hint="eastAsia" w:ascii="仿宋" w:hAnsi="仿宋" w:eastAsia="仿宋" w:cs="仿宋"/>
                <w:i w:val="0"/>
                <w:iCs w:val="0"/>
                <w:color w:val="auto"/>
                <w:sz w:val="24"/>
                <w:szCs w:val="24"/>
                <w:highlight w:val="none"/>
                <w:u w:val="none"/>
              </w:rPr>
            </w:pPr>
          </w:p>
        </w:tc>
      </w:tr>
      <w:tr w14:paraId="0FC36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B93B7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73F20A1">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E64270">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8EF90E">
            <w:pPr>
              <w:jc w:val="center"/>
              <w:rPr>
                <w:rFonts w:hint="eastAsia" w:ascii="仿宋" w:hAnsi="仿宋" w:eastAsia="仿宋" w:cs="仿宋"/>
                <w:i w:val="0"/>
                <w:iCs w:val="0"/>
                <w:color w:val="auto"/>
                <w:sz w:val="24"/>
                <w:szCs w:val="24"/>
                <w:highlight w:val="none"/>
                <w:u w:val="none"/>
              </w:rPr>
            </w:pPr>
          </w:p>
        </w:tc>
      </w:tr>
      <w:tr w14:paraId="5D17D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75D5AB33">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3910" w:type="dxa"/>
            <w:tcBorders>
              <w:top w:val="nil"/>
              <w:left w:val="single" w:color="000000" w:sz="4" w:space="0"/>
              <w:bottom w:val="single" w:color="000000" w:sz="4" w:space="0"/>
              <w:right w:val="single" w:color="000000" w:sz="4" w:space="0"/>
            </w:tcBorders>
            <w:noWrap/>
            <w:vAlign w:val="center"/>
          </w:tcPr>
          <w:p w14:paraId="09D4A58D">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677A003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36DD40EF">
            <w:pPr>
              <w:jc w:val="center"/>
              <w:rPr>
                <w:rFonts w:hint="eastAsia" w:ascii="仿宋" w:hAnsi="仿宋" w:eastAsia="仿宋" w:cs="仿宋"/>
                <w:i w:val="0"/>
                <w:iCs w:val="0"/>
                <w:color w:val="auto"/>
                <w:sz w:val="24"/>
                <w:szCs w:val="24"/>
                <w:highlight w:val="none"/>
                <w:u w:val="none"/>
              </w:rPr>
            </w:pPr>
          </w:p>
        </w:tc>
      </w:tr>
      <w:tr w14:paraId="0BD63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48EF17B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3910" w:type="dxa"/>
            <w:tcBorders>
              <w:top w:val="single" w:color="000000" w:sz="4" w:space="0"/>
              <w:left w:val="single" w:color="000000" w:sz="4" w:space="0"/>
              <w:bottom w:val="single" w:color="000000" w:sz="4" w:space="0"/>
              <w:right w:val="single" w:color="000000" w:sz="4" w:space="0"/>
            </w:tcBorders>
            <w:noWrap w:val="0"/>
            <w:vAlign w:val="top"/>
          </w:tcPr>
          <w:p w14:paraId="0A0FD57E">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168FDC8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5D71A4C1">
            <w:pPr>
              <w:jc w:val="center"/>
              <w:rPr>
                <w:rFonts w:hint="eastAsia" w:ascii="仿宋" w:hAnsi="仿宋" w:eastAsia="仿宋" w:cs="仿宋"/>
                <w:i w:val="0"/>
                <w:iCs w:val="0"/>
                <w:color w:val="auto"/>
                <w:sz w:val="24"/>
                <w:szCs w:val="24"/>
                <w:highlight w:val="none"/>
                <w:u w:val="none"/>
              </w:rPr>
            </w:pPr>
          </w:p>
        </w:tc>
      </w:tr>
      <w:tr w14:paraId="301E7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4129EEF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2FF965CB">
            <w:pPr>
              <w:jc w:val="center"/>
              <w:rPr>
                <w:rFonts w:hint="eastAsia" w:ascii="仿宋" w:hAnsi="仿宋" w:eastAsia="仿宋" w:cs="仿宋"/>
                <w:i w:val="0"/>
                <w:iCs w:val="0"/>
                <w:color w:val="auto"/>
                <w:sz w:val="24"/>
                <w:szCs w:val="24"/>
                <w:highlight w:val="none"/>
                <w:u w:val="none"/>
              </w:rPr>
            </w:pPr>
          </w:p>
        </w:tc>
      </w:tr>
      <w:tr w14:paraId="1C397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7CB07B7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注：1、本表一式三份交接单位及项目部各执一份，本表格签字完善后作为分包单位申请工程进度款的依据。2、移交人和接收人均为合同约定的现场负责人。</w:t>
            </w:r>
          </w:p>
        </w:tc>
      </w:tr>
      <w:tr w14:paraId="4856D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619CD293">
            <w:pPr>
              <w:jc w:val="left"/>
              <w:rPr>
                <w:rFonts w:hint="eastAsia" w:ascii="仿宋" w:hAnsi="仿宋" w:eastAsia="仿宋" w:cs="仿宋"/>
                <w:i w:val="0"/>
                <w:iCs w:val="0"/>
                <w:color w:val="auto"/>
                <w:sz w:val="24"/>
                <w:szCs w:val="24"/>
                <w:highlight w:val="none"/>
                <w:u w:val="none"/>
              </w:rPr>
            </w:pPr>
          </w:p>
        </w:tc>
      </w:tr>
    </w:tbl>
    <w:p w14:paraId="11C71D0C">
      <w:pPr>
        <w:keepNext w:val="0"/>
        <w:keepLines w:val="0"/>
        <w:pageBreakBefore w:val="0"/>
        <w:shd w:val="clear" w:color="auto" w:fill="auto"/>
        <w:overflowPunct/>
        <w:topLinePunct w:val="0"/>
        <w:bidi w:val="0"/>
        <w:snapToGrid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14:paraId="10D3BACC">
      <w:pPr>
        <w:keepNext w:val="0"/>
        <w:keepLines w:val="0"/>
        <w:pageBreakBefore w:val="0"/>
        <w:shd w:val="clear" w:color="auto" w:fill="auto"/>
        <w:overflowPunct/>
        <w:topLinePunct w:val="0"/>
        <w:bidi w:val="0"/>
        <w:snapToGrid w:val="0"/>
        <w:spacing w:line="360" w:lineRule="auto"/>
        <w:ind w:firstLineChars="0"/>
        <w:jc w:val="right"/>
        <w:outlineLvl w:val="9"/>
        <w:rPr>
          <w:rFonts w:hint="eastAsia" w:ascii="仿宋" w:hAnsi="仿宋" w:eastAsia="仿宋" w:cs="仿宋"/>
          <w:b/>
          <w:bCs w:val="0"/>
          <w:color w:val="auto"/>
          <w:sz w:val="40"/>
          <w:szCs w:val="40"/>
          <w:highlight w:val="none"/>
          <w:shd w:val="clear" w:color="auto" w:fill="auto"/>
          <w:lang w:val="en-US" w:eastAsia="zh-CN"/>
        </w:rPr>
      </w:pPr>
      <w:bookmarkStart w:id="309" w:name="_Toc5270"/>
      <w:bookmarkStart w:id="310" w:name="_Toc16390"/>
    </w:p>
    <w:p w14:paraId="25283220">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119F54B">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D2CFAA7">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7233D0C">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097F0B1">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A4E3C5E">
      <w:pPr>
        <w:keepNext w:val="0"/>
        <w:keepLines w:val="0"/>
        <w:pageBreakBefore w:val="0"/>
        <w:shd w:val="clear" w:color="auto" w:fill="auto"/>
        <w:overflowPunct/>
        <w:topLinePunct w:val="0"/>
        <w:bidi w:val="0"/>
        <w:snapToGrid w:val="0"/>
        <w:spacing w:line="24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11" w:name="_Toc18341"/>
      <w:r>
        <w:rPr>
          <w:rFonts w:hint="eastAsia" w:ascii="仿宋" w:hAnsi="仿宋" w:eastAsia="仿宋" w:cs="仿宋"/>
          <w:b/>
          <w:bCs w:val="0"/>
          <w:color w:val="auto"/>
          <w:sz w:val="40"/>
          <w:szCs w:val="40"/>
          <w:highlight w:val="none"/>
          <w:shd w:val="clear" w:color="auto" w:fill="auto"/>
          <w:lang w:val="en-US" w:eastAsia="zh-CN"/>
        </w:rPr>
        <w:t>附件十四</w:t>
      </w:r>
      <w:bookmarkEnd w:id="311"/>
    </w:p>
    <w:p w14:paraId="50A7D3DF">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281" w:firstLineChars="100"/>
        <w:jc w:val="center"/>
        <w:textAlignment w:val="auto"/>
        <w:outlineLvl w:val="0"/>
        <w:rPr>
          <w:rFonts w:hint="default" w:ascii="仿宋" w:hAnsi="仿宋" w:eastAsia="仿宋" w:cs="仿宋"/>
          <w:b/>
          <w:bCs/>
          <w:color w:val="auto"/>
          <w:spacing w:val="-4"/>
          <w:position w:val="21"/>
          <w:sz w:val="32"/>
          <w:szCs w:val="32"/>
          <w:highlight w:val="none"/>
          <w:lang w:val="en-US" w:eastAsia="zh-CN"/>
        </w:rPr>
      </w:pPr>
      <w:bookmarkStart w:id="312" w:name="_Toc9320"/>
      <w:r>
        <w:rPr>
          <w:rFonts w:hint="eastAsia" w:ascii="宋体" w:hAnsi="宋体" w:cs="宋体"/>
          <w:b/>
          <w:bCs/>
          <w:color w:val="auto"/>
          <w:sz w:val="28"/>
          <w:szCs w:val="28"/>
          <w:highlight w:val="none"/>
          <w:u w:val="single"/>
          <w:lang w:val="en-US" w:eastAsia="zh-CN"/>
        </w:rPr>
        <w:t>XXXXXXXX工程</w:t>
      </w:r>
      <w:r>
        <w:rPr>
          <w:rFonts w:hint="eastAsia" w:ascii="宋体" w:hAnsi="宋体" w:eastAsia="宋体" w:cs="宋体"/>
          <w:b/>
          <w:bCs/>
          <w:color w:val="auto"/>
          <w:sz w:val="28"/>
          <w:szCs w:val="28"/>
          <w:highlight w:val="none"/>
        </w:rPr>
        <w:t>结算资料目录</w:t>
      </w:r>
      <w:bookmarkEnd w:id="312"/>
      <w:r>
        <w:rPr>
          <w:rFonts w:hint="eastAsia" w:ascii="宋体" w:hAnsi="宋体" w:cs="宋体"/>
          <w:b/>
          <w:bCs/>
          <w:color w:val="auto"/>
          <w:sz w:val="36"/>
          <w:szCs w:val="36"/>
          <w:highlight w:val="none"/>
          <w:lang w:val="en-US" w:eastAsia="zh-CN"/>
        </w:rPr>
        <w:t xml:space="preserve">   </w:t>
      </w:r>
      <w:r>
        <w:rPr>
          <w:rFonts w:hint="eastAsia" w:ascii="宋体" w:hAnsi="宋体" w:cs="宋体"/>
          <w:color w:val="auto"/>
          <w:sz w:val="36"/>
          <w:szCs w:val="36"/>
          <w:highlight w:val="none"/>
          <w:lang w:val="en-US" w:eastAsia="zh-CN"/>
        </w:rPr>
        <w:t xml:space="preserve">   </w:t>
      </w:r>
    </w:p>
    <w:p w14:paraId="25F00C37">
      <w:pPr>
        <w:ind w:firstLine="0" w:firstLineChars="0"/>
        <w:rPr>
          <w:rFonts w:hint="eastAsia"/>
          <w:color w:val="auto"/>
          <w:sz w:val="24"/>
          <w:highlight w:val="none"/>
          <w:u w:val="single"/>
          <w:lang w:eastAsia="zh-CN"/>
        </w:rPr>
      </w:pPr>
      <w:r>
        <w:rPr>
          <w:rFonts w:hint="eastAsia"/>
          <w:color w:val="auto"/>
          <w:sz w:val="22"/>
          <w:szCs w:val="21"/>
          <w:highlight w:val="none"/>
        </w:rPr>
        <w:t>填表日期:</w:t>
      </w:r>
      <w:r>
        <w:rPr>
          <w:rFonts w:hint="eastAsia"/>
          <w:color w:val="auto"/>
          <w:sz w:val="22"/>
          <w:szCs w:val="21"/>
          <w:highlight w:val="none"/>
          <w:u w:val="single"/>
        </w:rPr>
        <w:t xml:space="preserve"> </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年</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月</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日</w:t>
      </w:r>
      <w:r>
        <w:rPr>
          <w:rFonts w:hint="eastAsia"/>
          <w:color w:val="auto"/>
          <w:sz w:val="22"/>
          <w:szCs w:val="21"/>
          <w:highlight w:val="none"/>
        </w:rPr>
        <w:t xml:space="preserve">  </w:t>
      </w:r>
      <w:r>
        <w:rPr>
          <w:rFonts w:hint="eastAsia"/>
          <w:color w:val="auto"/>
          <w:sz w:val="24"/>
          <w:highlight w:val="none"/>
        </w:rPr>
        <w:t xml:space="preserve">           </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4"/>
        <w:gridCol w:w="510"/>
        <w:gridCol w:w="1739"/>
        <w:gridCol w:w="2668"/>
        <w:gridCol w:w="760"/>
        <w:gridCol w:w="2732"/>
      </w:tblGrid>
      <w:tr w14:paraId="16418C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014" w:type="dxa"/>
            <w:gridSpan w:val="2"/>
            <w:tcBorders>
              <w:top w:val="single" w:color="auto" w:sz="12" w:space="0"/>
              <w:bottom w:val="single" w:color="auto" w:sz="12" w:space="0"/>
            </w:tcBorders>
            <w:noWrap w:val="0"/>
            <w:vAlign w:val="center"/>
          </w:tcPr>
          <w:p w14:paraId="13BEF37A">
            <w:pPr>
              <w:spacing w:line="440" w:lineRule="atLeast"/>
              <w:jc w:val="center"/>
              <w:rPr>
                <w:rFonts w:hint="eastAsia"/>
                <w:b/>
                <w:color w:val="auto"/>
                <w:sz w:val="24"/>
                <w:highlight w:val="none"/>
              </w:rPr>
            </w:pPr>
            <w:r>
              <w:rPr>
                <w:rFonts w:hint="eastAsia"/>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778C4E4F">
            <w:pPr>
              <w:spacing w:line="440" w:lineRule="atLeast"/>
              <w:jc w:val="center"/>
              <w:rPr>
                <w:rFonts w:hint="eastAsia"/>
                <w:b/>
                <w:color w:val="auto"/>
                <w:sz w:val="24"/>
                <w:highlight w:val="none"/>
              </w:rPr>
            </w:pPr>
            <w:r>
              <w:rPr>
                <w:rFonts w:hint="eastAsia"/>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42308FCD">
            <w:pPr>
              <w:spacing w:line="440" w:lineRule="atLeast"/>
              <w:jc w:val="center"/>
              <w:rPr>
                <w:rFonts w:hint="eastAsia"/>
                <w:b/>
                <w:color w:val="auto"/>
                <w:sz w:val="24"/>
                <w:highlight w:val="none"/>
              </w:rPr>
            </w:pPr>
            <w:r>
              <w:rPr>
                <w:rFonts w:hint="eastAsia"/>
                <w:b/>
                <w:color w:val="auto"/>
                <w:sz w:val="24"/>
                <w:highlight w:val="none"/>
                <w:lang w:eastAsia="zh-CN"/>
              </w:rPr>
              <w:t>份</w:t>
            </w:r>
            <w:r>
              <w:rPr>
                <w:rFonts w:hint="eastAsia"/>
                <w:b/>
                <w:color w:val="auto"/>
                <w:sz w:val="24"/>
                <w:highlight w:val="none"/>
              </w:rPr>
              <w:t>数</w:t>
            </w:r>
          </w:p>
        </w:tc>
        <w:tc>
          <w:tcPr>
            <w:tcW w:w="2732" w:type="dxa"/>
            <w:tcBorders>
              <w:top w:val="single" w:color="auto" w:sz="12" w:space="0"/>
              <w:bottom w:val="single" w:color="auto" w:sz="12" w:space="0"/>
            </w:tcBorders>
            <w:noWrap w:val="0"/>
            <w:vAlign w:val="center"/>
          </w:tcPr>
          <w:p w14:paraId="4E869711">
            <w:pPr>
              <w:spacing w:line="440" w:lineRule="atLeast"/>
              <w:jc w:val="center"/>
              <w:rPr>
                <w:rFonts w:hint="eastAsia"/>
                <w:b/>
                <w:color w:val="auto"/>
                <w:sz w:val="24"/>
                <w:highlight w:val="none"/>
              </w:rPr>
            </w:pPr>
            <w:r>
              <w:rPr>
                <w:rFonts w:hint="eastAsia"/>
                <w:b/>
                <w:color w:val="auto"/>
                <w:sz w:val="24"/>
                <w:highlight w:val="none"/>
              </w:rPr>
              <w:t>备       注</w:t>
            </w:r>
          </w:p>
        </w:tc>
      </w:tr>
      <w:tr w14:paraId="681D91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913" w:type="dxa"/>
            <w:gridSpan w:val="6"/>
            <w:tcBorders>
              <w:top w:val="single" w:color="auto" w:sz="12" w:space="0"/>
              <w:bottom w:val="single" w:color="auto" w:sz="8" w:space="0"/>
            </w:tcBorders>
            <w:noWrap w:val="0"/>
            <w:vAlign w:val="center"/>
          </w:tcPr>
          <w:p w14:paraId="3408A926">
            <w:pPr>
              <w:spacing w:line="440" w:lineRule="atLeast"/>
              <w:jc w:val="left"/>
              <w:rPr>
                <w:rFonts w:hint="default"/>
                <w:color w:val="auto"/>
                <w:sz w:val="24"/>
                <w:highlight w:val="none"/>
                <w:lang w:val="en-US" w:eastAsia="zh-CN"/>
              </w:rPr>
            </w:pPr>
            <w:r>
              <w:rPr>
                <w:rFonts w:hint="eastAsia"/>
                <w:b/>
                <w:bCs/>
                <w:color w:val="auto"/>
                <w:sz w:val="24"/>
                <w:highlight w:val="none"/>
                <w:lang w:val="en-US" w:eastAsia="zh-CN"/>
              </w:rPr>
              <w:t>成本管理部提供（正副本各一份）</w:t>
            </w:r>
          </w:p>
        </w:tc>
      </w:tr>
      <w:tr w14:paraId="6607C6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14" w:type="dxa"/>
            <w:gridSpan w:val="2"/>
            <w:tcBorders>
              <w:top w:val="single" w:color="auto" w:sz="8" w:space="0"/>
              <w:bottom w:val="single" w:color="auto" w:sz="8" w:space="0"/>
            </w:tcBorders>
            <w:noWrap w:val="0"/>
            <w:vAlign w:val="center"/>
          </w:tcPr>
          <w:p w14:paraId="45399D18">
            <w:pPr>
              <w:spacing w:line="440" w:lineRule="atLeast"/>
              <w:jc w:val="center"/>
              <w:rPr>
                <w:rFonts w:hint="eastAsia" w:eastAsia="宋体"/>
                <w:b/>
                <w:color w:val="auto"/>
                <w:sz w:val="24"/>
                <w:highlight w:val="none"/>
                <w:lang w:eastAsia="zh-CN"/>
              </w:rPr>
            </w:pPr>
            <w:r>
              <w:rPr>
                <w:rFonts w:hint="eastAsia"/>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center"/>
          </w:tcPr>
          <w:p w14:paraId="77088EA5">
            <w:pPr>
              <w:spacing w:line="440" w:lineRule="atLeast"/>
              <w:jc w:val="left"/>
              <w:rPr>
                <w:rFonts w:hint="eastAsia" w:eastAsia="宋体"/>
                <w:b/>
                <w:color w:val="auto"/>
                <w:sz w:val="24"/>
                <w:highlight w:val="none"/>
                <w:lang w:eastAsia="zh-CN"/>
              </w:rPr>
            </w:pPr>
            <w:r>
              <w:rPr>
                <w:rFonts w:hint="eastAsia" w:eastAsia="宋体"/>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0BE95A18">
            <w:pPr>
              <w:spacing w:line="440" w:lineRule="atLeast"/>
              <w:jc w:val="center"/>
              <w:rPr>
                <w:rFonts w:hint="eastAsia" w:eastAsia="宋体"/>
                <w:b/>
                <w:color w:val="auto"/>
                <w:sz w:val="24"/>
                <w:highlight w:val="none"/>
                <w:lang w:eastAsia="zh-CN"/>
              </w:rPr>
            </w:pPr>
            <w:r>
              <w:rPr>
                <w:rFonts w:hint="eastAsia"/>
                <w:b w:val="0"/>
                <w:bCs/>
                <w:color w:val="auto"/>
                <w:sz w:val="24"/>
                <w:highlight w:val="none"/>
                <w:lang w:eastAsia="zh-CN"/>
              </w:rPr>
              <w:t>1</w:t>
            </w:r>
          </w:p>
        </w:tc>
        <w:tc>
          <w:tcPr>
            <w:tcW w:w="2732" w:type="dxa"/>
            <w:tcBorders>
              <w:top w:val="single" w:color="auto" w:sz="8" w:space="0"/>
              <w:bottom w:val="single" w:color="auto" w:sz="8" w:space="0"/>
            </w:tcBorders>
            <w:noWrap w:val="0"/>
            <w:vAlign w:val="center"/>
          </w:tcPr>
          <w:p w14:paraId="46728EF6">
            <w:pPr>
              <w:spacing w:line="440" w:lineRule="atLeast"/>
              <w:jc w:val="center"/>
              <w:rPr>
                <w:rFonts w:hint="eastAsia" w:eastAsia="宋体"/>
                <w:b/>
                <w:color w:val="auto"/>
                <w:sz w:val="24"/>
                <w:highlight w:val="none"/>
                <w:lang w:val="en-US" w:eastAsia="zh-CN"/>
              </w:rPr>
            </w:pPr>
          </w:p>
        </w:tc>
      </w:tr>
      <w:tr w14:paraId="30BBEA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single" w:color="auto" w:sz="8" w:space="0"/>
            </w:tcBorders>
            <w:noWrap w:val="0"/>
            <w:vAlign w:val="center"/>
          </w:tcPr>
          <w:p w14:paraId="70554196">
            <w:pPr>
              <w:spacing w:line="440" w:lineRule="atLeast"/>
              <w:jc w:val="center"/>
              <w:rPr>
                <w:rFonts w:hint="eastAsia" w:eastAsia="宋体"/>
                <w:color w:val="auto"/>
                <w:sz w:val="24"/>
                <w:highlight w:val="none"/>
                <w:lang w:eastAsia="zh-CN"/>
              </w:rPr>
            </w:pPr>
            <w:r>
              <w:rPr>
                <w:rFonts w:hint="eastAsia"/>
                <w:color w:val="auto"/>
                <w:sz w:val="24"/>
                <w:highlight w:val="none"/>
                <w:lang w:eastAsia="zh-CN"/>
              </w:rPr>
              <w:t>2</w:t>
            </w:r>
          </w:p>
        </w:tc>
        <w:tc>
          <w:tcPr>
            <w:tcW w:w="4407" w:type="dxa"/>
            <w:gridSpan w:val="2"/>
            <w:tcBorders>
              <w:top w:val="single" w:color="auto" w:sz="8" w:space="0"/>
            </w:tcBorders>
            <w:noWrap w:val="0"/>
            <w:vAlign w:val="center"/>
          </w:tcPr>
          <w:p w14:paraId="6BDF2207">
            <w:pPr>
              <w:spacing w:line="440" w:lineRule="atLeast"/>
              <w:rPr>
                <w:rFonts w:hint="eastAsia" w:eastAsia="宋体"/>
                <w:color w:val="auto"/>
                <w:kern w:val="2"/>
                <w:sz w:val="24"/>
                <w:highlight w:val="none"/>
                <w:lang w:val="en-US" w:eastAsia="zh-CN"/>
              </w:rPr>
            </w:pPr>
            <w:r>
              <w:rPr>
                <w:rFonts w:hint="eastAsia"/>
                <w:color w:val="auto"/>
                <w:sz w:val="24"/>
                <w:highlight w:val="none"/>
                <w:lang w:eastAsia="zh-CN"/>
              </w:rPr>
              <w:t>结算确认书</w:t>
            </w:r>
          </w:p>
        </w:tc>
        <w:tc>
          <w:tcPr>
            <w:tcW w:w="760" w:type="dxa"/>
            <w:tcBorders>
              <w:top w:val="single" w:color="auto" w:sz="8" w:space="0"/>
            </w:tcBorders>
            <w:noWrap w:val="0"/>
            <w:vAlign w:val="center"/>
          </w:tcPr>
          <w:p w14:paraId="03391680">
            <w:pPr>
              <w:spacing w:line="440" w:lineRule="atLeast"/>
              <w:jc w:val="center"/>
              <w:rPr>
                <w:rFonts w:hint="eastAsia"/>
                <w:color w:val="auto"/>
                <w:sz w:val="24"/>
                <w:highlight w:val="none"/>
                <w:lang w:eastAsia="zh-CN"/>
              </w:rPr>
            </w:pPr>
            <w:r>
              <w:rPr>
                <w:rFonts w:hint="eastAsia"/>
                <w:color w:val="auto"/>
                <w:sz w:val="24"/>
                <w:highlight w:val="none"/>
                <w:lang w:eastAsia="zh-CN"/>
              </w:rPr>
              <w:t>1</w:t>
            </w:r>
          </w:p>
        </w:tc>
        <w:tc>
          <w:tcPr>
            <w:tcW w:w="2732" w:type="dxa"/>
            <w:tcBorders>
              <w:top w:val="single" w:color="auto" w:sz="8" w:space="0"/>
            </w:tcBorders>
            <w:noWrap w:val="0"/>
            <w:vAlign w:val="center"/>
          </w:tcPr>
          <w:p w14:paraId="2099551D">
            <w:pPr>
              <w:spacing w:line="440" w:lineRule="atLeast"/>
              <w:jc w:val="center"/>
              <w:rPr>
                <w:rFonts w:hint="eastAsia"/>
                <w:color w:val="auto"/>
                <w:sz w:val="24"/>
                <w:highlight w:val="none"/>
                <w:lang w:eastAsia="zh-CN"/>
              </w:rPr>
            </w:pPr>
          </w:p>
        </w:tc>
      </w:tr>
      <w:tr w14:paraId="72E49F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689CC033">
            <w:pPr>
              <w:spacing w:line="440" w:lineRule="atLeast"/>
              <w:jc w:val="center"/>
              <w:rPr>
                <w:rFonts w:hint="eastAsia" w:eastAsia="宋体"/>
                <w:color w:val="auto"/>
                <w:sz w:val="24"/>
                <w:highlight w:val="none"/>
                <w:lang w:eastAsia="zh-CN"/>
              </w:rPr>
            </w:pPr>
            <w:r>
              <w:rPr>
                <w:rFonts w:hint="eastAsia"/>
                <w:color w:val="auto"/>
                <w:sz w:val="24"/>
                <w:highlight w:val="none"/>
                <w:lang w:eastAsia="zh-CN"/>
              </w:rPr>
              <w:t>3</w:t>
            </w:r>
          </w:p>
        </w:tc>
        <w:tc>
          <w:tcPr>
            <w:tcW w:w="4407" w:type="dxa"/>
            <w:gridSpan w:val="2"/>
            <w:tcBorders>
              <w:top w:val="nil"/>
            </w:tcBorders>
            <w:noWrap w:val="0"/>
            <w:vAlign w:val="center"/>
          </w:tcPr>
          <w:p w14:paraId="5AAD14C7">
            <w:pPr>
              <w:spacing w:line="440" w:lineRule="atLeast"/>
              <w:rPr>
                <w:rFonts w:hint="eastAsia" w:eastAsia="宋体"/>
                <w:color w:val="auto"/>
                <w:sz w:val="24"/>
                <w:highlight w:val="none"/>
                <w:lang w:val="en-US" w:eastAsia="zh-CN"/>
              </w:rPr>
            </w:pPr>
            <w:r>
              <w:rPr>
                <w:rFonts w:hint="eastAsia"/>
                <w:color w:val="auto"/>
                <w:sz w:val="24"/>
                <w:highlight w:val="none"/>
                <w:lang w:val="en-US" w:eastAsia="zh-CN"/>
              </w:rPr>
              <w:t>结算审核汇总表</w:t>
            </w:r>
          </w:p>
        </w:tc>
        <w:tc>
          <w:tcPr>
            <w:tcW w:w="760" w:type="dxa"/>
            <w:tcBorders>
              <w:top w:val="nil"/>
            </w:tcBorders>
            <w:noWrap w:val="0"/>
            <w:vAlign w:val="center"/>
          </w:tcPr>
          <w:p w14:paraId="02943E71">
            <w:pPr>
              <w:spacing w:line="440" w:lineRule="atLeast"/>
              <w:jc w:val="center"/>
              <w:rPr>
                <w:rFonts w:hint="eastAsia"/>
                <w:color w:val="auto"/>
                <w:sz w:val="24"/>
                <w:highlight w:val="none"/>
                <w:lang w:eastAsia="zh-CN"/>
              </w:rPr>
            </w:pPr>
            <w:r>
              <w:rPr>
                <w:rFonts w:hint="eastAsia"/>
                <w:color w:val="auto"/>
                <w:sz w:val="24"/>
                <w:highlight w:val="none"/>
                <w:lang w:eastAsia="zh-CN"/>
              </w:rPr>
              <w:t>1</w:t>
            </w:r>
          </w:p>
        </w:tc>
        <w:tc>
          <w:tcPr>
            <w:tcW w:w="2732" w:type="dxa"/>
            <w:tcBorders>
              <w:top w:val="nil"/>
            </w:tcBorders>
            <w:noWrap w:val="0"/>
            <w:vAlign w:val="center"/>
          </w:tcPr>
          <w:p w14:paraId="3B7B6DA3">
            <w:pPr>
              <w:spacing w:line="440" w:lineRule="atLeast"/>
              <w:jc w:val="center"/>
              <w:rPr>
                <w:rFonts w:hint="eastAsia"/>
                <w:color w:val="auto"/>
                <w:sz w:val="24"/>
                <w:highlight w:val="none"/>
                <w:lang w:eastAsia="zh-CN"/>
              </w:rPr>
            </w:pPr>
          </w:p>
        </w:tc>
      </w:tr>
      <w:tr w14:paraId="3051F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8B499C1">
            <w:pPr>
              <w:spacing w:line="440" w:lineRule="atLeast"/>
              <w:jc w:val="center"/>
              <w:rPr>
                <w:rFonts w:hint="eastAsia"/>
                <w:color w:val="auto"/>
                <w:sz w:val="24"/>
                <w:highlight w:val="none"/>
                <w:lang w:val="en-US" w:eastAsia="zh-CN"/>
              </w:rPr>
            </w:pPr>
            <w:r>
              <w:rPr>
                <w:rFonts w:hint="eastAsia"/>
                <w:color w:val="auto"/>
                <w:sz w:val="24"/>
                <w:highlight w:val="none"/>
                <w:lang w:val="en-US" w:eastAsia="zh-CN"/>
              </w:rPr>
              <w:t>4</w:t>
            </w:r>
          </w:p>
          <w:p w14:paraId="179C6BD2">
            <w:pPr>
              <w:spacing w:line="440" w:lineRule="atLeast"/>
              <w:jc w:val="center"/>
              <w:rPr>
                <w:rFonts w:hint="eastAsia"/>
                <w:color w:val="auto"/>
                <w:sz w:val="24"/>
                <w:highlight w:val="none"/>
                <w:lang w:val="en-US" w:eastAsia="zh-CN"/>
              </w:rPr>
            </w:pPr>
          </w:p>
          <w:p w14:paraId="6B1CDF2F">
            <w:pPr>
              <w:spacing w:line="440" w:lineRule="atLeast"/>
              <w:jc w:val="center"/>
              <w:rPr>
                <w:rFonts w:hint="default"/>
                <w:color w:val="auto"/>
                <w:sz w:val="24"/>
                <w:highlight w:val="none"/>
                <w:lang w:val="en-US" w:eastAsia="zh-CN"/>
              </w:rPr>
            </w:pPr>
          </w:p>
        </w:tc>
        <w:tc>
          <w:tcPr>
            <w:tcW w:w="4407" w:type="dxa"/>
            <w:gridSpan w:val="2"/>
            <w:tcBorders>
              <w:top w:val="nil"/>
            </w:tcBorders>
            <w:noWrap w:val="0"/>
            <w:vAlign w:val="center"/>
          </w:tcPr>
          <w:p w14:paraId="35BB7B7C">
            <w:pPr>
              <w:spacing w:line="440" w:lineRule="atLeast"/>
              <w:rPr>
                <w:rFonts w:hint="eastAsia"/>
                <w:color w:val="auto"/>
                <w:sz w:val="24"/>
                <w:highlight w:val="none"/>
                <w:lang w:val="en-US" w:eastAsia="zh-CN"/>
              </w:rPr>
            </w:pPr>
            <w:r>
              <w:rPr>
                <w:rFonts w:hint="eastAsia"/>
                <w:color w:val="auto"/>
                <w:sz w:val="24"/>
                <w:highlight w:val="none"/>
                <w:lang w:val="en-US" w:eastAsia="zh-CN"/>
              </w:rPr>
              <w:t>审核结算书</w:t>
            </w:r>
          </w:p>
        </w:tc>
        <w:tc>
          <w:tcPr>
            <w:tcW w:w="760" w:type="dxa"/>
            <w:tcBorders>
              <w:top w:val="nil"/>
            </w:tcBorders>
            <w:noWrap w:val="0"/>
            <w:vAlign w:val="center"/>
          </w:tcPr>
          <w:p w14:paraId="2F0DE7E5">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72701B22">
            <w:pPr>
              <w:spacing w:line="440" w:lineRule="atLeast"/>
              <w:jc w:val="center"/>
              <w:rPr>
                <w:rFonts w:hint="eastAsia"/>
                <w:color w:val="auto"/>
                <w:sz w:val="24"/>
                <w:highlight w:val="none"/>
                <w:lang w:eastAsia="zh-CN"/>
              </w:rPr>
            </w:pPr>
          </w:p>
        </w:tc>
      </w:tr>
      <w:tr w14:paraId="4AD012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8913" w:type="dxa"/>
            <w:gridSpan w:val="6"/>
            <w:tcBorders>
              <w:top w:val="nil"/>
            </w:tcBorders>
            <w:noWrap w:val="0"/>
            <w:vAlign w:val="center"/>
          </w:tcPr>
          <w:p w14:paraId="59166ECA">
            <w:pPr>
              <w:spacing w:line="440" w:lineRule="atLeast"/>
              <w:jc w:val="left"/>
              <w:rPr>
                <w:rFonts w:hint="default"/>
                <w:color w:val="auto"/>
                <w:sz w:val="24"/>
                <w:highlight w:val="none"/>
                <w:lang w:val="en-US" w:eastAsia="zh-CN"/>
              </w:rPr>
            </w:pPr>
            <w:r>
              <w:rPr>
                <w:rFonts w:hint="eastAsia"/>
                <w:b/>
                <w:bCs/>
                <w:color w:val="auto"/>
                <w:sz w:val="24"/>
                <w:highlight w:val="none"/>
                <w:lang w:val="en-US" w:eastAsia="zh-CN"/>
              </w:rPr>
              <w:t>分包单位提供（正副本各一份）</w:t>
            </w:r>
          </w:p>
        </w:tc>
      </w:tr>
      <w:tr w14:paraId="44E340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restart"/>
            <w:tcBorders>
              <w:top w:val="nil"/>
            </w:tcBorders>
            <w:noWrap w:val="0"/>
            <w:vAlign w:val="center"/>
          </w:tcPr>
          <w:p w14:paraId="141BB89F">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分包单位结算申请书</w:t>
            </w:r>
          </w:p>
        </w:tc>
        <w:tc>
          <w:tcPr>
            <w:tcW w:w="510" w:type="dxa"/>
            <w:tcBorders>
              <w:top w:val="nil"/>
            </w:tcBorders>
            <w:noWrap w:val="0"/>
            <w:vAlign w:val="center"/>
          </w:tcPr>
          <w:p w14:paraId="6B99E403">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4407" w:type="dxa"/>
            <w:gridSpan w:val="2"/>
            <w:tcBorders>
              <w:top w:val="nil"/>
            </w:tcBorders>
            <w:noWrap w:val="0"/>
            <w:vAlign w:val="center"/>
          </w:tcPr>
          <w:p w14:paraId="36BFCD1B">
            <w:pPr>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封面</w:t>
            </w:r>
          </w:p>
        </w:tc>
        <w:tc>
          <w:tcPr>
            <w:tcW w:w="760" w:type="dxa"/>
            <w:tcBorders>
              <w:top w:val="nil"/>
            </w:tcBorders>
            <w:noWrap w:val="0"/>
            <w:vAlign w:val="center"/>
          </w:tcPr>
          <w:p w14:paraId="183B1616">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78081BFB">
            <w:pPr>
              <w:spacing w:line="440" w:lineRule="atLeast"/>
              <w:jc w:val="center"/>
              <w:rPr>
                <w:rFonts w:hint="default"/>
                <w:color w:val="auto"/>
                <w:sz w:val="24"/>
                <w:highlight w:val="none"/>
                <w:lang w:val="en-US" w:eastAsia="zh-CN"/>
              </w:rPr>
            </w:pPr>
          </w:p>
        </w:tc>
      </w:tr>
      <w:tr w14:paraId="2CC0CB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441C75B">
            <w:pPr>
              <w:spacing w:line="440" w:lineRule="atLeast"/>
              <w:jc w:val="center"/>
              <w:rPr>
                <w:rFonts w:hint="default" w:eastAsia="宋体"/>
                <w:color w:val="auto"/>
                <w:kern w:val="2"/>
                <w:sz w:val="24"/>
                <w:highlight w:val="none"/>
                <w:lang w:val="en-US" w:eastAsia="zh-CN"/>
              </w:rPr>
            </w:pPr>
          </w:p>
        </w:tc>
        <w:tc>
          <w:tcPr>
            <w:tcW w:w="510" w:type="dxa"/>
            <w:tcBorders>
              <w:top w:val="nil"/>
            </w:tcBorders>
            <w:noWrap w:val="0"/>
            <w:vAlign w:val="center"/>
          </w:tcPr>
          <w:p w14:paraId="51511FAF">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2</w:t>
            </w:r>
          </w:p>
        </w:tc>
        <w:tc>
          <w:tcPr>
            <w:tcW w:w="4407" w:type="dxa"/>
            <w:gridSpan w:val="2"/>
            <w:tcBorders>
              <w:top w:val="nil"/>
            </w:tcBorders>
            <w:noWrap w:val="0"/>
            <w:vAlign w:val="center"/>
          </w:tcPr>
          <w:p w14:paraId="60D3257B">
            <w:pPr>
              <w:tabs>
                <w:tab w:val="left" w:pos="1138"/>
              </w:tabs>
              <w:spacing w:line="440" w:lineRule="atLeast"/>
              <w:rPr>
                <w:rFonts w:hint="default"/>
                <w:color w:val="auto"/>
                <w:sz w:val="24"/>
                <w:highlight w:val="none"/>
                <w:lang w:val="en-US" w:eastAsia="zh-CN"/>
              </w:rPr>
            </w:pPr>
            <w:r>
              <w:rPr>
                <w:rFonts w:hint="eastAsia"/>
                <w:color w:val="auto"/>
                <w:sz w:val="24"/>
                <w:highlight w:val="none"/>
                <w:lang w:val="en-US" w:eastAsia="zh-CN"/>
              </w:rPr>
              <w:t>目录</w:t>
            </w:r>
          </w:p>
        </w:tc>
        <w:tc>
          <w:tcPr>
            <w:tcW w:w="760" w:type="dxa"/>
            <w:tcBorders>
              <w:top w:val="nil"/>
            </w:tcBorders>
            <w:noWrap w:val="0"/>
            <w:vAlign w:val="center"/>
          </w:tcPr>
          <w:p w14:paraId="1F76D87F">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51C69A79">
            <w:pPr>
              <w:spacing w:line="440" w:lineRule="atLeast"/>
              <w:jc w:val="center"/>
              <w:rPr>
                <w:rFonts w:hint="eastAsia"/>
                <w:color w:val="auto"/>
                <w:sz w:val="24"/>
                <w:highlight w:val="none"/>
                <w:lang w:val="en-US" w:eastAsia="zh-CN"/>
              </w:rPr>
            </w:pPr>
          </w:p>
        </w:tc>
      </w:tr>
      <w:tr w14:paraId="234A1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6D6BF263">
            <w:pPr>
              <w:spacing w:line="440" w:lineRule="atLeast"/>
              <w:jc w:val="center"/>
              <w:rPr>
                <w:rFonts w:hint="default" w:eastAsia="宋体"/>
                <w:color w:val="auto"/>
                <w:kern w:val="2"/>
                <w:sz w:val="24"/>
                <w:highlight w:val="none"/>
                <w:lang w:val="en-US" w:eastAsia="zh-CN"/>
              </w:rPr>
            </w:pPr>
          </w:p>
        </w:tc>
        <w:tc>
          <w:tcPr>
            <w:tcW w:w="510" w:type="dxa"/>
            <w:tcBorders>
              <w:top w:val="nil"/>
            </w:tcBorders>
            <w:noWrap w:val="0"/>
            <w:vAlign w:val="center"/>
          </w:tcPr>
          <w:p w14:paraId="60E6DF1D">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3</w:t>
            </w:r>
          </w:p>
        </w:tc>
        <w:tc>
          <w:tcPr>
            <w:tcW w:w="4407" w:type="dxa"/>
            <w:gridSpan w:val="2"/>
            <w:tcBorders>
              <w:top w:val="nil"/>
            </w:tcBorders>
            <w:noWrap w:val="0"/>
            <w:vAlign w:val="center"/>
          </w:tcPr>
          <w:p w14:paraId="2D0E1981">
            <w:pPr>
              <w:tabs>
                <w:tab w:val="left" w:pos="1138"/>
              </w:tabs>
              <w:spacing w:line="440" w:lineRule="atLeast"/>
              <w:rPr>
                <w:rFonts w:hint="eastAsia" w:eastAsia="宋体"/>
                <w:color w:val="auto"/>
                <w:kern w:val="2"/>
                <w:sz w:val="24"/>
                <w:highlight w:val="none"/>
                <w:lang w:val="en-US" w:eastAsia="zh-CN"/>
              </w:rPr>
            </w:pPr>
            <w:r>
              <w:rPr>
                <w:rFonts w:hint="eastAsia"/>
                <w:color w:val="auto"/>
                <w:sz w:val="24"/>
                <w:highlight w:val="none"/>
                <w:lang w:val="en-US" w:eastAsia="zh-CN"/>
              </w:rPr>
              <w:t>结算申请表</w:t>
            </w:r>
          </w:p>
        </w:tc>
        <w:tc>
          <w:tcPr>
            <w:tcW w:w="760" w:type="dxa"/>
            <w:tcBorders>
              <w:top w:val="nil"/>
            </w:tcBorders>
            <w:noWrap w:val="0"/>
            <w:vAlign w:val="center"/>
          </w:tcPr>
          <w:p w14:paraId="49FC79CD">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40E801CF">
            <w:pPr>
              <w:spacing w:line="440" w:lineRule="atLeast"/>
              <w:jc w:val="center"/>
              <w:rPr>
                <w:rFonts w:hint="eastAsia" w:eastAsia="宋体"/>
                <w:color w:val="auto"/>
                <w:kern w:val="2"/>
                <w:sz w:val="24"/>
                <w:highlight w:val="none"/>
                <w:lang w:val="en-US" w:eastAsia="zh-CN"/>
              </w:rPr>
            </w:pPr>
          </w:p>
        </w:tc>
      </w:tr>
      <w:tr w14:paraId="6A3CC8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66C842C7">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05004F26">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4</w:t>
            </w:r>
          </w:p>
        </w:tc>
        <w:tc>
          <w:tcPr>
            <w:tcW w:w="4407" w:type="dxa"/>
            <w:gridSpan w:val="2"/>
            <w:tcBorders>
              <w:top w:val="nil"/>
            </w:tcBorders>
            <w:noWrap w:val="0"/>
            <w:vAlign w:val="center"/>
          </w:tcPr>
          <w:p w14:paraId="6F446B15">
            <w:pPr>
              <w:tabs>
                <w:tab w:val="left" w:pos="1138"/>
              </w:tabs>
              <w:spacing w:line="440" w:lineRule="atLeast"/>
              <w:rPr>
                <w:rFonts w:hint="default"/>
                <w:color w:val="auto"/>
                <w:sz w:val="24"/>
                <w:highlight w:val="none"/>
                <w:lang w:val="en-US" w:eastAsia="zh-CN"/>
              </w:rPr>
            </w:pPr>
            <w:r>
              <w:rPr>
                <w:rFonts w:hint="eastAsia"/>
                <w:color w:val="auto"/>
                <w:sz w:val="24"/>
                <w:highlight w:val="none"/>
                <w:lang w:val="en-US" w:eastAsia="zh-CN"/>
              </w:rPr>
              <w:t>工程结算资料审查表</w:t>
            </w:r>
          </w:p>
        </w:tc>
        <w:tc>
          <w:tcPr>
            <w:tcW w:w="760" w:type="dxa"/>
            <w:tcBorders>
              <w:top w:val="nil"/>
            </w:tcBorders>
            <w:noWrap w:val="0"/>
            <w:vAlign w:val="center"/>
          </w:tcPr>
          <w:p w14:paraId="7EDFCC38">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42C14014">
            <w:pPr>
              <w:spacing w:line="440" w:lineRule="atLeast"/>
              <w:jc w:val="center"/>
              <w:rPr>
                <w:rFonts w:hint="eastAsia"/>
                <w:color w:val="auto"/>
                <w:sz w:val="24"/>
                <w:highlight w:val="none"/>
                <w:lang w:val="en-US" w:eastAsia="zh-CN"/>
              </w:rPr>
            </w:pPr>
          </w:p>
        </w:tc>
      </w:tr>
      <w:tr w14:paraId="1B9374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6078EB2E">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5178F452">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5</w:t>
            </w:r>
          </w:p>
        </w:tc>
        <w:tc>
          <w:tcPr>
            <w:tcW w:w="4407" w:type="dxa"/>
            <w:gridSpan w:val="2"/>
            <w:tcBorders>
              <w:top w:val="nil"/>
            </w:tcBorders>
            <w:noWrap w:val="0"/>
            <w:vAlign w:val="center"/>
          </w:tcPr>
          <w:p w14:paraId="1017D35C">
            <w:pPr>
              <w:tabs>
                <w:tab w:val="left" w:pos="1138"/>
              </w:tabs>
              <w:spacing w:line="440" w:lineRule="atLeast"/>
              <w:rPr>
                <w:rFonts w:hint="eastAsia"/>
                <w:color w:val="auto"/>
                <w:sz w:val="24"/>
                <w:highlight w:val="none"/>
                <w:lang w:val="en-US" w:eastAsia="zh-CN"/>
              </w:rPr>
            </w:pPr>
            <w:r>
              <w:rPr>
                <w:rFonts w:hint="eastAsia"/>
                <w:color w:val="auto"/>
                <w:sz w:val="24"/>
                <w:highlight w:val="none"/>
                <w:lang w:val="en-US" w:eastAsia="zh-CN"/>
              </w:rPr>
              <w:t>送审承诺书</w:t>
            </w:r>
          </w:p>
        </w:tc>
        <w:tc>
          <w:tcPr>
            <w:tcW w:w="760" w:type="dxa"/>
            <w:tcBorders>
              <w:top w:val="nil"/>
            </w:tcBorders>
            <w:noWrap w:val="0"/>
            <w:vAlign w:val="center"/>
          </w:tcPr>
          <w:p w14:paraId="65ED96F8">
            <w:pPr>
              <w:spacing w:line="440" w:lineRule="atLeast"/>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22985D19">
            <w:pPr>
              <w:spacing w:line="440" w:lineRule="atLeast"/>
              <w:jc w:val="center"/>
              <w:rPr>
                <w:rFonts w:hint="eastAsia" w:eastAsia="宋体"/>
                <w:color w:val="auto"/>
                <w:kern w:val="2"/>
                <w:sz w:val="24"/>
                <w:highlight w:val="none"/>
                <w:lang w:val="en-US" w:eastAsia="zh-CN"/>
              </w:rPr>
            </w:pPr>
          </w:p>
        </w:tc>
      </w:tr>
      <w:tr w14:paraId="251C81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686E9C2">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50E1A2BB">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6</w:t>
            </w:r>
          </w:p>
        </w:tc>
        <w:tc>
          <w:tcPr>
            <w:tcW w:w="4407" w:type="dxa"/>
            <w:gridSpan w:val="2"/>
            <w:tcBorders>
              <w:top w:val="nil"/>
            </w:tcBorders>
            <w:noWrap w:val="0"/>
            <w:vAlign w:val="center"/>
          </w:tcPr>
          <w:p w14:paraId="0A3FE4DE">
            <w:pPr>
              <w:tabs>
                <w:tab w:val="left" w:pos="1138"/>
              </w:tabs>
              <w:spacing w:line="440" w:lineRule="atLeast"/>
              <w:rPr>
                <w:rFonts w:hint="eastAsia"/>
                <w:color w:val="auto"/>
                <w:sz w:val="24"/>
                <w:highlight w:val="none"/>
                <w:lang w:val="en-US" w:eastAsia="zh-CN"/>
              </w:rPr>
            </w:pPr>
            <w:r>
              <w:rPr>
                <w:rFonts w:hint="eastAsia"/>
                <w:color w:val="auto"/>
                <w:sz w:val="24"/>
                <w:highlight w:val="none"/>
                <w:lang w:val="en-US" w:eastAsia="zh-CN"/>
              </w:rPr>
              <w:t>结算承诺书</w:t>
            </w:r>
          </w:p>
        </w:tc>
        <w:tc>
          <w:tcPr>
            <w:tcW w:w="760" w:type="dxa"/>
            <w:tcBorders>
              <w:top w:val="nil"/>
            </w:tcBorders>
            <w:noWrap w:val="0"/>
            <w:vAlign w:val="center"/>
          </w:tcPr>
          <w:p w14:paraId="3EBA5B9C">
            <w:pPr>
              <w:spacing w:line="440" w:lineRule="atLeast"/>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208D8556">
            <w:pPr>
              <w:spacing w:line="440" w:lineRule="atLeast"/>
              <w:jc w:val="center"/>
              <w:rPr>
                <w:rFonts w:hint="eastAsia" w:eastAsia="宋体"/>
                <w:color w:val="auto"/>
                <w:kern w:val="2"/>
                <w:sz w:val="24"/>
                <w:highlight w:val="none"/>
                <w:lang w:val="en-US" w:eastAsia="zh-CN"/>
              </w:rPr>
            </w:pPr>
          </w:p>
        </w:tc>
      </w:tr>
      <w:tr w14:paraId="2F292F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504" w:type="dxa"/>
            <w:vMerge w:val="continue"/>
            <w:noWrap w:val="0"/>
            <w:vAlign w:val="center"/>
          </w:tcPr>
          <w:p w14:paraId="6E339F67">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42CB88AD">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7</w:t>
            </w:r>
          </w:p>
        </w:tc>
        <w:tc>
          <w:tcPr>
            <w:tcW w:w="4407" w:type="dxa"/>
            <w:gridSpan w:val="2"/>
            <w:tcBorders>
              <w:top w:val="nil"/>
            </w:tcBorders>
            <w:noWrap w:val="0"/>
            <w:vAlign w:val="center"/>
          </w:tcPr>
          <w:p w14:paraId="3278DDC6">
            <w:pPr>
              <w:spacing w:line="440" w:lineRule="atLeast"/>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工程结算支付证明单</w:t>
            </w:r>
          </w:p>
          <w:p w14:paraId="48EDCBB7">
            <w:pPr>
              <w:tabs>
                <w:tab w:val="left" w:pos="1138"/>
              </w:tabs>
              <w:spacing w:line="440" w:lineRule="atLeast"/>
              <w:rPr>
                <w:rFonts w:hint="eastAsia"/>
                <w:color w:val="auto"/>
                <w:sz w:val="24"/>
                <w:highlight w:val="none"/>
                <w:lang w:val="en-US" w:eastAsia="zh-CN"/>
              </w:rPr>
            </w:pPr>
          </w:p>
        </w:tc>
        <w:tc>
          <w:tcPr>
            <w:tcW w:w="760" w:type="dxa"/>
            <w:tcBorders>
              <w:top w:val="nil"/>
            </w:tcBorders>
            <w:noWrap w:val="0"/>
            <w:vAlign w:val="center"/>
          </w:tcPr>
          <w:p w14:paraId="166769ED">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02EF9521">
            <w:pPr>
              <w:spacing w:line="440" w:lineRule="atLeast"/>
              <w:jc w:val="center"/>
              <w:rPr>
                <w:rFonts w:hint="eastAsia"/>
                <w:color w:val="auto"/>
                <w:sz w:val="24"/>
                <w:highlight w:val="none"/>
                <w:lang w:val="en-US" w:eastAsia="zh-CN"/>
              </w:rPr>
            </w:pPr>
          </w:p>
        </w:tc>
      </w:tr>
      <w:tr w14:paraId="3DB66A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5F3C1255">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62885C83">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8</w:t>
            </w:r>
          </w:p>
        </w:tc>
        <w:tc>
          <w:tcPr>
            <w:tcW w:w="4407" w:type="dxa"/>
            <w:gridSpan w:val="2"/>
            <w:tcBorders>
              <w:top w:val="nil"/>
            </w:tcBorders>
            <w:noWrap w:val="0"/>
            <w:vAlign w:val="center"/>
          </w:tcPr>
          <w:p w14:paraId="22F84BA9">
            <w:pPr>
              <w:tabs>
                <w:tab w:val="left" w:pos="1138"/>
              </w:tabs>
              <w:spacing w:line="440" w:lineRule="atLeast"/>
              <w:rPr>
                <w:rFonts w:hint="eastAsia"/>
                <w:color w:val="auto"/>
                <w:sz w:val="24"/>
                <w:highlight w:val="none"/>
                <w:lang w:val="en-US" w:eastAsia="zh-CN"/>
              </w:rPr>
            </w:pPr>
            <w:r>
              <w:rPr>
                <w:rFonts w:hint="eastAsia"/>
                <w:color w:val="auto"/>
                <w:sz w:val="24"/>
                <w:highlight w:val="none"/>
                <w:lang w:val="en-US" w:eastAsia="zh-CN"/>
              </w:rPr>
              <w:t>分包情况说明</w:t>
            </w:r>
          </w:p>
        </w:tc>
        <w:tc>
          <w:tcPr>
            <w:tcW w:w="760" w:type="dxa"/>
            <w:tcBorders>
              <w:top w:val="nil"/>
            </w:tcBorders>
            <w:noWrap w:val="0"/>
            <w:vAlign w:val="center"/>
          </w:tcPr>
          <w:p w14:paraId="097A66D7">
            <w:pPr>
              <w:spacing w:line="440" w:lineRule="atLeast"/>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2A69A8BD">
            <w:pPr>
              <w:spacing w:line="440" w:lineRule="atLeast"/>
              <w:jc w:val="center"/>
              <w:rPr>
                <w:rFonts w:hint="eastAsia" w:eastAsia="宋体"/>
                <w:color w:val="auto"/>
                <w:kern w:val="2"/>
                <w:sz w:val="24"/>
                <w:highlight w:val="none"/>
                <w:lang w:val="en-US" w:eastAsia="zh-CN"/>
              </w:rPr>
            </w:pPr>
          </w:p>
        </w:tc>
      </w:tr>
      <w:tr w14:paraId="754F35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4979C653">
            <w:pPr>
              <w:spacing w:line="440" w:lineRule="atLeast"/>
              <w:jc w:val="center"/>
              <w:rPr>
                <w:rFonts w:hint="default" w:eastAsia="宋体"/>
                <w:color w:val="auto"/>
                <w:kern w:val="2"/>
                <w:sz w:val="24"/>
                <w:highlight w:val="none"/>
                <w:lang w:val="en-US" w:eastAsia="zh-CN"/>
              </w:rPr>
            </w:pPr>
          </w:p>
        </w:tc>
        <w:tc>
          <w:tcPr>
            <w:tcW w:w="510" w:type="dxa"/>
            <w:tcBorders>
              <w:top w:val="nil"/>
            </w:tcBorders>
            <w:noWrap w:val="0"/>
            <w:vAlign w:val="center"/>
          </w:tcPr>
          <w:p w14:paraId="0A77551B">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9</w:t>
            </w:r>
          </w:p>
        </w:tc>
        <w:tc>
          <w:tcPr>
            <w:tcW w:w="4407" w:type="dxa"/>
            <w:gridSpan w:val="2"/>
            <w:tcBorders>
              <w:top w:val="nil"/>
            </w:tcBorders>
            <w:noWrap w:val="0"/>
            <w:vAlign w:val="center"/>
          </w:tcPr>
          <w:p w14:paraId="49F33BA3">
            <w:pPr>
              <w:tabs>
                <w:tab w:val="left" w:pos="1138"/>
              </w:tabs>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竣工验收移交证明</w:t>
            </w:r>
          </w:p>
        </w:tc>
        <w:tc>
          <w:tcPr>
            <w:tcW w:w="760" w:type="dxa"/>
            <w:tcBorders>
              <w:top w:val="nil"/>
            </w:tcBorders>
            <w:noWrap w:val="0"/>
            <w:vAlign w:val="center"/>
          </w:tcPr>
          <w:p w14:paraId="11FAEB50">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358CC617">
            <w:pPr>
              <w:spacing w:line="440" w:lineRule="atLeast"/>
              <w:jc w:val="center"/>
              <w:rPr>
                <w:rFonts w:hint="eastAsia" w:eastAsia="宋体"/>
                <w:color w:val="auto"/>
                <w:kern w:val="2"/>
                <w:sz w:val="24"/>
                <w:highlight w:val="none"/>
                <w:lang w:val="en-US" w:eastAsia="zh-CN"/>
              </w:rPr>
            </w:pPr>
          </w:p>
        </w:tc>
      </w:tr>
      <w:tr w14:paraId="7E45B1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66BC425">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1657DB03">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10</w:t>
            </w:r>
          </w:p>
        </w:tc>
        <w:tc>
          <w:tcPr>
            <w:tcW w:w="4407" w:type="dxa"/>
            <w:gridSpan w:val="2"/>
            <w:tcBorders>
              <w:top w:val="nil"/>
            </w:tcBorders>
            <w:noWrap w:val="0"/>
            <w:vAlign w:val="center"/>
          </w:tcPr>
          <w:p w14:paraId="50385451">
            <w:pPr>
              <w:tabs>
                <w:tab w:val="left" w:pos="1138"/>
              </w:tabs>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施工合同</w:t>
            </w:r>
          </w:p>
        </w:tc>
        <w:tc>
          <w:tcPr>
            <w:tcW w:w="760" w:type="dxa"/>
            <w:tcBorders>
              <w:top w:val="nil"/>
            </w:tcBorders>
            <w:noWrap w:val="0"/>
            <w:vAlign w:val="center"/>
          </w:tcPr>
          <w:p w14:paraId="7A79E108">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42D9B906">
            <w:pPr>
              <w:spacing w:line="440" w:lineRule="atLeast"/>
              <w:jc w:val="center"/>
              <w:rPr>
                <w:rFonts w:hint="eastAsia"/>
                <w:color w:val="auto"/>
                <w:sz w:val="24"/>
                <w:highlight w:val="none"/>
                <w:lang w:eastAsia="zh-CN"/>
              </w:rPr>
            </w:pPr>
          </w:p>
        </w:tc>
      </w:tr>
      <w:tr w14:paraId="23F203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504" w:type="dxa"/>
            <w:vMerge w:val="continue"/>
            <w:noWrap w:val="0"/>
            <w:vAlign w:val="center"/>
          </w:tcPr>
          <w:p w14:paraId="1A9108BB">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1A8B2922">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11</w:t>
            </w:r>
          </w:p>
        </w:tc>
        <w:tc>
          <w:tcPr>
            <w:tcW w:w="4407" w:type="dxa"/>
            <w:gridSpan w:val="2"/>
            <w:tcBorders>
              <w:top w:val="nil"/>
            </w:tcBorders>
            <w:noWrap w:val="0"/>
            <w:vAlign w:val="center"/>
          </w:tcPr>
          <w:p w14:paraId="5883B4BE">
            <w:pPr>
              <w:tabs>
                <w:tab w:val="left" w:pos="1138"/>
              </w:tabs>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送审结算书</w:t>
            </w:r>
          </w:p>
        </w:tc>
        <w:tc>
          <w:tcPr>
            <w:tcW w:w="760" w:type="dxa"/>
            <w:tcBorders>
              <w:top w:val="nil"/>
            </w:tcBorders>
            <w:noWrap w:val="0"/>
            <w:vAlign w:val="center"/>
          </w:tcPr>
          <w:p w14:paraId="2251670B">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3869BAD6">
            <w:pPr>
              <w:spacing w:line="440" w:lineRule="atLeast"/>
              <w:jc w:val="center"/>
              <w:rPr>
                <w:rFonts w:hint="eastAsia" w:eastAsia="宋体"/>
                <w:color w:val="auto"/>
                <w:kern w:val="2"/>
                <w:sz w:val="24"/>
                <w:highlight w:val="none"/>
                <w:lang w:val="en-US" w:eastAsia="zh-CN"/>
              </w:rPr>
            </w:pPr>
          </w:p>
        </w:tc>
      </w:tr>
      <w:tr w14:paraId="5272F4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7D742381">
            <w:pPr>
              <w:spacing w:line="440" w:lineRule="atLeast"/>
              <w:jc w:val="center"/>
              <w:rPr>
                <w:rFonts w:hint="default"/>
                <w:color w:val="auto"/>
                <w:sz w:val="24"/>
                <w:highlight w:val="none"/>
                <w:lang w:val="en-US" w:eastAsia="zh-CN"/>
              </w:rPr>
            </w:pPr>
          </w:p>
        </w:tc>
        <w:tc>
          <w:tcPr>
            <w:tcW w:w="510" w:type="dxa"/>
            <w:noWrap w:val="0"/>
            <w:vAlign w:val="center"/>
          </w:tcPr>
          <w:p w14:paraId="16AD117E">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12</w:t>
            </w:r>
          </w:p>
        </w:tc>
        <w:tc>
          <w:tcPr>
            <w:tcW w:w="4407" w:type="dxa"/>
            <w:gridSpan w:val="2"/>
            <w:noWrap w:val="0"/>
            <w:vAlign w:val="center"/>
          </w:tcPr>
          <w:p w14:paraId="7F35AC12">
            <w:pPr>
              <w:tabs>
                <w:tab w:val="left" w:pos="1289"/>
              </w:tabs>
              <w:spacing w:line="440" w:lineRule="atLeast"/>
              <w:jc w:val="both"/>
              <w:rPr>
                <w:rFonts w:hint="eastAsia" w:eastAsia="宋体"/>
                <w:color w:val="auto"/>
                <w:kern w:val="2"/>
                <w:sz w:val="24"/>
                <w:highlight w:val="none"/>
                <w:lang w:val="en-US" w:eastAsia="zh-CN"/>
              </w:rPr>
            </w:pPr>
            <w:r>
              <w:rPr>
                <w:rFonts w:hint="eastAsia"/>
                <w:color w:val="auto"/>
                <w:kern w:val="2"/>
                <w:sz w:val="24"/>
                <w:highlight w:val="none"/>
                <w:lang w:val="en-US" w:eastAsia="zh-CN"/>
              </w:rPr>
              <w:t>结算</w:t>
            </w:r>
            <w:r>
              <w:rPr>
                <w:rFonts w:hint="eastAsia" w:eastAsia="宋体"/>
                <w:color w:val="auto"/>
                <w:kern w:val="2"/>
                <w:sz w:val="24"/>
                <w:highlight w:val="none"/>
                <w:lang w:val="en-US" w:eastAsia="zh-CN"/>
              </w:rPr>
              <w:t>资料</w:t>
            </w:r>
          </w:p>
        </w:tc>
        <w:tc>
          <w:tcPr>
            <w:tcW w:w="760" w:type="dxa"/>
            <w:noWrap w:val="0"/>
            <w:vAlign w:val="center"/>
          </w:tcPr>
          <w:p w14:paraId="174279B3">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noWrap w:val="0"/>
            <w:vAlign w:val="center"/>
          </w:tcPr>
          <w:p w14:paraId="01BF8206">
            <w:pPr>
              <w:spacing w:line="440" w:lineRule="atLeast"/>
              <w:jc w:val="center"/>
              <w:rPr>
                <w:rFonts w:hint="eastAsia" w:eastAsia="宋体"/>
                <w:color w:val="auto"/>
                <w:kern w:val="2"/>
                <w:sz w:val="24"/>
                <w:highlight w:val="none"/>
                <w:lang w:val="en-US" w:eastAsia="zh-CN"/>
              </w:rPr>
            </w:pPr>
          </w:p>
        </w:tc>
      </w:tr>
      <w:tr w14:paraId="68C33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799B4A02">
            <w:pPr>
              <w:spacing w:line="440" w:lineRule="atLeast"/>
              <w:jc w:val="center"/>
              <w:rPr>
                <w:rFonts w:hint="default"/>
                <w:color w:val="auto"/>
                <w:sz w:val="24"/>
                <w:highlight w:val="none"/>
                <w:lang w:val="en-US" w:eastAsia="zh-CN"/>
              </w:rPr>
            </w:pPr>
          </w:p>
        </w:tc>
        <w:tc>
          <w:tcPr>
            <w:tcW w:w="510" w:type="dxa"/>
            <w:noWrap w:val="0"/>
            <w:vAlign w:val="center"/>
          </w:tcPr>
          <w:p w14:paraId="10895BEA">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13</w:t>
            </w:r>
          </w:p>
        </w:tc>
        <w:tc>
          <w:tcPr>
            <w:tcW w:w="4407" w:type="dxa"/>
            <w:gridSpan w:val="2"/>
            <w:noWrap w:val="0"/>
            <w:vAlign w:val="center"/>
          </w:tcPr>
          <w:p w14:paraId="40C4097C">
            <w:pPr>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其他相关资料</w:t>
            </w:r>
          </w:p>
        </w:tc>
        <w:tc>
          <w:tcPr>
            <w:tcW w:w="760" w:type="dxa"/>
            <w:noWrap w:val="0"/>
            <w:vAlign w:val="center"/>
          </w:tcPr>
          <w:p w14:paraId="7315925B">
            <w:pPr>
              <w:spacing w:line="440" w:lineRule="atLeast"/>
              <w:jc w:val="center"/>
              <w:rPr>
                <w:rFonts w:hint="default" w:eastAsia="宋体"/>
                <w:color w:val="auto"/>
                <w:kern w:val="2"/>
                <w:sz w:val="24"/>
                <w:highlight w:val="none"/>
                <w:lang w:val="en-US" w:eastAsia="zh-CN"/>
              </w:rPr>
            </w:pPr>
          </w:p>
        </w:tc>
        <w:tc>
          <w:tcPr>
            <w:tcW w:w="2732" w:type="dxa"/>
            <w:noWrap w:val="0"/>
            <w:vAlign w:val="center"/>
          </w:tcPr>
          <w:p w14:paraId="4291FD21">
            <w:pPr>
              <w:spacing w:line="440" w:lineRule="atLeast"/>
              <w:jc w:val="center"/>
              <w:rPr>
                <w:rFonts w:hint="eastAsia" w:eastAsia="宋体"/>
                <w:color w:val="auto"/>
                <w:kern w:val="2"/>
                <w:sz w:val="24"/>
                <w:highlight w:val="none"/>
                <w:lang w:val="en-US" w:eastAsia="zh-CN"/>
              </w:rPr>
            </w:pPr>
          </w:p>
        </w:tc>
      </w:tr>
      <w:tr w14:paraId="50F725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14" w:type="dxa"/>
            <w:gridSpan w:val="2"/>
            <w:vMerge w:val="restart"/>
            <w:noWrap w:val="0"/>
            <w:vAlign w:val="center"/>
          </w:tcPr>
          <w:p w14:paraId="6E56F22F">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14</w:t>
            </w:r>
          </w:p>
        </w:tc>
        <w:tc>
          <w:tcPr>
            <w:tcW w:w="1739" w:type="dxa"/>
            <w:vMerge w:val="restart"/>
            <w:noWrap w:val="0"/>
            <w:vAlign w:val="center"/>
          </w:tcPr>
          <w:p w14:paraId="0E25F164">
            <w:pPr>
              <w:spacing w:line="440" w:lineRule="atLeast"/>
              <w:jc w:val="center"/>
              <w:rPr>
                <w:rFonts w:hint="eastAsia"/>
                <w:color w:val="auto"/>
                <w:sz w:val="24"/>
                <w:highlight w:val="none"/>
              </w:rPr>
            </w:pPr>
            <w:r>
              <w:rPr>
                <w:rFonts w:hint="eastAsia"/>
                <w:color w:val="auto"/>
                <w:sz w:val="24"/>
                <w:highlight w:val="none"/>
              </w:rPr>
              <w:t>总结意见</w:t>
            </w:r>
          </w:p>
        </w:tc>
        <w:tc>
          <w:tcPr>
            <w:tcW w:w="2668" w:type="dxa"/>
            <w:noWrap w:val="0"/>
            <w:vAlign w:val="center"/>
          </w:tcPr>
          <w:p w14:paraId="5839BA57">
            <w:pPr>
              <w:spacing w:line="440" w:lineRule="atLeast"/>
              <w:jc w:val="center"/>
              <w:rPr>
                <w:rFonts w:hint="eastAsia"/>
                <w:color w:val="auto"/>
                <w:sz w:val="24"/>
                <w:highlight w:val="none"/>
              </w:rPr>
            </w:pPr>
            <w:r>
              <w:rPr>
                <w:rFonts w:hint="eastAsia"/>
                <w:color w:val="auto"/>
                <w:sz w:val="24"/>
                <w:highlight w:val="none"/>
              </w:rPr>
              <w:t>个人</w:t>
            </w:r>
          </w:p>
        </w:tc>
        <w:tc>
          <w:tcPr>
            <w:tcW w:w="760" w:type="dxa"/>
            <w:noWrap w:val="0"/>
            <w:vAlign w:val="center"/>
          </w:tcPr>
          <w:p w14:paraId="52A6E8F4">
            <w:pPr>
              <w:spacing w:line="240" w:lineRule="auto"/>
              <w:jc w:val="center"/>
              <w:rPr>
                <w:rFonts w:hint="eastAsia"/>
                <w:color w:val="auto"/>
                <w:sz w:val="24"/>
                <w:highlight w:val="none"/>
              </w:rPr>
            </w:pPr>
          </w:p>
        </w:tc>
        <w:tc>
          <w:tcPr>
            <w:tcW w:w="2732" w:type="dxa"/>
            <w:noWrap w:val="0"/>
            <w:vAlign w:val="center"/>
          </w:tcPr>
          <w:p w14:paraId="4FA8B218">
            <w:pPr>
              <w:spacing w:line="440" w:lineRule="atLeast"/>
              <w:jc w:val="center"/>
              <w:rPr>
                <w:rFonts w:hint="eastAsia"/>
                <w:color w:val="auto"/>
                <w:sz w:val="24"/>
                <w:highlight w:val="none"/>
              </w:rPr>
            </w:pPr>
          </w:p>
        </w:tc>
      </w:tr>
      <w:tr w14:paraId="4FEFC9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jc w:val="center"/>
        </w:trPr>
        <w:tc>
          <w:tcPr>
            <w:tcW w:w="1014" w:type="dxa"/>
            <w:gridSpan w:val="2"/>
            <w:vMerge w:val="continue"/>
            <w:noWrap w:val="0"/>
            <w:vAlign w:val="center"/>
          </w:tcPr>
          <w:p w14:paraId="56D0830E">
            <w:pPr>
              <w:spacing w:line="440" w:lineRule="atLeast"/>
              <w:jc w:val="center"/>
              <w:rPr>
                <w:rFonts w:hint="eastAsia"/>
                <w:color w:val="auto"/>
                <w:sz w:val="24"/>
                <w:highlight w:val="none"/>
              </w:rPr>
            </w:pPr>
          </w:p>
        </w:tc>
        <w:tc>
          <w:tcPr>
            <w:tcW w:w="1739" w:type="dxa"/>
            <w:vMerge w:val="continue"/>
            <w:noWrap w:val="0"/>
            <w:vAlign w:val="center"/>
          </w:tcPr>
          <w:p w14:paraId="4E9D427E">
            <w:pPr>
              <w:spacing w:line="440" w:lineRule="atLeast"/>
              <w:jc w:val="center"/>
              <w:rPr>
                <w:rFonts w:hint="eastAsia"/>
                <w:color w:val="auto"/>
                <w:sz w:val="24"/>
                <w:highlight w:val="none"/>
              </w:rPr>
            </w:pPr>
          </w:p>
        </w:tc>
        <w:tc>
          <w:tcPr>
            <w:tcW w:w="2668" w:type="dxa"/>
            <w:noWrap w:val="0"/>
            <w:vAlign w:val="center"/>
          </w:tcPr>
          <w:p w14:paraId="4A7F5AF6">
            <w:pPr>
              <w:spacing w:line="440" w:lineRule="atLeast"/>
              <w:jc w:val="center"/>
              <w:rPr>
                <w:rFonts w:hint="eastAsia"/>
                <w:color w:val="auto"/>
                <w:sz w:val="24"/>
                <w:highlight w:val="none"/>
              </w:rPr>
            </w:pPr>
            <w:r>
              <w:rPr>
                <w:rFonts w:hint="eastAsia"/>
                <w:color w:val="auto"/>
                <w:sz w:val="24"/>
                <w:highlight w:val="none"/>
              </w:rPr>
              <w:t>部门</w:t>
            </w:r>
          </w:p>
        </w:tc>
        <w:tc>
          <w:tcPr>
            <w:tcW w:w="760" w:type="dxa"/>
            <w:noWrap w:val="0"/>
            <w:vAlign w:val="center"/>
          </w:tcPr>
          <w:p w14:paraId="49F81111">
            <w:pPr>
              <w:spacing w:line="440" w:lineRule="atLeast"/>
              <w:jc w:val="center"/>
              <w:rPr>
                <w:rFonts w:hint="eastAsia"/>
                <w:color w:val="auto"/>
                <w:sz w:val="24"/>
                <w:highlight w:val="none"/>
              </w:rPr>
            </w:pPr>
          </w:p>
        </w:tc>
        <w:tc>
          <w:tcPr>
            <w:tcW w:w="2732" w:type="dxa"/>
            <w:noWrap w:val="0"/>
            <w:vAlign w:val="center"/>
          </w:tcPr>
          <w:p w14:paraId="3763402A">
            <w:pPr>
              <w:spacing w:line="440" w:lineRule="atLeast"/>
              <w:jc w:val="center"/>
              <w:rPr>
                <w:rFonts w:hint="eastAsia"/>
                <w:color w:val="auto"/>
                <w:sz w:val="24"/>
                <w:highlight w:val="none"/>
              </w:rPr>
            </w:pPr>
          </w:p>
        </w:tc>
      </w:tr>
    </w:tbl>
    <w:p w14:paraId="739321D4">
      <w:pPr>
        <w:keepNext w:val="0"/>
        <w:keepLines w:val="0"/>
        <w:pageBreakBefore w:val="0"/>
        <w:shd w:val="clear" w:color="auto" w:fill="auto"/>
        <w:overflowPunct/>
        <w:topLinePunct w:val="0"/>
        <w:bidi w:val="0"/>
        <w:snapToGrid w:val="0"/>
        <w:spacing w:line="360" w:lineRule="auto"/>
        <w:jc w:val="right"/>
        <w:rPr>
          <w:rFonts w:hint="eastAsia" w:ascii="仿宋" w:hAnsi="仿宋" w:eastAsia="仿宋" w:cs="仿宋"/>
          <w:b/>
          <w:bCs w:val="0"/>
          <w:color w:val="auto"/>
          <w:sz w:val="40"/>
          <w:szCs w:val="40"/>
          <w:highlight w:val="none"/>
          <w:shd w:val="clear" w:color="auto" w:fill="auto"/>
          <w:lang w:val="en-US" w:eastAsia="zh-CN"/>
        </w:rPr>
      </w:pPr>
    </w:p>
    <w:p w14:paraId="2CEB329F">
      <w:pPr>
        <w:keepNext w:val="0"/>
        <w:keepLines w:val="0"/>
        <w:pageBreakBefore w:val="0"/>
        <w:shd w:val="clear" w:color="auto" w:fill="auto"/>
        <w:overflowPunct/>
        <w:topLinePunct w:val="0"/>
        <w:bidi w:val="0"/>
        <w:snapToGrid w:val="0"/>
        <w:spacing w:line="360" w:lineRule="auto"/>
        <w:jc w:val="right"/>
        <w:rPr>
          <w:rFonts w:hint="default" w:ascii="仿宋" w:hAnsi="仿宋" w:eastAsia="仿宋" w:cs="仿宋"/>
          <w:color w:val="auto"/>
          <w:sz w:val="24"/>
          <w:szCs w:val="24"/>
          <w:highlight w:val="none"/>
          <w:lang w:val="en-US" w:eastAsia="zh-CN"/>
        </w:rPr>
      </w:pPr>
      <w:r>
        <w:rPr>
          <w:rFonts w:hint="eastAsia" w:ascii="仿宋" w:hAnsi="仿宋" w:eastAsia="仿宋" w:cs="仿宋"/>
          <w:b/>
          <w:bCs w:val="0"/>
          <w:color w:val="auto"/>
          <w:sz w:val="40"/>
          <w:szCs w:val="40"/>
          <w:highlight w:val="none"/>
          <w:shd w:val="clear" w:color="auto" w:fill="auto"/>
          <w:lang w:val="en-US" w:eastAsia="zh-CN"/>
        </w:rPr>
        <w:t>附件十五</w:t>
      </w:r>
    </w:p>
    <w:p w14:paraId="50B178FB">
      <w:pPr>
        <w:pStyle w:val="6"/>
        <w:keepNext w:val="0"/>
        <w:keepLines w:val="0"/>
        <w:pageBreakBefore w:val="0"/>
        <w:widowControl/>
        <w:kinsoku w:val="0"/>
        <w:wordWrap/>
        <w:overflowPunct/>
        <w:topLinePunct w:val="0"/>
        <w:autoSpaceDE w:val="0"/>
        <w:autoSpaceDN w:val="0"/>
        <w:bidi w:val="0"/>
        <w:adjustRightInd w:val="0"/>
        <w:snapToGrid w:val="0"/>
        <w:spacing w:before="167" w:line="240" w:lineRule="auto"/>
        <w:ind w:left="3321"/>
        <w:textAlignment w:val="baseline"/>
        <w:outlineLvl w:val="0"/>
        <w:rPr>
          <w:rFonts w:hint="eastAsia" w:ascii="宋体" w:hAnsi="宋体" w:eastAsia="宋体" w:cs="宋体"/>
          <w:color w:val="auto"/>
          <w:sz w:val="28"/>
          <w:szCs w:val="28"/>
          <w:highlight w:val="none"/>
        </w:rPr>
      </w:pPr>
      <w:bookmarkStart w:id="313" w:name="_Toc22066"/>
      <w:bookmarkStart w:id="314" w:name="_Toc15414"/>
      <w:bookmarkStart w:id="315" w:name="_Toc6026"/>
      <w:bookmarkStart w:id="316" w:name="_Toc12449"/>
      <w:bookmarkStart w:id="317" w:name="_Toc14717"/>
      <w:bookmarkStart w:id="318" w:name="_Toc31985"/>
      <w:bookmarkStart w:id="319" w:name="_Toc17589"/>
      <w:r>
        <w:rPr>
          <w:rFonts w:hint="eastAsia" w:ascii="宋体" w:hAnsi="宋体" w:eastAsia="宋体" w:cs="宋体"/>
          <w:b/>
          <w:bCs/>
          <w:color w:val="auto"/>
          <w:spacing w:val="5"/>
          <w:sz w:val="28"/>
          <w:szCs w:val="28"/>
          <w:highlight w:val="none"/>
        </w:rPr>
        <w:t>结算竣工图承诺书</w:t>
      </w:r>
      <w:bookmarkEnd w:id="313"/>
      <w:bookmarkEnd w:id="314"/>
      <w:bookmarkEnd w:id="315"/>
      <w:bookmarkEnd w:id="316"/>
      <w:bookmarkEnd w:id="317"/>
      <w:bookmarkEnd w:id="318"/>
      <w:bookmarkEnd w:id="319"/>
    </w:p>
    <w:p w14:paraId="6D4067A1">
      <w:pPr>
        <w:pStyle w:val="6"/>
        <w:keepNext w:val="0"/>
        <w:keepLines w:val="0"/>
        <w:pageBreakBefore w:val="0"/>
        <w:widowControl/>
        <w:kinsoku w:val="0"/>
        <w:wordWrap/>
        <w:overflowPunct/>
        <w:topLinePunct w:val="0"/>
        <w:autoSpaceDE w:val="0"/>
        <w:autoSpaceDN w:val="0"/>
        <w:bidi w:val="0"/>
        <w:adjustRightInd w:val="0"/>
        <w:snapToGrid w:val="0"/>
        <w:spacing w:before="195" w:line="240" w:lineRule="auto"/>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4"/>
          <w:sz w:val="22"/>
          <w:szCs w:val="22"/>
          <w:highlight w:val="none"/>
        </w:rPr>
        <w:t>致：东莞市中泰建安工程有限公司（以下简称“</w:t>
      </w:r>
      <w:r>
        <w:rPr>
          <w:rFonts w:hint="eastAsia" w:ascii="宋体" w:hAnsi="宋体" w:eastAsia="宋体" w:cs="宋体"/>
          <w:color w:val="auto"/>
          <w:spacing w:val="-87"/>
          <w:sz w:val="22"/>
          <w:szCs w:val="22"/>
          <w:highlight w:val="none"/>
        </w:rPr>
        <w:t xml:space="preserve"> </w:t>
      </w:r>
      <w:r>
        <w:rPr>
          <w:rFonts w:hint="eastAsia" w:ascii="宋体" w:hAnsi="宋体" w:eastAsia="宋体" w:cs="宋体"/>
          <w:color w:val="auto"/>
          <w:spacing w:val="-4"/>
          <w:sz w:val="22"/>
          <w:szCs w:val="22"/>
          <w:highlight w:val="none"/>
        </w:rPr>
        <w:t>甲方</w:t>
      </w:r>
      <w:r>
        <w:rPr>
          <w:rFonts w:hint="eastAsia" w:ascii="宋体" w:hAnsi="宋体" w:eastAsia="宋体" w:cs="宋体"/>
          <w:color w:val="auto"/>
          <w:spacing w:val="-105"/>
          <w:sz w:val="22"/>
          <w:szCs w:val="22"/>
          <w:highlight w:val="none"/>
        </w:rPr>
        <w:t xml:space="preserve"> </w:t>
      </w:r>
      <w:r>
        <w:rPr>
          <w:rFonts w:hint="eastAsia" w:ascii="宋体" w:hAnsi="宋体" w:eastAsia="宋体" w:cs="宋体"/>
          <w:color w:val="auto"/>
          <w:spacing w:val="-4"/>
          <w:sz w:val="22"/>
          <w:szCs w:val="22"/>
          <w:highlight w:val="none"/>
        </w:rPr>
        <w:t>”）</w:t>
      </w:r>
    </w:p>
    <w:p w14:paraId="1C2AFD72">
      <w:pPr>
        <w:pStyle w:val="6"/>
        <w:keepNext w:val="0"/>
        <w:keepLines w:val="0"/>
        <w:pageBreakBefore w:val="0"/>
        <w:widowControl/>
        <w:kinsoku w:val="0"/>
        <w:wordWrap/>
        <w:overflowPunct/>
        <w:topLinePunct w:val="0"/>
        <w:autoSpaceDE w:val="0"/>
        <w:autoSpaceDN w:val="0"/>
        <w:bidi w:val="0"/>
        <w:adjustRightInd w:val="0"/>
        <w:snapToGrid w:val="0"/>
        <w:spacing w:before="206" w:line="240" w:lineRule="auto"/>
        <w:ind w:left="0" w:right="99" w:firstLine="392" w:firstLineChars="200"/>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12"/>
          <w:sz w:val="22"/>
          <w:szCs w:val="22"/>
          <w:highlight w:val="none"/>
        </w:rPr>
        <w:t>我公司承接的</w:t>
      </w:r>
      <w:r>
        <w:rPr>
          <w:rFonts w:hint="eastAsia" w:ascii="宋体" w:hAnsi="宋体" w:eastAsia="宋体" w:cs="宋体"/>
          <w:color w:val="auto"/>
          <w:spacing w:val="-12"/>
          <w:sz w:val="22"/>
          <w:szCs w:val="22"/>
          <w:highlight w:val="none"/>
          <w:u w:val="single" w:color="auto"/>
        </w:rPr>
        <w:t xml:space="preserve">  ×</w:t>
      </w:r>
      <w:r>
        <w:rPr>
          <w:rFonts w:hint="eastAsia" w:ascii="宋体" w:hAnsi="宋体" w:eastAsia="宋体" w:cs="宋体"/>
          <w:color w:val="auto"/>
          <w:spacing w:val="-75"/>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92"/>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140"/>
          <w:sz w:val="22"/>
          <w:szCs w:val="22"/>
          <w:highlight w:val="none"/>
          <w:u w:val="single" w:color="auto"/>
        </w:rPr>
        <w:t xml:space="preserve"> </w:t>
      </w:r>
      <w:r>
        <w:rPr>
          <w:rFonts w:hint="eastAsia" w:ascii="宋体" w:hAnsi="宋体" w:eastAsia="宋体" w:cs="宋体"/>
          <w:color w:val="auto"/>
          <w:spacing w:val="-124"/>
          <w:sz w:val="22"/>
          <w:szCs w:val="22"/>
          <w:highlight w:val="none"/>
        </w:rPr>
        <w:t xml:space="preserve"> </w:t>
      </w:r>
      <w:r>
        <w:rPr>
          <w:rFonts w:hint="eastAsia" w:ascii="宋体" w:hAnsi="宋体" w:eastAsia="宋体" w:cs="宋体"/>
          <w:color w:val="auto"/>
          <w:spacing w:val="-12"/>
          <w:sz w:val="22"/>
          <w:szCs w:val="22"/>
          <w:highlight w:val="none"/>
        </w:rPr>
        <w:t>项目</w:t>
      </w:r>
      <w:r>
        <w:rPr>
          <w:rFonts w:hint="eastAsia" w:ascii="宋体" w:hAnsi="宋体" w:eastAsia="宋体" w:cs="宋体"/>
          <w:color w:val="auto"/>
          <w:spacing w:val="24"/>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89"/>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92"/>
          <w:sz w:val="22"/>
          <w:szCs w:val="22"/>
          <w:highlight w:val="none"/>
          <w:u w:val="single" w:color="auto"/>
        </w:rPr>
        <w:t xml:space="preserve"> </w:t>
      </w:r>
      <w:r>
        <w:rPr>
          <w:rFonts w:hint="eastAsia" w:ascii="宋体" w:hAnsi="宋体" w:eastAsia="宋体" w:cs="宋体"/>
          <w:color w:val="auto"/>
          <w:spacing w:val="-12"/>
          <w:sz w:val="22"/>
          <w:szCs w:val="22"/>
          <w:highlight w:val="none"/>
          <w:u w:val="single" w:color="auto"/>
        </w:rPr>
        <w:t>×</w:t>
      </w:r>
      <w:r>
        <w:rPr>
          <w:rFonts w:hint="eastAsia" w:ascii="宋体" w:hAnsi="宋体" w:eastAsia="宋体" w:cs="宋体"/>
          <w:color w:val="auto"/>
          <w:spacing w:val="138"/>
          <w:sz w:val="22"/>
          <w:szCs w:val="22"/>
          <w:highlight w:val="none"/>
          <w:u w:val="single" w:color="auto"/>
        </w:rPr>
        <w:t xml:space="preserve"> </w:t>
      </w:r>
      <w:r>
        <w:rPr>
          <w:rFonts w:hint="eastAsia" w:ascii="宋体" w:hAnsi="宋体" w:eastAsia="宋体" w:cs="宋体"/>
          <w:color w:val="auto"/>
          <w:spacing w:val="-125"/>
          <w:sz w:val="22"/>
          <w:szCs w:val="22"/>
          <w:highlight w:val="none"/>
        </w:rPr>
        <w:t xml:space="preserve"> </w:t>
      </w:r>
      <w:r>
        <w:rPr>
          <w:rFonts w:hint="eastAsia" w:ascii="宋体" w:hAnsi="宋体" w:eastAsia="宋体" w:cs="宋体"/>
          <w:color w:val="auto"/>
          <w:spacing w:val="-12"/>
          <w:sz w:val="22"/>
          <w:szCs w:val="22"/>
          <w:highlight w:val="none"/>
        </w:rPr>
        <w:t>分项工程已完成，现按照甲方</w:t>
      </w:r>
      <w:r>
        <w:rPr>
          <w:rFonts w:hint="eastAsia" w:ascii="宋体" w:hAnsi="宋体" w:eastAsia="宋体" w:cs="宋体"/>
          <w:color w:val="auto"/>
          <w:spacing w:val="-2"/>
          <w:sz w:val="22"/>
          <w:szCs w:val="22"/>
          <w:highlight w:val="none"/>
        </w:rPr>
        <w:t>工程竣工图编制计划表（详见附件）的时间要求及合同责任范围汇编、提交</w:t>
      </w:r>
      <w:r>
        <w:rPr>
          <w:rFonts w:hint="eastAsia" w:ascii="宋体" w:hAnsi="宋体" w:eastAsia="宋体" w:cs="宋体"/>
          <w:color w:val="auto"/>
          <w:spacing w:val="-1"/>
          <w:sz w:val="22"/>
          <w:szCs w:val="22"/>
          <w:highlight w:val="none"/>
        </w:rPr>
        <w:t>结算竣工图相关工作，我公司作如下郑重承诺：</w:t>
      </w:r>
    </w:p>
    <w:p w14:paraId="032DAAF9">
      <w:pPr>
        <w:pStyle w:val="6"/>
        <w:keepNext w:val="0"/>
        <w:keepLines w:val="0"/>
        <w:pageBreakBefore w:val="0"/>
        <w:widowControl/>
        <w:kinsoku w:val="0"/>
        <w:wordWrap/>
        <w:overflowPunct/>
        <w:topLinePunct w:val="0"/>
        <w:autoSpaceDE w:val="0"/>
        <w:autoSpaceDN w:val="0"/>
        <w:bidi w:val="0"/>
        <w:adjustRightInd w:val="0"/>
        <w:snapToGrid w:val="0"/>
        <w:spacing w:before="40" w:line="240" w:lineRule="auto"/>
        <w:ind w:left="4"/>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3"/>
          <w:sz w:val="22"/>
          <w:szCs w:val="22"/>
          <w:highlight w:val="none"/>
        </w:rPr>
        <w:t>一、</w:t>
      </w:r>
      <w:r>
        <w:rPr>
          <w:rFonts w:hint="eastAsia" w:ascii="宋体" w:hAnsi="宋体" w:eastAsia="宋体" w:cs="宋体"/>
          <w:b/>
          <w:bCs/>
          <w:color w:val="auto"/>
          <w:spacing w:val="-3"/>
          <w:sz w:val="22"/>
          <w:szCs w:val="22"/>
          <w:highlight w:val="none"/>
        </w:rPr>
        <w:t>承诺配合甲方结算竣工图审核工作</w:t>
      </w:r>
    </w:p>
    <w:p w14:paraId="42D6B94F">
      <w:pPr>
        <w:pStyle w:val="6"/>
        <w:keepNext w:val="0"/>
        <w:keepLines w:val="0"/>
        <w:pageBreakBefore w:val="0"/>
        <w:widowControl/>
        <w:kinsoku w:val="0"/>
        <w:wordWrap/>
        <w:overflowPunct/>
        <w:topLinePunct w:val="0"/>
        <w:autoSpaceDE w:val="0"/>
        <w:autoSpaceDN w:val="0"/>
        <w:bidi w:val="0"/>
        <w:adjustRightInd w:val="0"/>
        <w:snapToGrid w:val="0"/>
        <w:spacing w:before="206" w:line="240" w:lineRule="auto"/>
        <w:ind w:left="1" w:right="99" w:firstLine="19"/>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2"/>
          <w:sz w:val="22"/>
          <w:szCs w:val="22"/>
          <w:highlight w:val="none"/>
        </w:rPr>
        <w:t>1、甲方或</w:t>
      </w:r>
      <w:r>
        <w:rPr>
          <w:rFonts w:hint="eastAsia" w:cs="宋体"/>
          <w:color w:val="auto"/>
          <w:spacing w:val="-2"/>
          <w:sz w:val="22"/>
          <w:szCs w:val="22"/>
          <w:highlight w:val="none"/>
          <w:lang w:eastAsia="zh-CN"/>
        </w:rPr>
        <w:t>建设单位</w:t>
      </w:r>
      <w:r>
        <w:rPr>
          <w:rFonts w:hint="eastAsia" w:ascii="宋体" w:hAnsi="宋体" w:eastAsia="宋体" w:cs="宋体"/>
          <w:color w:val="auto"/>
          <w:spacing w:val="-2"/>
          <w:sz w:val="22"/>
          <w:szCs w:val="22"/>
          <w:highlight w:val="none"/>
        </w:rPr>
        <w:t>等单位对本结算竣工图审核过程中</w:t>
      </w:r>
      <w:r>
        <w:rPr>
          <w:rFonts w:hint="eastAsia" w:ascii="宋体" w:hAnsi="宋体" w:eastAsia="宋体" w:cs="宋体"/>
          <w:color w:val="auto"/>
          <w:spacing w:val="-3"/>
          <w:sz w:val="22"/>
          <w:szCs w:val="22"/>
          <w:highlight w:val="none"/>
        </w:rPr>
        <w:t>，我公司将积极配合甲</w:t>
      </w:r>
      <w:r>
        <w:rPr>
          <w:rFonts w:hint="eastAsia" w:ascii="宋体" w:hAnsi="宋体" w:eastAsia="宋体" w:cs="宋体"/>
          <w:color w:val="auto"/>
          <w:spacing w:val="-1"/>
          <w:sz w:val="22"/>
          <w:szCs w:val="22"/>
          <w:highlight w:val="none"/>
        </w:rPr>
        <w:t>方或</w:t>
      </w:r>
      <w:r>
        <w:rPr>
          <w:rFonts w:hint="eastAsia" w:cs="宋体"/>
          <w:color w:val="auto"/>
          <w:spacing w:val="-1"/>
          <w:sz w:val="22"/>
          <w:szCs w:val="22"/>
          <w:highlight w:val="none"/>
          <w:lang w:eastAsia="zh-CN"/>
        </w:rPr>
        <w:t>建设单位</w:t>
      </w:r>
      <w:r>
        <w:rPr>
          <w:rFonts w:hint="eastAsia" w:ascii="宋体" w:hAnsi="宋体" w:eastAsia="宋体" w:cs="宋体"/>
          <w:color w:val="auto"/>
          <w:spacing w:val="-1"/>
          <w:sz w:val="22"/>
          <w:szCs w:val="22"/>
          <w:highlight w:val="none"/>
        </w:rPr>
        <w:t>等审核人员工作，确保审核工作的顺利进行。</w:t>
      </w:r>
    </w:p>
    <w:p w14:paraId="59558C75">
      <w:pPr>
        <w:pStyle w:val="6"/>
        <w:keepNext w:val="0"/>
        <w:keepLines w:val="0"/>
        <w:pageBreakBefore w:val="0"/>
        <w:widowControl/>
        <w:kinsoku w:val="0"/>
        <w:wordWrap/>
        <w:overflowPunct/>
        <w:topLinePunct w:val="0"/>
        <w:autoSpaceDE w:val="0"/>
        <w:autoSpaceDN w:val="0"/>
        <w:bidi w:val="0"/>
        <w:adjustRightInd w:val="0"/>
        <w:snapToGrid w:val="0"/>
        <w:spacing w:before="205" w:line="240" w:lineRule="auto"/>
        <w:ind w:left="3" w:right="99"/>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1"/>
          <w:sz w:val="22"/>
          <w:szCs w:val="22"/>
          <w:highlight w:val="none"/>
        </w:rPr>
        <w:t>2、我公司将及时组织核对、修正甲方或</w:t>
      </w:r>
      <w:r>
        <w:rPr>
          <w:rFonts w:hint="eastAsia" w:cs="宋体"/>
          <w:color w:val="auto"/>
          <w:spacing w:val="-1"/>
          <w:sz w:val="22"/>
          <w:szCs w:val="22"/>
          <w:highlight w:val="none"/>
          <w:lang w:eastAsia="zh-CN"/>
        </w:rPr>
        <w:t>建设单位</w:t>
      </w:r>
      <w:r>
        <w:rPr>
          <w:rFonts w:hint="eastAsia" w:ascii="宋体" w:hAnsi="宋体" w:eastAsia="宋体" w:cs="宋体"/>
          <w:color w:val="auto"/>
          <w:spacing w:val="-1"/>
          <w:sz w:val="22"/>
          <w:szCs w:val="22"/>
          <w:highlight w:val="none"/>
        </w:rPr>
        <w:t>等审查意见稿，并于收到意</w:t>
      </w:r>
      <w:r>
        <w:rPr>
          <w:rFonts w:hint="eastAsia" w:ascii="宋体" w:hAnsi="宋体" w:eastAsia="宋体" w:cs="宋体"/>
          <w:color w:val="auto"/>
          <w:spacing w:val="-3"/>
          <w:sz w:val="22"/>
          <w:szCs w:val="22"/>
          <w:highlight w:val="none"/>
        </w:rPr>
        <w:t>见稿之日起</w:t>
      </w:r>
      <w:r>
        <w:rPr>
          <w:rFonts w:hint="eastAsia" w:ascii="宋体" w:hAnsi="宋体" w:eastAsia="宋体" w:cs="宋体"/>
          <w:color w:val="auto"/>
          <w:spacing w:val="-44"/>
          <w:sz w:val="22"/>
          <w:szCs w:val="22"/>
          <w:highlight w:val="none"/>
        </w:rPr>
        <w:t xml:space="preserve"> </w:t>
      </w:r>
      <w:r>
        <w:rPr>
          <w:rFonts w:hint="eastAsia" w:ascii="宋体" w:hAnsi="宋体" w:eastAsia="宋体" w:cs="宋体"/>
          <w:color w:val="auto"/>
          <w:spacing w:val="-3"/>
          <w:sz w:val="22"/>
          <w:szCs w:val="22"/>
          <w:highlight w:val="none"/>
        </w:rPr>
        <w:t>2</w:t>
      </w:r>
      <w:r>
        <w:rPr>
          <w:rFonts w:hint="eastAsia" w:ascii="宋体" w:hAnsi="宋体" w:eastAsia="宋体" w:cs="宋体"/>
          <w:color w:val="auto"/>
          <w:spacing w:val="-58"/>
          <w:sz w:val="22"/>
          <w:szCs w:val="22"/>
          <w:highlight w:val="none"/>
        </w:rPr>
        <w:t xml:space="preserve"> </w:t>
      </w:r>
      <w:r>
        <w:rPr>
          <w:rFonts w:hint="eastAsia" w:ascii="宋体" w:hAnsi="宋体" w:eastAsia="宋体" w:cs="宋体"/>
          <w:color w:val="auto"/>
          <w:spacing w:val="-3"/>
          <w:sz w:val="22"/>
          <w:szCs w:val="22"/>
          <w:highlight w:val="none"/>
        </w:rPr>
        <w:t>个工作日内修正完成（电子版）结算竣工图，并提交甲方项目</w:t>
      </w:r>
      <w:r>
        <w:rPr>
          <w:rFonts w:hint="eastAsia" w:ascii="宋体" w:hAnsi="宋体" w:eastAsia="宋体" w:cs="宋体"/>
          <w:color w:val="auto"/>
          <w:spacing w:val="-4"/>
          <w:sz w:val="22"/>
          <w:szCs w:val="22"/>
          <w:highlight w:val="none"/>
        </w:rPr>
        <w:t>部复审。</w:t>
      </w:r>
    </w:p>
    <w:p w14:paraId="73EACB9C">
      <w:pPr>
        <w:pStyle w:val="6"/>
        <w:keepNext w:val="0"/>
        <w:keepLines w:val="0"/>
        <w:pageBreakBefore w:val="0"/>
        <w:widowControl/>
        <w:kinsoku w:val="0"/>
        <w:wordWrap/>
        <w:overflowPunct/>
        <w:topLinePunct w:val="0"/>
        <w:autoSpaceDE w:val="0"/>
        <w:autoSpaceDN w:val="0"/>
        <w:bidi w:val="0"/>
        <w:adjustRightInd w:val="0"/>
        <w:snapToGrid w:val="0"/>
        <w:spacing w:before="206" w:line="240" w:lineRule="auto"/>
        <w:ind w:right="101" w:firstLine="4"/>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5"/>
          <w:sz w:val="22"/>
          <w:szCs w:val="22"/>
          <w:highlight w:val="none"/>
        </w:rPr>
        <w:t>二、</w:t>
      </w:r>
      <w:r>
        <w:rPr>
          <w:rFonts w:hint="eastAsia" w:ascii="宋体" w:hAnsi="宋体" w:eastAsia="宋体" w:cs="宋体"/>
          <w:b/>
          <w:bCs/>
          <w:color w:val="auto"/>
          <w:spacing w:val="-5"/>
          <w:sz w:val="22"/>
          <w:szCs w:val="22"/>
          <w:highlight w:val="none"/>
        </w:rPr>
        <w:t>承诺结算竣工图真实、完整并接受因虚报工程量、延期提交结算竣工图</w:t>
      </w:r>
      <w:r>
        <w:rPr>
          <w:rFonts w:hint="eastAsia" w:ascii="宋体" w:hAnsi="宋体" w:eastAsia="宋体" w:cs="宋体"/>
          <w:b/>
          <w:bCs/>
          <w:color w:val="auto"/>
          <w:spacing w:val="-4"/>
          <w:sz w:val="22"/>
          <w:szCs w:val="22"/>
          <w:highlight w:val="none"/>
        </w:rPr>
        <w:t>所产生的违约处理</w:t>
      </w:r>
    </w:p>
    <w:p w14:paraId="7316F1FB">
      <w:pPr>
        <w:pStyle w:val="6"/>
        <w:keepNext w:val="0"/>
        <w:keepLines w:val="0"/>
        <w:pageBreakBefore w:val="0"/>
        <w:widowControl/>
        <w:kinsoku w:val="0"/>
        <w:wordWrap/>
        <w:overflowPunct/>
        <w:topLinePunct w:val="0"/>
        <w:autoSpaceDE w:val="0"/>
        <w:autoSpaceDN w:val="0"/>
        <w:bidi w:val="0"/>
        <w:adjustRightInd w:val="0"/>
        <w:snapToGrid w:val="0"/>
        <w:spacing w:before="205" w:line="240" w:lineRule="auto"/>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4"/>
          <w:sz w:val="22"/>
          <w:szCs w:val="22"/>
          <w:highlight w:val="none"/>
        </w:rPr>
        <w:t>1、我公司承诺按甲方要求实事求是编汇结算竣工图并按甲方要求提报甲方。</w:t>
      </w:r>
    </w:p>
    <w:p w14:paraId="06F6533E">
      <w:pPr>
        <w:pStyle w:val="6"/>
        <w:keepNext w:val="0"/>
        <w:keepLines w:val="0"/>
        <w:pageBreakBefore w:val="0"/>
        <w:widowControl/>
        <w:kinsoku w:val="0"/>
        <w:wordWrap/>
        <w:overflowPunct/>
        <w:topLinePunct w:val="0"/>
        <w:autoSpaceDE w:val="0"/>
        <w:autoSpaceDN w:val="0"/>
        <w:bidi w:val="0"/>
        <w:adjustRightInd w:val="0"/>
        <w:snapToGrid w:val="0"/>
        <w:spacing w:before="205" w:line="240" w:lineRule="auto"/>
        <w:ind w:left="2" w:right="99" w:firstLine="1"/>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1"/>
          <w:sz w:val="22"/>
          <w:szCs w:val="22"/>
          <w:highlight w:val="none"/>
        </w:rPr>
        <w:t>2、我公司承诺结算竣工图内容与现场实际相符，若因我公司提报结算竣工</w:t>
      </w:r>
      <w:r>
        <w:rPr>
          <w:rFonts w:hint="eastAsia" w:ascii="宋体" w:hAnsi="宋体" w:eastAsia="宋体" w:cs="宋体"/>
          <w:color w:val="auto"/>
          <w:spacing w:val="-2"/>
          <w:sz w:val="22"/>
          <w:szCs w:val="22"/>
          <w:highlight w:val="none"/>
        </w:rPr>
        <w:t>图内容少于实际发生的施工内容及工程量，我公司自愿放弃该内容及量的结</w:t>
      </w:r>
      <w:r>
        <w:rPr>
          <w:rFonts w:hint="eastAsia" w:ascii="宋体" w:hAnsi="宋体" w:eastAsia="宋体" w:cs="宋体"/>
          <w:color w:val="auto"/>
          <w:spacing w:val="-1"/>
          <w:sz w:val="22"/>
          <w:szCs w:val="22"/>
          <w:highlight w:val="none"/>
        </w:rPr>
        <w:t>算，因此导致甲方的损失由我公司承担。</w:t>
      </w:r>
    </w:p>
    <w:p w14:paraId="087454C5">
      <w:pPr>
        <w:pStyle w:val="6"/>
        <w:keepNext w:val="0"/>
        <w:keepLines w:val="0"/>
        <w:pageBreakBefore w:val="0"/>
        <w:widowControl/>
        <w:kinsoku w:val="0"/>
        <w:wordWrap/>
        <w:overflowPunct/>
        <w:topLinePunct w:val="0"/>
        <w:autoSpaceDE w:val="0"/>
        <w:autoSpaceDN w:val="0"/>
        <w:bidi w:val="0"/>
        <w:adjustRightInd w:val="0"/>
        <w:snapToGrid w:val="0"/>
        <w:spacing w:before="184" w:line="240" w:lineRule="auto"/>
        <w:ind w:right="51" w:firstLine="5"/>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5"/>
          <w:sz w:val="22"/>
          <w:szCs w:val="22"/>
          <w:highlight w:val="none"/>
        </w:rPr>
        <w:t>3、我公司承诺提报的结算竣工图内容大于实际发生的施工内容及工程量，我</w:t>
      </w:r>
      <w:r>
        <w:rPr>
          <w:rFonts w:hint="eastAsia" w:ascii="宋体" w:hAnsi="宋体" w:eastAsia="宋体" w:cs="宋体"/>
          <w:color w:val="auto"/>
          <w:sz w:val="22"/>
          <w:szCs w:val="22"/>
          <w:highlight w:val="none"/>
        </w:rPr>
        <w:t>公司自愿按超出施工内容及工程造价的200%承担违约</w:t>
      </w:r>
      <w:r>
        <w:rPr>
          <w:rFonts w:hint="eastAsia" w:ascii="宋体" w:hAnsi="宋体" w:eastAsia="宋体" w:cs="宋体"/>
          <w:color w:val="auto"/>
          <w:spacing w:val="-1"/>
          <w:sz w:val="22"/>
          <w:szCs w:val="22"/>
          <w:highlight w:val="none"/>
        </w:rPr>
        <w:t>金，由甲方在我公司旗</w:t>
      </w:r>
      <w:r>
        <w:rPr>
          <w:rFonts w:hint="eastAsia" w:ascii="宋体" w:hAnsi="宋体" w:eastAsia="宋体" w:cs="宋体"/>
          <w:color w:val="auto"/>
          <w:sz w:val="22"/>
          <w:szCs w:val="22"/>
          <w:highlight w:val="none"/>
        </w:rPr>
        <w:t>下任一笔款项中扣除。同时，按甲方要求对结算</w:t>
      </w:r>
      <w:r>
        <w:rPr>
          <w:rFonts w:hint="eastAsia" w:ascii="宋体" w:hAnsi="宋体" w:eastAsia="宋体" w:cs="宋体"/>
          <w:color w:val="auto"/>
          <w:spacing w:val="-1"/>
          <w:sz w:val="22"/>
          <w:szCs w:val="22"/>
          <w:highlight w:val="none"/>
        </w:rPr>
        <w:t>竣工图内容按实际发生进行</w:t>
      </w:r>
      <w:r>
        <w:rPr>
          <w:rFonts w:hint="eastAsia" w:ascii="宋体" w:hAnsi="宋体" w:eastAsia="宋体" w:cs="宋体"/>
          <w:color w:val="auto"/>
          <w:spacing w:val="-4"/>
          <w:sz w:val="22"/>
          <w:szCs w:val="22"/>
          <w:highlight w:val="none"/>
        </w:rPr>
        <w:t>修正。</w:t>
      </w:r>
    </w:p>
    <w:p w14:paraId="37D2885B">
      <w:pPr>
        <w:pStyle w:val="6"/>
        <w:keepNext w:val="0"/>
        <w:keepLines w:val="0"/>
        <w:pageBreakBefore w:val="0"/>
        <w:widowControl/>
        <w:kinsoku w:val="0"/>
        <w:wordWrap/>
        <w:overflowPunct/>
        <w:topLinePunct w:val="0"/>
        <w:autoSpaceDE w:val="0"/>
        <w:autoSpaceDN w:val="0"/>
        <w:bidi w:val="0"/>
        <w:adjustRightInd w:val="0"/>
        <w:snapToGrid w:val="0"/>
        <w:spacing w:before="289" w:line="240" w:lineRule="auto"/>
        <w:ind w:right="51" w:firstLine="3"/>
        <w:jc w:val="left"/>
        <w:textAlignment w:val="baseline"/>
        <w:rPr>
          <w:rFonts w:hint="eastAsia" w:ascii="宋体" w:hAnsi="宋体" w:eastAsia="宋体" w:cs="宋体"/>
          <w:color w:val="auto"/>
          <w:sz w:val="22"/>
          <w:szCs w:val="22"/>
          <w:highlight w:val="none"/>
        </w:rPr>
      </w:pPr>
      <w:r>
        <w:rPr>
          <w:rFonts w:hint="eastAsia" w:ascii="宋体" w:hAnsi="宋体" w:eastAsia="宋体" w:cs="宋体"/>
          <w:color w:val="auto"/>
          <w:spacing w:val="-5"/>
          <w:sz w:val="22"/>
          <w:szCs w:val="22"/>
          <w:highlight w:val="none"/>
          <w:lang w:val="en-US" w:eastAsia="zh-CN"/>
        </w:rPr>
        <w:t>4</w:t>
      </w:r>
      <w:r>
        <w:rPr>
          <w:rFonts w:hint="eastAsia" w:ascii="宋体" w:hAnsi="宋体" w:eastAsia="宋体" w:cs="宋体"/>
          <w:color w:val="auto"/>
          <w:spacing w:val="-5"/>
          <w:sz w:val="22"/>
          <w:szCs w:val="22"/>
          <w:highlight w:val="none"/>
        </w:rPr>
        <w:t>、我公司承诺未按甲方要求时间提报合格的竣工图，每延迟提报一天属我公</w:t>
      </w:r>
      <w:r>
        <w:rPr>
          <w:rFonts w:hint="eastAsia" w:ascii="宋体" w:hAnsi="宋体" w:eastAsia="宋体" w:cs="宋体"/>
          <w:color w:val="auto"/>
          <w:sz w:val="22"/>
          <w:szCs w:val="22"/>
          <w:highlight w:val="none"/>
        </w:rPr>
        <w:t>司违约，我公司自愿接受本工程竣工图结算顺延一个</w:t>
      </w:r>
      <w:r>
        <w:rPr>
          <w:rFonts w:hint="eastAsia" w:ascii="宋体" w:hAnsi="宋体" w:eastAsia="宋体" w:cs="宋体"/>
          <w:color w:val="auto"/>
          <w:spacing w:val="-1"/>
          <w:sz w:val="22"/>
          <w:szCs w:val="22"/>
          <w:highlight w:val="none"/>
        </w:rPr>
        <w:t>月，延迟两天则顺延两</w:t>
      </w:r>
      <w:r>
        <w:rPr>
          <w:rFonts w:hint="eastAsia" w:ascii="宋体" w:hAnsi="宋体" w:eastAsia="宋体" w:cs="宋体"/>
          <w:color w:val="auto"/>
          <w:spacing w:val="-2"/>
          <w:sz w:val="22"/>
          <w:szCs w:val="22"/>
          <w:highlight w:val="none"/>
        </w:rPr>
        <w:t>个月，以此类推。</w:t>
      </w:r>
    </w:p>
    <w:p w14:paraId="662142E1">
      <w:pPr>
        <w:pStyle w:val="6"/>
        <w:keepNext w:val="0"/>
        <w:keepLines w:val="0"/>
        <w:pageBreakBefore w:val="0"/>
        <w:widowControl/>
        <w:kinsoku w:val="0"/>
        <w:wordWrap/>
        <w:overflowPunct/>
        <w:topLinePunct w:val="0"/>
        <w:autoSpaceDE w:val="0"/>
        <w:autoSpaceDN w:val="0"/>
        <w:bidi w:val="0"/>
        <w:adjustRightInd w:val="0"/>
        <w:snapToGrid w:val="0"/>
        <w:spacing w:before="180" w:line="240" w:lineRule="auto"/>
        <w:textAlignment w:val="baseline"/>
        <w:outlineLvl w:val="1"/>
        <w:rPr>
          <w:rFonts w:hint="eastAsia" w:ascii="宋体" w:hAnsi="宋体" w:eastAsia="宋体" w:cs="宋体"/>
          <w:color w:val="auto"/>
          <w:sz w:val="22"/>
          <w:szCs w:val="22"/>
          <w:highlight w:val="none"/>
          <w:lang w:val="en-US" w:eastAsia="zh-CN"/>
        </w:rPr>
      </w:pPr>
      <w:bookmarkStart w:id="320" w:name="_Toc185"/>
      <w:bookmarkStart w:id="321" w:name="_Toc30953"/>
      <w:bookmarkStart w:id="322" w:name="_Toc13297"/>
      <w:bookmarkStart w:id="323" w:name="_Toc20245"/>
      <w:bookmarkStart w:id="324" w:name="_Toc11544"/>
      <w:r>
        <w:rPr>
          <w:rFonts w:hint="eastAsia" w:ascii="宋体" w:hAnsi="宋体" w:eastAsia="宋体" w:cs="宋体"/>
          <w:b/>
          <w:bCs/>
          <w:color w:val="auto"/>
          <w:spacing w:val="-4"/>
          <w:sz w:val="22"/>
          <w:szCs w:val="22"/>
          <w:highlight w:val="none"/>
        </w:rPr>
        <w:t>三、</w:t>
      </w:r>
      <w:bookmarkEnd w:id="320"/>
      <w:bookmarkEnd w:id="321"/>
      <w:bookmarkEnd w:id="322"/>
      <w:bookmarkEnd w:id="323"/>
      <w:r>
        <w:rPr>
          <w:rFonts w:hint="eastAsia" w:cs="宋体"/>
          <w:b/>
          <w:bCs/>
          <w:color w:val="auto"/>
          <w:spacing w:val="-4"/>
          <w:sz w:val="22"/>
          <w:szCs w:val="22"/>
          <w:highlight w:val="none"/>
          <w:lang w:val="en-US" w:eastAsia="zh-CN"/>
        </w:rPr>
        <w:t>特别约定</w:t>
      </w:r>
      <w:bookmarkEnd w:id="324"/>
    </w:p>
    <w:p w14:paraId="58DE251A">
      <w:pPr>
        <w:pStyle w:val="6"/>
        <w:keepNext w:val="0"/>
        <w:keepLines w:val="0"/>
        <w:pageBreakBefore w:val="0"/>
        <w:widowControl/>
        <w:kinsoku w:val="0"/>
        <w:wordWrap/>
        <w:overflowPunct/>
        <w:topLinePunct w:val="0"/>
        <w:autoSpaceDE w:val="0"/>
        <w:autoSpaceDN w:val="0"/>
        <w:bidi w:val="0"/>
        <w:adjustRightInd w:val="0"/>
        <w:snapToGrid w:val="0"/>
        <w:spacing w:before="289" w:line="240" w:lineRule="auto"/>
        <w:ind w:right="51" w:firstLine="3"/>
        <w:jc w:val="left"/>
        <w:textAlignment w:val="baseline"/>
        <w:rPr>
          <w:rFonts w:hint="eastAsia" w:ascii="宋体" w:hAnsi="宋体" w:eastAsia="宋体" w:cs="宋体"/>
          <w:color w:val="auto"/>
          <w:spacing w:val="-5"/>
          <w:sz w:val="22"/>
          <w:szCs w:val="22"/>
          <w:highlight w:val="none"/>
        </w:rPr>
      </w:pPr>
      <w:r>
        <w:rPr>
          <w:rFonts w:hint="eastAsia" w:ascii="宋体" w:hAnsi="宋体" w:eastAsia="宋体" w:cs="宋体"/>
          <w:color w:val="auto"/>
          <w:spacing w:val="-5"/>
          <w:sz w:val="22"/>
          <w:szCs w:val="22"/>
          <w:highlight w:val="none"/>
          <w:lang w:val="en-US" w:eastAsia="zh-CN"/>
        </w:rPr>
        <w:t>*******公司法定代表人 **** （身份证号： ****** ）、实际控制人**** （身份证号： ****** ）就本《结算竣工图承诺书》列明之全部公司责任后果，同意无条件向贵司承担连带清偿责任，并同意承担贵司为实现债权而产生的诉讼费、财产保全费、保全担保费、证据保全公证费、律师代理费、差旅费等费用。</w:t>
      </w:r>
    </w:p>
    <w:p w14:paraId="3BA1781C">
      <w:pPr>
        <w:pStyle w:val="6"/>
        <w:keepNext w:val="0"/>
        <w:keepLines w:val="0"/>
        <w:pageBreakBefore w:val="0"/>
        <w:widowControl/>
        <w:kinsoku w:val="0"/>
        <w:wordWrap/>
        <w:overflowPunct/>
        <w:topLinePunct w:val="0"/>
        <w:autoSpaceDE w:val="0"/>
        <w:autoSpaceDN w:val="0"/>
        <w:bidi w:val="0"/>
        <w:adjustRightInd w:val="0"/>
        <w:snapToGrid w:val="0"/>
        <w:spacing w:before="60" w:line="240" w:lineRule="auto"/>
        <w:ind w:left="12"/>
        <w:textAlignment w:val="baseline"/>
        <w:outlineLvl w:val="0"/>
        <w:rPr>
          <w:rFonts w:hint="eastAsia" w:ascii="宋体" w:hAnsi="宋体" w:eastAsia="宋体" w:cs="宋体"/>
          <w:color w:val="auto"/>
          <w:sz w:val="22"/>
          <w:szCs w:val="22"/>
          <w:highlight w:val="none"/>
        </w:rPr>
      </w:pPr>
      <w:bookmarkStart w:id="325" w:name="_Toc12062"/>
      <w:bookmarkStart w:id="326" w:name="_Toc15870"/>
      <w:bookmarkStart w:id="327" w:name="_Toc4382"/>
      <w:bookmarkStart w:id="328" w:name="_Toc12957"/>
      <w:bookmarkStart w:id="329" w:name="_Toc8698"/>
      <w:r>
        <w:rPr>
          <w:rFonts w:hint="eastAsia" w:ascii="宋体" w:hAnsi="宋体" w:eastAsia="宋体" w:cs="宋体"/>
          <w:color w:val="auto"/>
          <w:spacing w:val="-2"/>
          <w:sz w:val="22"/>
          <w:szCs w:val="22"/>
          <w:highlight w:val="none"/>
        </w:rPr>
        <w:t>特此承诺！</w:t>
      </w:r>
      <w:bookmarkEnd w:id="325"/>
      <w:bookmarkEnd w:id="326"/>
      <w:bookmarkEnd w:id="327"/>
      <w:bookmarkEnd w:id="328"/>
      <w:bookmarkEnd w:id="329"/>
    </w:p>
    <w:p w14:paraId="6D06575F">
      <w:pPr>
        <w:pStyle w:val="6"/>
        <w:keepNext w:val="0"/>
        <w:keepLines w:val="0"/>
        <w:pageBreakBefore w:val="0"/>
        <w:widowControl/>
        <w:kinsoku w:val="0"/>
        <w:wordWrap/>
        <w:overflowPunct/>
        <w:topLinePunct w:val="0"/>
        <w:autoSpaceDE w:val="0"/>
        <w:autoSpaceDN w:val="0"/>
        <w:bidi w:val="0"/>
        <w:adjustRightInd w:val="0"/>
        <w:snapToGrid w:val="0"/>
        <w:spacing w:before="205" w:line="240" w:lineRule="auto"/>
        <w:textAlignment w:val="baseline"/>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【以下无正文】</w:t>
      </w:r>
    </w:p>
    <w:p w14:paraId="0ADCD6DE">
      <w:pPr>
        <w:pStyle w:val="6"/>
        <w:keepNext w:val="0"/>
        <w:keepLines w:val="0"/>
        <w:pageBreakBefore w:val="0"/>
        <w:widowControl/>
        <w:kinsoku w:val="0"/>
        <w:wordWrap/>
        <w:overflowPunct/>
        <w:topLinePunct w:val="0"/>
        <w:autoSpaceDE w:val="0"/>
        <w:autoSpaceDN w:val="0"/>
        <w:bidi w:val="0"/>
        <w:adjustRightInd w:val="0"/>
        <w:snapToGrid w:val="0"/>
        <w:spacing w:before="204" w:line="240" w:lineRule="auto"/>
        <w:ind w:left="34"/>
        <w:textAlignment w:val="baseline"/>
        <w:outlineLvl w:val="0"/>
        <w:rPr>
          <w:rFonts w:hint="eastAsia" w:ascii="宋体" w:hAnsi="宋体" w:eastAsia="宋体" w:cs="宋体"/>
          <w:color w:val="auto"/>
          <w:sz w:val="22"/>
          <w:szCs w:val="22"/>
          <w:highlight w:val="none"/>
        </w:rPr>
      </w:pPr>
      <w:bookmarkStart w:id="330" w:name="_Toc9829"/>
      <w:bookmarkStart w:id="331" w:name="_Toc30761"/>
      <w:bookmarkStart w:id="332" w:name="_Toc24106"/>
      <w:bookmarkStart w:id="333" w:name="_Toc10842"/>
      <w:bookmarkStart w:id="334" w:name="_Toc31560"/>
      <w:r>
        <w:rPr>
          <w:rFonts w:hint="eastAsia" w:ascii="宋体" w:hAnsi="宋体" w:eastAsia="宋体" w:cs="宋体"/>
          <w:color w:val="auto"/>
          <w:spacing w:val="-3"/>
          <w:sz w:val="22"/>
          <w:szCs w:val="22"/>
          <w:highlight w:val="none"/>
        </w:rPr>
        <w:t>附件：</w:t>
      </w:r>
      <w:r>
        <w:rPr>
          <w:rFonts w:hint="eastAsia" w:ascii="宋体" w:hAnsi="宋体" w:eastAsia="宋体" w:cs="宋体"/>
          <w:color w:val="auto"/>
          <w:spacing w:val="-3"/>
          <w:sz w:val="22"/>
          <w:szCs w:val="22"/>
          <w:highlight w:val="none"/>
          <w:lang w:val="en-US" w:eastAsia="zh-CN"/>
        </w:rPr>
        <w:t>连带清偿责任</w:t>
      </w:r>
      <w:r>
        <w:rPr>
          <w:rFonts w:hint="eastAsia" w:ascii="宋体" w:hAnsi="宋体" w:eastAsia="宋体" w:cs="宋体"/>
          <w:color w:val="auto"/>
          <w:spacing w:val="-3"/>
          <w:sz w:val="22"/>
          <w:szCs w:val="22"/>
          <w:highlight w:val="none"/>
        </w:rPr>
        <w:t>人身份证正反面复印件</w:t>
      </w:r>
      <w:bookmarkEnd w:id="330"/>
      <w:bookmarkEnd w:id="331"/>
      <w:bookmarkEnd w:id="332"/>
      <w:bookmarkEnd w:id="333"/>
      <w:bookmarkEnd w:id="334"/>
    </w:p>
    <w:p w14:paraId="132711B0">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宋体" w:hAnsi="宋体" w:eastAsia="宋体" w:cs="宋体"/>
          <w:color w:val="auto"/>
          <w:sz w:val="18"/>
          <w:szCs w:val="18"/>
          <w:highlight w:val="none"/>
        </w:rPr>
      </w:pPr>
    </w:p>
    <w:p w14:paraId="57806A25">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宋体" w:hAnsi="宋体" w:eastAsia="宋体" w:cs="宋体"/>
          <w:color w:val="auto"/>
          <w:sz w:val="18"/>
          <w:szCs w:val="18"/>
          <w:highlight w:val="none"/>
        </w:rPr>
      </w:pPr>
    </w:p>
    <w:p w14:paraId="72CE5B61">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lang w:eastAsia="zh-CN"/>
        </w:rPr>
      </w:pPr>
      <w:r>
        <w:rPr>
          <w:rFonts w:hint="eastAsia" w:ascii="宋体" w:hAnsi="宋体" w:eastAsia="宋体" w:cs="宋体"/>
          <w:color w:val="auto"/>
          <w:spacing w:val="-2"/>
          <w:sz w:val="22"/>
          <w:szCs w:val="22"/>
          <w:highlight w:val="none"/>
        </w:rPr>
        <w:t>承诺单位</w:t>
      </w:r>
      <w:r>
        <w:rPr>
          <w:rFonts w:hint="eastAsia" w:ascii="宋体" w:hAnsi="宋体" w:eastAsia="宋体" w:cs="宋体"/>
          <w:color w:val="auto"/>
          <w:spacing w:val="-5"/>
          <w:sz w:val="22"/>
          <w:szCs w:val="22"/>
          <w:highlight w:val="none"/>
        </w:rPr>
        <w:t>（</w:t>
      </w:r>
      <w:r>
        <w:rPr>
          <w:rFonts w:hint="eastAsia" w:ascii="宋体" w:hAnsi="宋体" w:eastAsia="宋体" w:cs="宋体"/>
          <w:color w:val="auto"/>
          <w:spacing w:val="-2"/>
          <w:sz w:val="22"/>
          <w:szCs w:val="22"/>
          <w:highlight w:val="none"/>
        </w:rPr>
        <w:t>公章）</w:t>
      </w:r>
      <w:r>
        <w:rPr>
          <w:rFonts w:hint="eastAsia" w:cs="宋体"/>
          <w:color w:val="auto"/>
          <w:spacing w:val="-2"/>
          <w:sz w:val="22"/>
          <w:szCs w:val="22"/>
          <w:highlight w:val="none"/>
          <w:lang w:eastAsia="zh-CN"/>
        </w:rPr>
        <w:t>：</w:t>
      </w:r>
    </w:p>
    <w:p w14:paraId="6116475E">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lang w:eastAsia="zh-CN"/>
        </w:rPr>
      </w:pPr>
      <w:r>
        <w:rPr>
          <w:rFonts w:hint="eastAsia" w:ascii="宋体" w:hAnsi="宋体" w:eastAsia="宋体" w:cs="宋体"/>
          <w:color w:val="auto"/>
          <w:spacing w:val="-2"/>
          <w:sz w:val="22"/>
          <w:szCs w:val="22"/>
          <w:highlight w:val="none"/>
        </w:rPr>
        <w:t>法</w:t>
      </w:r>
      <w:r>
        <w:rPr>
          <w:rFonts w:hint="eastAsia" w:cs="宋体"/>
          <w:color w:val="auto"/>
          <w:spacing w:val="-2"/>
          <w:sz w:val="22"/>
          <w:szCs w:val="22"/>
          <w:highlight w:val="none"/>
          <w:lang w:val="en-US" w:eastAsia="zh-CN"/>
        </w:rPr>
        <w:t>人</w:t>
      </w:r>
      <w:r>
        <w:rPr>
          <w:rFonts w:hint="eastAsia" w:ascii="宋体" w:hAnsi="宋体" w:eastAsia="宋体" w:cs="宋体"/>
          <w:color w:val="auto"/>
          <w:spacing w:val="-2"/>
          <w:sz w:val="22"/>
          <w:szCs w:val="22"/>
          <w:highlight w:val="none"/>
        </w:rPr>
        <w:t>代表</w:t>
      </w:r>
      <w:r>
        <w:rPr>
          <w:rFonts w:hint="eastAsia" w:ascii="宋体" w:hAnsi="宋体" w:eastAsia="宋体" w:cs="宋体"/>
          <w:color w:val="auto"/>
          <w:spacing w:val="-2"/>
          <w:sz w:val="22"/>
          <w:szCs w:val="22"/>
          <w:highlight w:val="none"/>
          <w:lang w:eastAsia="zh-CN"/>
        </w:rPr>
        <w:t>：</w:t>
      </w:r>
    </w:p>
    <w:p w14:paraId="2BCD8676">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r>
        <w:rPr>
          <w:rFonts w:hint="eastAsia" w:ascii="宋体" w:hAnsi="宋体" w:eastAsia="宋体" w:cs="宋体"/>
          <w:color w:val="auto"/>
          <w:spacing w:val="-2"/>
          <w:sz w:val="22"/>
          <w:szCs w:val="22"/>
          <w:highlight w:val="none"/>
          <w:lang w:val="en-US" w:eastAsia="zh-CN"/>
        </w:rPr>
        <w:t>连带清偿责任</w:t>
      </w:r>
      <w:r>
        <w:rPr>
          <w:rFonts w:hint="eastAsia" w:ascii="宋体" w:hAnsi="宋体" w:eastAsia="宋体" w:cs="宋体"/>
          <w:color w:val="auto"/>
          <w:spacing w:val="-2"/>
          <w:sz w:val="22"/>
          <w:szCs w:val="22"/>
          <w:highlight w:val="none"/>
        </w:rPr>
        <w:t>人：</w:t>
      </w:r>
    </w:p>
    <w:p w14:paraId="22430692">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r>
        <w:rPr>
          <w:rFonts w:hint="eastAsia" w:ascii="宋体" w:hAnsi="宋体" w:eastAsia="宋体" w:cs="宋体"/>
          <w:color w:val="auto"/>
          <w:spacing w:val="-2"/>
          <w:sz w:val="22"/>
          <w:szCs w:val="22"/>
          <w:highlight w:val="none"/>
        </w:rPr>
        <w:t xml:space="preserve">日期：    年    月 </w:t>
      </w:r>
      <w:r>
        <w:rPr>
          <w:rFonts w:hint="eastAsia" w:cs="宋体"/>
          <w:color w:val="auto"/>
          <w:spacing w:val="-2"/>
          <w:sz w:val="22"/>
          <w:szCs w:val="22"/>
          <w:highlight w:val="none"/>
          <w:lang w:val="en-US" w:eastAsia="zh-CN"/>
        </w:rPr>
        <w:t xml:space="preserve"> </w:t>
      </w:r>
      <w:r>
        <w:rPr>
          <w:rFonts w:hint="eastAsia" w:ascii="宋体" w:hAnsi="宋体" w:eastAsia="宋体" w:cs="宋体"/>
          <w:color w:val="auto"/>
          <w:spacing w:val="-2"/>
          <w:sz w:val="22"/>
          <w:szCs w:val="22"/>
          <w:highlight w:val="none"/>
        </w:rPr>
        <w:t xml:space="preserve"> 日</w:t>
      </w:r>
    </w:p>
    <w:p w14:paraId="26EE0AE1">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6BC98182">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3C95E5DB">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1D5D5EAA">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附件十六</w:t>
      </w:r>
    </w:p>
    <w:p w14:paraId="069251F5">
      <w:pPr>
        <w:keepNext w:val="0"/>
        <w:keepLines w:val="0"/>
        <w:pageBreakBefore w:val="0"/>
        <w:wordWrap/>
        <w:overflowPunct/>
        <w:topLinePunct w:val="0"/>
        <w:bidi w:val="0"/>
        <w:spacing w:before="241" w:line="192" w:lineRule="auto"/>
        <w:ind w:left="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1C8DB3B0">
      <w:pPr>
        <w:keepNext w:val="0"/>
        <w:keepLines w:val="0"/>
        <w:pageBreakBefore w:val="0"/>
        <w:wordWrap/>
        <w:overflowPunct/>
        <w:topLinePunct w:val="0"/>
        <w:bidi w:val="0"/>
        <w:adjustRightInd w:val="0"/>
        <w:snapToGrid w:val="0"/>
        <w:spacing w:line="240" w:lineRule="auto"/>
        <w:ind w:left="-420" w:leftChars="-200" w:firstLine="0" w:firstLineChars="0"/>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致：</w:t>
      </w:r>
      <w:r>
        <w:rPr>
          <w:rFonts w:hint="eastAsia" w:ascii="仿宋" w:hAnsi="仿宋" w:eastAsia="仿宋" w:cs="仿宋"/>
          <w:b/>
          <w:bCs/>
          <w:color w:val="000000"/>
          <w:sz w:val="24"/>
          <w:szCs w:val="24"/>
          <w:highlight w:val="none"/>
          <w:lang w:val="en-US" w:eastAsia="zh-CN"/>
        </w:rPr>
        <w:t>**********</w:t>
      </w:r>
      <w:r>
        <w:rPr>
          <w:rFonts w:hint="eastAsia" w:ascii="仿宋" w:hAnsi="仿宋" w:eastAsia="仿宋" w:cs="仿宋"/>
          <w:b/>
          <w:bCs/>
          <w:color w:val="000000"/>
          <w:sz w:val="24"/>
          <w:szCs w:val="24"/>
          <w:highlight w:val="none"/>
        </w:rPr>
        <w:t>有限公司</w:t>
      </w:r>
    </w:p>
    <w:p w14:paraId="13A62775">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000000"/>
          <w:spacing w:val="8"/>
          <w:sz w:val="24"/>
          <w:szCs w:val="24"/>
          <w:highlight w:val="none"/>
          <w:lang w:val="en-US" w:eastAsia="zh-CN"/>
        </w:rPr>
      </w:pPr>
      <w:r>
        <w:rPr>
          <w:rFonts w:hint="eastAsia" w:ascii="仿宋" w:hAnsi="仿宋" w:eastAsia="仿宋" w:cs="仿宋"/>
          <w:color w:val="000000"/>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14:paraId="66D3DA71">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000000"/>
          <w:spacing w:val="8"/>
          <w:sz w:val="24"/>
          <w:szCs w:val="24"/>
          <w:highlight w:val="none"/>
          <w:lang w:val="en-US" w:eastAsia="zh-CN"/>
        </w:rPr>
        <w:t>目前该工程在</w:t>
      </w:r>
      <w:r>
        <w:rPr>
          <w:rFonts w:hint="eastAsia" w:ascii="仿宋" w:hAnsi="仿宋" w:eastAsia="仿宋" w:cs="仿宋"/>
          <w:color w:val="000000"/>
          <w:spacing w:val="8"/>
          <w:sz w:val="24"/>
          <w:szCs w:val="24"/>
          <w:highlight w:val="none"/>
          <w:u w:val="single"/>
          <w:lang w:val="en-US" w:eastAsia="zh-CN"/>
        </w:rPr>
        <w:sym w:font="Wingdings 2" w:char="00A3"/>
      </w:r>
      <w:r>
        <w:rPr>
          <w:rFonts w:hint="eastAsia" w:ascii="仿宋" w:hAnsi="仿宋" w:eastAsia="仿宋" w:cs="仿宋"/>
          <w:color w:val="000000"/>
          <w:spacing w:val="8"/>
          <w:sz w:val="24"/>
          <w:szCs w:val="24"/>
          <w:highlight w:val="none"/>
          <w:u w:val="single"/>
          <w:lang w:val="en-US" w:eastAsia="zh-CN"/>
        </w:rPr>
        <w:t xml:space="preserve">施工过程中  </w:t>
      </w:r>
      <w:r>
        <w:rPr>
          <w:rFonts w:hint="eastAsia" w:ascii="仿宋" w:hAnsi="仿宋" w:eastAsia="仿宋" w:cs="仿宋"/>
          <w:color w:val="000000"/>
          <w:spacing w:val="8"/>
          <w:sz w:val="24"/>
          <w:szCs w:val="24"/>
          <w:highlight w:val="none"/>
          <w:u w:val="single"/>
          <w:lang w:val="en-US" w:eastAsia="zh-CN"/>
        </w:rPr>
        <w:sym w:font="Wingdings 2" w:char="00A3"/>
      </w:r>
      <w:r>
        <w:rPr>
          <w:rFonts w:hint="eastAsia" w:ascii="仿宋" w:hAnsi="仿宋" w:eastAsia="仿宋" w:cs="仿宋"/>
          <w:color w:val="000000"/>
          <w:spacing w:val="8"/>
          <w:sz w:val="24"/>
          <w:szCs w:val="24"/>
          <w:highlight w:val="none"/>
          <w:u w:val="single"/>
          <w:lang w:val="en-US" w:eastAsia="zh-CN"/>
        </w:rPr>
        <w:t>结算过程中</w:t>
      </w:r>
      <w:r>
        <w:rPr>
          <w:rFonts w:hint="eastAsia" w:ascii="仿宋" w:hAnsi="仿宋" w:eastAsia="仿宋" w:cs="仿宋"/>
          <w:color w:val="000000"/>
          <w:spacing w:val="8"/>
          <w:sz w:val="24"/>
          <w:szCs w:val="24"/>
          <w:highlight w:val="none"/>
          <w:lang w:val="en-US" w:eastAsia="zh-CN"/>
        </w:rPr>
        <w:t>。现我司申请贵司向我司支付**月份工程款共计</w:t>
      </w:r>
      <w:r>
        <w:rPr>
          <w:rFonts w:hint="eastAsia" w:ascii="仿宋" w:hAnsi="仿宋" w:eastAsia="仿宋" w:cs="仿宋"/>
          <w:color w:val="000000"/>
          <w:spacing w:val="8"/>
          <w:sz w:val="24"/>
          <w:szCs w:val="24"/>
          <w:highlight w:val="none"/>
          <w:u w:val="single"/>
          <w:lang w:val="en-US" w:eastAsia="zh-CN"/>
        </w:rPr>
        <w:t>**** 元</w:t>
      </w:r>
      <w:r>
        <w:rPr>
          <w:rFonts w:hint="eastAsia" w:ascii="仿宋" w:hAnsi="仿宋" w:eastAsia="仿宋" w:cs="仿宋"/>
          <w:color w:val="000000"/>
          <w:spacing w:val="8"/>
          <w:sz w:val="24"/>
          <w:szCs w:val="24"/>
          <w:highlight w:val="none"/>
          <w:lang w:val="en-US" w:eastAsia="zh-CN"/>
        </w:rPr>
        <w:t>，大写：</w:t>
      </w:r>
      <w:r>
        <w:rPr>
          <w:rFonts w:hint="eastAsia" w:ascii="仿宋" w:hAnsi="仿宋" w:eastAsia="仿宋" w:cs="仿宋"/>
          <w:color w:val="000000"/>
          <w:spacing w:val="8"/>
          <w:sz w:val="24"/>
          <w:szCs w:val="24"/>
          <w:highlight w:val="none"/>
          <w:u w:val="single"/>
          <w:lang w:val="en-US" w:eastAsia="zh-CN"/>
        </w:rPr>
        <w:t xml:space="preserve"> **** 元，其中</w:t>
      </w:r>
      <w:r>
        <w:rPr>
          <w:rFonts w:hint="eastAsia" w:ascii="仿宋" w:hAnsi="仿宋" w:eastAsia="仿宋" w:cs="仿宋"/>
          <w:color w:val="000000"/>
          <w:spacing w:val="8"/>
          <w:sz w:val="24"/>
          <w:szCs w:val="24"/>
          <w:highlight w:val="none"/>
          <w:lang w:val="en-US" w:eastAsia="zh-CN"/>
        </w:rPr>
        <w:t xml:space="preserve"> </w:t>
      </w:r>
      <w:r>
        <w:rPr>
          <w:rFonts w:hint="eastAsia" w:ascii="仿宋" w:hAnsi="仿宋" w:eastAsia="仿宋" w:cs="仿宋"/>
          <w:color w:val="000000"/>
          <w:spacing w:val="8"/>
          <w:sz w:val="24"/>
          <w:szCs w:val="24"/>
          <w:highlight w:val="none"/>
          <w:u w:val="single"/>
          <w:lang w:val="en-US" w:eastAsia="zh-CN"/>
        </w:rPr>
        <w:t>***元为</w:t>
      </w:r>
      <w:r>
        <w:rPr>
          <w:rFonts w:hint="eastAsia" w:ascii="仿宋" w:hAnsi="仿宋" w:eastAsia="仿宋" w:cs="仿宋"/>
          <w:color w:val="000000"/>
          <w:spacing w:val="8"/>
          <w:sz w:val="24"/>
          <w:szCs w:val="24"/>
          <w:highlight w:val="none"/>
          <w:lang w:val="en-US" w:eastAsia="zh-CN"/>
        </w:rPr>
        <w:t>施工合同涉及的所有施工工人工资，由</w:t>
      </w:r>
      <w:r>
        <w:rPr>
          <w:rFonts w:hint="eastAsia" w:ascii="仿宋" w:hAnsi="仿宋" w:eastAsia="仿宋" w:cs="仿宋"/>
          <w:color w:val="000000"/>
          <w:spacing w:val="8"/>
          <w:sz w:val="24"/>
          <w:szCs w:val="24"/>
          <w:highlight w:val="none"/>
          <w:u w:val="single"/>
          <w:lang w:val="en-US" w:eastAsia="zh-CN"/>
        </w:rPr>
        <w:t>贵司</w:t>
      </w:r>
      <w:r>
        <w:rPr>
          <w:rFonts w:hint="eastAsia" w:ascii="仿宋" w:hAnsi="仿宋" w:eastAsia="仿宋" w:cs="仿宋"/>
          <w:color w:val="auto"/>
          <w:spacing w:val="8"/>
          <w:sz w:val="24"/>
          <w:szCs w:val="24"/>
          <w:highlight w:val="none"/>
          <w:u w:val="single"/>
          <w:lang w:val="en-US" w:eastAsia="zh-CN"/>
        </w:rPr>
        <w:t>直接支付至工人银行卡账号</w:t>
      </w:r>
      <w:r>
        <w:rPr>
          <w:rFonts w:hint="eastAsia" w:ascii="仿宋" w:hAnsi="仿宋" w:eastAsia="仿宋" w:cs="仿宋"/>
          <w:color w:val="auto"/>
          <w:spacing w:val="8"/>
          <w:sz w:val="24"/>
          <w:szCs w:val="24"/>
          <w:highlight w:val="none"/>
          <w:u w:val="none"/>
          <w:lang w:val="en-US" w:eastAsia="zh-CN"/>
        </w:rPr>
        <w:t>，工人</w:t>
      </w:r>
      <w:r>
        <w:rPr>
          <w:rFonts w:hint="eastAsia" w:ascii="仿宋" w:hAnsi="仿宋" w:eastAsia="仿宋" w:cs="仿宋"/>
          <w:color w:val="auto"/>
          <w:spacing w:val="8"/>
          <w:sz w:val="24"/>
          <w:szCs w:val="24"/>
          <w:highlight w:val="none"/>
          <w:lang w:val="en-US" w:eastAsia="zh-CN"/>
        </w:rPr>
        <w:t>名单及工资明细情况等详见附件1</w:t>
      </w:r>
      <w:r>
        <w:rPr>
          <w:rFonts w:hint="eastAsia" w:ascii="仿宋" w:hAnsi="仿宋" w:eastAsia="仿宋" w:cs="仿宋"/>
          <w:color w:val="auto"/>
          <w:spacing w:val="-4"/>
          <w:sz w:val="24"/>
          <w:szCs w:val="24"/>
          <w:highlight w:val="none"/>
          <w:lang w:val="en-US" w:eastAsia="zh-CN"/>
        </w:rPr>
        <w:t>《建筑工人工资表》</w:t>
      </w:r>
      <w:r>
        <w:rPr>
          <w:rFonts w:hint="eastAsia" w:ascii="仿宋" w:hAnsi="仿宋" w:eastAsia="仿宋" w:cs="仿宋"/>
          <w:color w:val="auto"/>
          <w:spacing w:val="8"/>
          <w:sz w:val="24"/>
          <w:szCs w:val="24"/>
          <w:highlight w:val="none"/>
          <w:u w:val="none"/>
          <w:lang w:val="en-US" w:eastAsia="zh-CN"/>
        </w:rPr>
        <w:t>。</w:t>
      </w:r>
    </w:p>
    <w:p w14:paraId="20B872D2">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highlight w:val="none"/>
          <w:lang w:val="en-US" w:eastAsia="zh-CN"/>
        </w:rPr>
      </w:pPr>
      <w:r>
        <w:rPr>
          <w:rFonts w:hint="eastAsia" w:ascii="仿宋" w:hAnsi="仿宋" w:eastAsia="仿宋" w:cs="仿宋"/>
          <w:color w:val="auto"/>
          <w:spacing w:val="8"/>
          <w:sz w:val="24"/>
          <w:szCs w:val="24"/>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2607007E">
      <w:pPr>
        <w:keepNext w:val="0"/>
        <w:keepLines w:val="0"/>
        <w:pageBreakBefore w:val="0"/>
        <w:numPr>
          <w:ilvl w:val="0"/>
          <w:numId w:val="0"/>
        </w:numPr>
        <w:wordWrap/>
        <w:overflowPunct/>
        <w:topLinePunct w:val="0"/>
        <w:bidi w:val="0"/>
        <w:adjustRightInd w:val="0"/>
        <w:snapToGrid w:val="0"/>
        <w:spacing w:before="120" w:line="240" w:lineRule="auto"/>
        <w:ind w:left="-420" w:leftChars="-200" w:right="238" w:rightChars="0" w:firstLine="448" w:firstLineChars="175"/>
        <w:jc w:val="both"/>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kern w:val="2"/>
          <w:sz w:val="24"/>
          <w:szCs w:val="24"/>
          <w:lang w:val="en-US" w:eastAsia="zh-CN" w:bidi="ar-SA"/>
        </w:rPr>
        <w:t>1、</w:t>
      </w:r>
      <w:r>
        <w:rPr>
          <w:rFonts w:hint="eastAsia" w:ascii="仿宋" w:hAnsi="仿宋" w:eastAsia="仿宋" w:cs="仿宋"/>
          <w:color w:val="auto"/>
          <w:spacing w:val="8"/>
          <w:sz w:val="24"/>
          <w:szCs w:val="24"/>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563AF1ED">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2、</w:t>
      </w:r>
      <w:r>
        <w:rPr>
          <w:rFonts w:hint="eastAsia" w:ascii="仿宋" w:hAnsi="仿宋" w:eastAsia="仿宋" w:cs="仿宋"/>
          <w:color w:val="auto"/>
          <w:spacing w:val="8"/>
          <w:sz w:val="24"/>
          <w:szCs w:val="24"/>
          <w:lang w:val="en-US" w:eastAsia="zh-CN"/>
        </w:rPr>
        <w:t>我司承诺将无条件负责相应的善后工作及消除对贵司造成的不良影响。</w:t>
      </w:r>
    </w:p>
    <w:p w14:paraId="2353FE46">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3、</w:t>
      </w:r>
      <w:r>
        <w:rPr>
          <w:rFonts w:hint="eastAsia" w:ascii="仿宋" w:hAnsi="仿宋" w:eastAsia="仿宋" w:cs="仿宋"/>
          <w:i w:val="0"/>
          <w:iCs w:val="0"/>
          <w:caps w:val="0"/>
          <w:color w:val="auto"/>
          <w:spacing w:val="0"/>
          <w:sz w:val="24"/>
          <w:szCs w:val="24"/>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2B045601">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000000"/>
          <w:spacing w:val="8"/>
          <w:sz w:val="24"/>
          <w:szCs w:val="24"/>
          <w:lang w:val="en-US" w:eastAsia="zh-CN"/>
        </w:rPr>
      </w:pPr>
      <w:r>
        <w:rPr>
          <w:rFonts w:hint="eastAsia" w:ascii="仿宋" w:hAnsi="仿宋" w:eastAsia="仿宋" w:cs="仿宋"/>
          <w:color w:val="000000"/>
          <w:spacing w:val="8"/>
          <w:sz w:val="24"/>
          <w:szCs w:val="24"/>
          <w:lang w:val="en-US" w:eastAsia="zh-CN"/>
        </w:rPr>
        <w:t>四、特别约定：</w:t>
      </w:r>
    </w:p>
    <w:p w14:paraId="36ED0689">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20" w:firstLineChars="175"/>
        <w:jc w:val="both"/>
        <w:textAlignment w:val="auto"/>
        <w:rPr>
          <w:rFonts w:hint="eastAsia" w:ascii="仿宋" w:hAnsi="仿宋" w:eastAsia="仿宋" w:cs="仿宋"/>
          <w:i w:val="0"/>
          <w:iCs w:val="0"/>
          <w:caps w:val="0"/>
          <w:color w:val="auto"/>
          <w:spacing w:val="0"/>
          <w:sz w:val="24"/>
          <w:szCs w:val="24"/>
          <w:shd w:val="clear" w:fill="FFFFFF"/>
          <w:lang w:val="en-US" w:eastAsia="zh-CN"/>
        </w:rPr>
      </w:pPr>
      <w:r>
        <w:rPr>
          <w:rFonts w:hint="eastAsia" w:ascii="仿宋" w:hAnsi="仿宋" w:eastAsia="仿宋" w:cs="仿宋"/>
          <w:i w:val="0"/>
          <w:iCs w:val="0"/>
          <w:caps w:val="0"/>
          <w:color w:val="auto"/>
          <w:spacing w:val="0"/>
          <w:sz w:val="24"/>
          <w:szCs w:val="24"/>
          <w:shd w:val="clear" w:fill="FFFFFF"/>
          <w:lang w:val="en-US" w:eastAsia="zh-CN"/>
        </w:rPr>
        <w:t>******公司法定代表人 **** （身份证号： ****** ）、实际控制人**** （身份证号： ****** ）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43419182">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特此承诺！</w:t>
      </w:r>
    </w:p>
    <w:p w14:paraId="2333A0C8">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p>
    <w:p w14:paraId="55DD5DB9">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附件1：《建筑工人工资表》（样表）；</w:t>
      </w:r>
    </w:p>
    <w:p w14:paraId="7AAFB098">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附件2：各连带清偿人身份证正反面复印件。</w:t>
      </w:r>
    </w:p>
    <w:p w14:paraId="231672D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left="0" w:leftChars="0" w:right="238" w:rightChars="0" w:firstLine="0" w:firstLineChars="0"/>
        <w:jc w:val="both"/>
        <w:textAlignment w:val="baseline"/>
        <w:rPr>
          <w:rFonts w:hint="default" w:ascii="仿宋" w:hAnsi="仿宋" w:eastAsia="仿宋" w:cs="仿宋"/>
          <w:color w:val="auto"/>
          <w:spacing w:val="-4"/>
          <w:sz w:val="24"/>
          <w:szCs w:val="24"/>
          <w:highlight w:val="none"/>
          <w:lang w:val="en-US" w:eastAsia="zh-CN"/>
        </w:rPr>
      </w:pPr>
    </w:p>
    <w:p w14:paraId="16F8635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right="238" w:rightChars="0" w:firstLine="0" w:firstLineChars="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承诺单位（盖章）：*******公司       连带清偿责任人（签名）：</w:t>
      </w:r>
    </w:p>
    <w:p w14:paraId="23E586F0">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right"/>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w:t>
      </w:r>
    </w:p>
    <w:p w14:paraId="44C64F9B">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center"/>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日   期：****年**月**日</w:t>
      </w:r>
    </w:p>
    <w:p w14:paraId="3D7E5918">
      <w:pPr>
        <w:pStyle w:val="2"/>
        <w:rPr>
          <w:rFonts w:hint="eastAsia" w:ascii="仿宋" w:hAnsi="仿宋" w:eastAsia="仿宋" w:cs="仿宋"/>
          <w:color w:val="auto"/>
          <w:spacing w:val="8"/>
          <w:sz w:val="24"/>
          <w:szCs w:val="24"/>
          <w:highlight w:val="none"/>
          <w:lang w:val="en-US" w:eastAsia="zh-CN"/>
        </w:rPr>
      </w:pPr>
    </w:p>
    <w:p w14:paraId="3DAFD900">
      <w:pPr>
        <w:pStyle w:val="2"/>
        <w:rPr>
          <w:rFonts w:hint="eastAsia" w:ascii="仿宋" w:hAnsi="仿宋" w:eastAsia="仿宋" w:cs="仿宋"/>
          <w:color w:val="auto"/>
          <w:spacing w:val="8"/>
          <w:sz w:val="24"/>
          <w:szCs w:val="24"/>
          <w:highlight w:val="none"/>
          <w:lang w:val="en-US" w:eastAsia="zh-CN"/>
        </w:rPr>
      </w:pPr>
    </w:p>
    <w:p w14:paraId="527BAEB9">
      <w:pPr>
        <w:pStyle w:val="2"/>
        <w:rPr>
          <w:rFonts w:hint="eastAsia" w:ascii="仿宋" w:hAnsi="仿宋" w:eastAsia="仿宋" w:cs="仿宋"/>
          <w:color w:val="auto"/>
          <w:spacing w:val="8"/>
          <w:sz w:val="24"/>
          <w:szCs w:val="24"/>
          <w:highlight w:val="none"/>
          <w:lang w:val="en-US" w:eastAsia="zh-CN"/>
        </w:rPr>
      </w:pPr>
    </w:p>
    <w:tbl>
      <w:tblPr>
        <w:tblStyle w:val="15"/>
        <w:tblW w:w="9460" w:type="dxa"/>
        <w:tblInd w:w="-6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1CC61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591E4287">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09F43925">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20107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618C8B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3BD9298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07EEF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C4AD1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6F86FC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FED41D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F97287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021D0B5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BFE9B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3A0C11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6B2A5B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52482E5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1054FF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1DA57B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1C8E11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6E89F0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617E1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04CB9A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51C491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0ED3A8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4E2720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62B89D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6EE409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ECD9F0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D322B4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8DAE7E1">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310B84B4">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290BEB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46E567D">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0C380CF">
            <w:pPr>
              <w:jc w:val="center"/>
              <w:rPr>
                <w:rFonts w:hint="eastAsia" w:ascii="宋体" w:hAnsi="宋体" w:eastAsia="宋体" w:cs="宋体"/>
                <w:i w:val="0"/>
                <w:iCs w:val="0"/>
                <w:color w:val="auto"/>
                <w:sz w:val="20"/>
                <w:szCs w:val="20"/>
                <w:highlight w:val="none"/>
                <w:u w:val="none"/>
              </w:rPr>
            </w:pPr>
          </w:p>
        </w:tc>
      </w:tr>
      <w:tr w14:paraId="7DFA5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4ED3A5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2B9A56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12FDEA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A6822A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312D7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484D291">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971AA76">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AA3CFA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2E9DE8C">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468618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9870B5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DDCC0E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14B65AC">
            <w:pPr>
              <w:jc w:val="center"/>
              <w:rPr>
                <w:rFonts w:hint="eastAsia" w:ascii="宋体" w:hAnsi="宋体" w:eastAsia="宋体" w:cs="宋体"/>
                <w:i w:val="0"/>
                <w:iCs w:val="0"/>
                <w:color w:val="auto"/>
                <w:sz w:val="20"/>
                <w:szCs w:val="20"/>
                <w:highlight w:val="none"/>
                <w:u w:val="none"/>
              </w:rPr>
            </w:pPr>
          </w:p>
        </w:tc>
      </w:tr>
      <w:tr w14:paraId="02FAB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CD202C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2B908AD">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CF193C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52878A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9CAE925">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C75A64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EB685C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829081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44AA62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E6A5764">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D11621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CD6F812">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FA12CBC">
            <w:pPr>
              <w:jc w:val="center"/>
              <w:rPr>
                <w:rFonts w:hint="eastAsia" w:ascii="宋体" w:hAnsi="宋体" w:eastAsia="宋体" w:cs="宋体"/>
                <w:i w:val="0"/>
                <w:iCs w:val="0"/>
                <w:color w:val="auto"/>
                <w:sz w:val="20"/>
                <w:szCs w:val="20"/>
                <w:highlight w:val="none"/>
                <w:u w:val="none"/>
              </w:rPr>
            </w:pPr>
          </w:p>
        </w:tc>
      </w:tr>
      <w:tr w14:paraId="1FA80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193C42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C784DC2">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B632E9D">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D11437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3B8AE7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55EA0705">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7AF02C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0F924A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DF0BACF">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398EC3E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8327BD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E54D054">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BD3F386">
            <w:pPr>
              <w:jc w:val="center"/>
              <w:rPr>
                <w:rFonts w:hint="eastAsia" w:ascii="宋体" w:hAnsi="宋体" w:eastAsia="宋体" w:cs="宋体"/>
                <w:i w:val="0"/>
                <w:iCs w:val="0"/>
                <w:color w:val="auto"/>
                <w:sz w:val="20"/>
                <w:szCs w:val="20"/>
                <w:highlight w:val="none"/>
                <w:u w:val="none"/>
              </w:rPr>
            </w:pPr>
          </w:p>
        </w:tc>
      </w:tr>
      <w:tr w14:paraId="21178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6D905E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A694FC4">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4E9DF2">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A98461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9FA9DCE">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74B6EF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F0DA2F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9D4315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642A1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9B2CEF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142F71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87E50F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26CBAD5">
            <w:pPr>
              <w:jc w:val="center"/>
              <w:rPr>
                <w:rFonts w:hint="eastAsia" w:ascii="宋体" w:hAnsi="宋体" w:eastAsia="宋体" w:cs="宋体"/>
                <w:i w:val="0"/>
                <w:iCs w:val="0"/>
                <w:color w:val="auto"/>
                <w:sz w:val="20"/>
                <w:szCs w:val="20"/>
                <w:highlight w:val="none"/>
                <w:u w:val="none"/>
              </w:rPr>
            </w:pPr>
          </w:p>
        </w:tc>
      </w:tr>
      <w:tr w14:paraId="34945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2B19A6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C1A4CE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EFE143F">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5E26F1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76FA06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DCA690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867DF2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9CF8F6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B517297">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62CFF5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C467602">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751EE34">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D0DC514">
            <w:pPr>
              <w:jc w:val="center"/>
              <w:rPr>
                <w:rFonts w:hint="eastAsia" w:ascii="宋体" w:hAnsi="宋体" w:eastAsia="宋体" w:cs="宋体"/>
                <w:i w:val="0"/>
                <w:iCs w:val="0"/>
                <w:color w:val="auto"/>
                <w:sz w:val="20"/>
                <w:szCs w:val="20"/>
                <w:highlight w:val="none"/>
                <w:u w:val="none"/>
              </w:rPr>
            </w:pPr>
          </w:p>
        </w:tc>
      </w:tr>
      <w:tr w14:paraId="612F0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1A32BB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D601415">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3BEC8D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D3FDC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B2E767D">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64B923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3C39E76">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1D31CE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836059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4298EB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88B857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D31516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3313234">
            <w:pPr>
              <w:jc w:val="center"/>
              <w:rPr>
                <w:rFonts w:hint="eastAsia" w:ascii="宋体" w:hAnsi="宋体" w:eastAsia="宋体" w:cs="宋体"/>
                <w:i w:val="0"/>
                <w:iCs w:val="0"/>
                <w:color w:val="auto"/>
                <w:sz w:val="20"/>
                <w:szCs w:val="20"/>
                <w:highlight w:val="none"/>
                <w:u w:val="none"/>
              </w:rPr>
            </w:pPr>
          </w:p>
        </w:tc>
      </w:tr>
      <w:tr w14:paraId="3DEC3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21577C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C05129A">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8A33D5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1FE6FF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0535F16">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E698D9A">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0986F25">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D6CB09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544FAC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0E8147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EB2853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ECCF19C">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D3E5DA4">
            <w:pPr>
              <w:jc w:val="center"/>
              <w:rPr>
                <w:rFonts w:hint="eastAsia" w:ascii="宋体" w:hAnsi="宋体" w:eastAsia="宋体" w:cs="宋体"/>
                <w:i w:val="0"/>
                <w:iCs w:val="0"/>
                <w:color w:val="auto"/>
                <w:sz w:val="20"/>
                <w:szCs w:val="20"/>
                <w:highlight w:val="none"/>
                <w:u w:val="none"/>
              </w:rPr>
            </w:pPr>
          </w:p>
        </w:tc>
      </w:tr>
      <w:tr w14:paraId="2847C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58C00C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431329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961BD03">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EA11DD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B8AE42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FD3097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6B9FCE8">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336084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3E1EBE7">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274B3A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784897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B51066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EABA518">
            <w:pPr>
              <w:jc w:val="center"/>
              <w:rPr>
                <w:rFonts w:hint="eastAsia" w:ascii="宋体" w:hAnsi="宋体" w:eastAsia="宋体" w:cs="宋体"/>
                <w:i w:val="0"/>
                <w:iCs w:val="0"/>
                <w:color w:val="auto"/>
                <w:sz w:val="20"/>
                <w:szCs w:val="20"/>
                <w:highlight w:val="none"/>
                <w:u w:val="none"/>
              </w:rPr>
            </w:pPr>
          </w:p>
        </w:tc>
      </w:tr>
      <w:tr w14:paraId="2D0CB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BE350C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70CCFA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D4234D5">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614765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BB42927">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4FB49B1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E93599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BA1FF2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5ACCF0D">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9974AB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9E04F1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A908AA1">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1AF9221">
            <w:pPr>
              <w:jc w:val="center"/>
              <w:rPr>
                <w:rFonts w:hint="eastAsia" w:ascii="宋体" w:hAnsi="宋体" w:eastAsia="宋体" w:cs="宋体"/>
                <w:i w:val="0"/>
                <w:iCs w:val="0"/>
                <w:color w:val="auto"/>
                <w:sz w:val="20"/>
                <w:szCs w:val="20"/>
                <w:highlight w:val="none"/>
                <w:u w:val="none"/>
              </w:rPr>
            </w:pPr>
          </w:p>
        </w:tc>
      </w:tr>
      <w:tr w14:paraId="6C120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591829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58DEA8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9705CD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476C04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BF977B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0DB4EF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2E2BF4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034F0B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D29037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FDA683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A8309D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C34922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8E7DAB0">
            <w:pPr>
              <w:jc w:val="center"/>
              <w:rPr>
                <w:rFonts w:hint="eastAsia" w:ascii="宋体" w:hAnsi="宋体" w:eastAsia="宋体" w:cs="宋体"/>
                <w:i w:val="0"/>
                <w:iCs w:val="0"/>
                <w:color w:val="auto"/>
                <w:sz w:val="20"/>
                <w:szCs w:val="20"/>
                <w:highlight w:val="none"/>
                <w:u w:val="none"/>
              </w:rPr>
            </w:pPr>
          </w:p>
        </w:tc>
      </w:tr>
      <w:tr w14:paraId="734FF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55F7B4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B051FF8">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E4086C7">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F557C5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CA5391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5B8EFDC">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9F8FFD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EBE4113">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2003858">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2B2BE8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EE9344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484E51B">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0A82E69">
            <w:pPr>
              <w:jc w:val="center"/>
              <w:rPr>
                <w:rFonts w:hint="eastAsia" w:ascii="宋体" w:hAnsi="宋体" w:eastAsia="宋体" w:cs="宋体"/>
                <w:i w:val="0"/>
                <w:iCs w:val="0"/>
                <w:color w:val="auto"/>
                <w:sz w:val="20"/>
                <w:szCs w:val="20"/>
                <w:highlight w:val="none"/>
                <w:u w:val="none"/>
              </w:rPr>
            </w:pPr>
          </w:p>
        </w:tc>
      </w:tr>
      <w:tr w14:paraId="027EE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8B559B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DF7A29C">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83C057E">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4563C9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1C20A8F">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08496F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1047745">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D02C0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1067EC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52A4EB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24301B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125C85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98BF540">
            <w:pPr>
              <w:jc w:val="center"/>
              <w:rPr>
                <w:rFonts w:hint="eastAsia" w:ascii="宋体" w:hAnsi="宋体" w:eastAsia="宋体" w:cs="宋体"/>
                <w:i w:val="0"/>
                <w:iCs w:val="0"/>
                <w:color w:val="auto"/>
                <w:sz w:val="20"/>
                <w:szCs w:val="20"/>
                <w:highlight w:val="none"/>
                <w:u w:val="none"/>
              </w:rPr>
            </w:pPr>
          </w:p>
        </w:tc>
      </w:tr>
      <w:tr w14:paraId="3DC38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C8A86A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352D22B8">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3776BCF1">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AC21FCB">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592107E">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0EDA01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46CC4C4">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38A6CC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FEC014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5542A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267D2F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A221483">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921D9F5">
            <w:pPr>
              <w:jc w:val="center"/>
              <w:rPr>
                <w:rFonts w:hint="eastAsia" w:ascii="宋体" w:hAnsi="宋体" w:eastAsia="宋体" w:cs="宋体"/>
                <w:i w:val="0"/>
                <w:iCs w:val="0"/>
                <w:color w:val="auto"/>
                <w:sz w:val="20"/>
                <w:szCs w:val="20"/>
                <w:highlight w:val="none"/>
                <w:u w:val="none"/>
              </w:rPr>
            </w:pPr>
          </w:p>
        </w:tc>
      </w:tr>
      <w:tr w14:paraId="7385C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66D784B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2706E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07F33B2C">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4093530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3C81D1FA">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3D653BD0">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4ABC64C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3325FE36">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4DCD6208">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0FEF391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708C9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30FB5E3C">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5A11E1AB">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2EF2BCF3">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4165093A">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3B8DA339">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44D5092A">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3D1DE95C">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31AE5C3B">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2F35B447">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0DF2C85D">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5A333935">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0" w:firstLineChars="0"/>
        <w:jc w:val="left"/>
        <w:textAlignment w:val="baseline"/>
        <w:rPr>
          <w:rFonts w:hint="eastAsia" w:ascii="宋体" w:hAnsi="宋体" w:eastAsia="宋体" w:cs="宋体"/>
          <w:color w:val="auto"/>
          <w:spacing w:val="-2"/>
          <w:sz w:val="22"/>
          <w:szCs w:val="22"/>
          <w:highlight w:val="none"/>
        </w:rPr>
        <w:sectPr>
          <w:footerReference r:id="rId6" w:type="default"/>
          <w:pgSz w:w="11906" w:h="16839"/>
          <w:pgMar w:top="1134" w:right="1286" w:bottom="850" w:left="1800" w:header="0" w:footer="0" w:gutter="0"/>
          <w:pgNumType w:fmt="decimal"/>
          <w:cols w:space="720" w:num="1"/>
        </w:sectPr>
      </w:pPr>
    </w:p>
    <w:p w14:paraId="71BBD7FA">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35" w:name="_Toc21618"/>
      <w:bookmarkStart w:id="336" w:name="_Toc22581"/>
      <w:bookmarkStart w:id="337" w:name="_Toc3010"/>
      <w:bookmarkStart w:id="338" w:name="_Toc2543"/>
      <w:bookmarkStart w:id="339" w:name="_Toc21517"/>
      <w:bookmarkStart w:id="340" w:name="_Toc1383"/>
      <w:bookmarkStart w:id="341" w:name="_Toc23674"/>
      <w:bookmarkStart w:id="342" w:name="_Toc98"/>
      <w:r>
        <w:rPr>
          <w:rFonts w:hint="eastAsia" w:ascii="仿宋" w:hAnsi="仿宋" w:eastAsia="仿宋" w:cs="仿宋"/>
          <w:b/>
          <w:bCs w:val="0"/>
          <w:color w:val="auto"/>
          <w:sz w:val="40"/>
          <w:szCs w:val="40"/>
          <w:highlight w:val="none"/>
          <w:shd w:val="clear" w:color="auto" w:fill="auto"/>
          <w:lang w:val="en-US" w:eastAsia="zh-CN"/>
        </w:rPr>
        <w:t>附件十</w:t>
      </w:r>
      <w:bookmarkEnd w:id="335"/>
      <w:bookmarkEnd w:id="336"/>
      <w:bookmarkEnd w:id="337"/>
      <w:bookmarkEnd w:id="338"/>
      <w:r>
        <w:rPr>
          <w:rFonts w:hint="eastAsia" w:ascii="仿宋" w:hAnsi="仿宋" w:eastAsia="仿宋" w:cs="仿宋"/>
          <w:b/>
          <w:bCs w:val="0"/>
          <w:color w:val="auto"/>
          <w:sz w:val="40"/>
          <w:szCs w:val="40"/>
          <w:highlight w:val="none"/>
          <w:shd w:val="clear" w:color="auto" w:fill="auto"/>
          <w:lang w:val="en-US" w:eastAsia="zh-CN"/>
        </w:rPr>
        <w:t>七</w:t>
      </w:r>
      <w:bookmarkEnd w:id="339"/>
      <w:bookmarkEnd w:id="340"/>
    </w:p>
    <w:p w14:paraId="62AD2A05">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5A6B2D3F">
      <w:pPr>
        <w:ind w:firstLine="0" w:firstLineChars="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致：</w:t>
      </w:r>
      <w:r>
        <w:rPr>
          <w:rFonts w:hint="eastAsia" w:ascii="仿宋" w:hAnsi="仿宋" w:eastAsia="仿宋" w:cs="仿宋"/>
          <w:sz w:val="28"/>
          <w:szCs w:val="28"/>
          <w:u w:val="single"/>
          <w:lang w:val="en-US" w:eastAsia="zh-CN"/>
        </w:rPr>
        <w:t>XXXXXXXXXXXX</w:t>
      </w:r>
      <w:r>
        <w:rPr>
          <w:rFonts w:hint="eastAsia" w:ascii="仿宋" w:hAnsi="仿宋" w:eastAsia="仿宋" w:cs="仿宋"/>
          <w:b w:val="0"/>
          <w:bCs w:val="0"/>
          <w:sz w:val="28"/>
          <w:szCs w:val="28"/>
          <w:lang w:val="en-US" w:eastAsia="zh-CN"/>
        </w:rPr>
        <w:t>公司（分包单位）</w:t>
      </w:r>
    </w:p>
    <w:p w14:paraId="4EC21BF8">
      <w:pPr>
        <w:ind w:firstLine="560" w:firstLineChars="20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东莞市中泰建安工程有限公司</w:t>
      </w:r>
    </w:p>
    <w:p w14:paraId="3DF20332">
      <w:pPr>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本人</w:t>
      </w:r>
      <w:r>
        <w:rPr>
          <w:rFonts w:hint="eastAsia" w:ascii="仿宋" w:hAnsi="仿宋" w:eastAsia="仿宋" w:cs="仿宋"/>
          <w:sz w:val="28"/>
          <w:szCs w:val="28"/>
          <w:u w:val="single"/>
          <w:lang w:val="en-US" w:eastAsia="zh-CN"/>
        </w:rPr>
        <w:t>XXX</w:t>
      </w:r>
      <w:r>
        <w:rPr>
          <w:rFonts w:hint="eastAsia" w:ascii="仿宋" w:hAnsi="仿宋" w:eastAsia="仿宋" w:cs="仿宋"/>
          <w:sz w:val="28"/>
          <w:szCs w:val="28"/>
        </w:rPr>
        <w:t>(姓名)</w:t>
      </w:r>
      <w:r>
        <w:rPr>
          <w:rFonts w:hint="eastAsia" w:ascii="仿宋" w:hAnsi="仿宋" w:eastAsia="仿宋" w:cs="仿宋"/>
          <w:sz w:val="28"/>
          <w:szCs w:val="28"/>
          <w:lang w:val="en-US" w:eastAsia="zh-CN"/>
        </w:rPr>
        <w:t>,身份证号：</w:t>
      </w:r>
      <w:r>
        <w:rPr>
          <w:rFonts w:hint="eastAsia" w:ascii="仿宋" w:hAnsi="仿宋" w:eastAsia="仿宋" w:cs="仿宋"/>
          <w:sz w:val="28"/>
          <w:szCs w:val="28"/>
          <w:u w:val="single"/>
          <w:lang w:val="en-US" w:eastAsia="zh-CN"/>
        </w:rPr>
        <w:t>XXXXXXXXXXXXXXXXXX</w:t>
      </w:r>
      <w:r>
        <w:rPr>
          <w:rFonts w:hint="eastAsia" w:ascii="仿宋" w:hAnsi="仿宋" w:eastAsia="仿宋" w:cs="仿宋"/>
          <w:sz w:val="28"/>
          <w:szCs w:val="28"/>
        </w:rPr>
        <w:t>，</w:t>
      </w:r>
      <w:r>
        <w:rPr>
          <w:rFonts w:hint="eastAsia" w:ascii="仿宋" w:hAnsi="仿宋" w:eastAsia="仿宋" w:cs="仿宋"/>
          <w:sz w:val="28"/>
          <w:szCs w:val="28"/>
          <w:highlight w:val="none"/>
          <w:lang w:val="en-US" w:eastAsia="zh-CN"/>
        </w:rPr>
        <w:t>本人是</w:t>
      </w:r>
      <w:r>
        <w:rPr>
          <w:rFonts w:hint="eastAsia" w:ascii="仿宋" w:hAnsi="仿宋" w:eastAsia="仿宋" w:cs="仿宋"/>
          <w:sz w:val="28"/>
          <w:szCs w:val="28"/>
          <w:u w:val="single"/>
          <w:lang w:val="en-US" w:eastAsia="zh-CN"/>
        </w:rPr>
        <w:t>XXXXXXXXXXXX</w:t>
      </w:r>
      <w:r>
        <w:rPr>
          <w:rFonts w:hint="eastAsia" w:ascii="仿宋" w:hAnsi="仿宋" w:eastAsia="仿宋" w:cs="仿宋"/>
          <w:b w:val="0"/>
          <w:bCs w:val="0"/>
          <w:sz w:val="28"/>
          <w:szCs w:val="28"/>
          <w:lang w:val="en-US" w:eastAsia="zh-CN"/>
        </w:rPr>
        <w:t>公司的员工，</w:t>
      </w:r>
      <w:r>
        <w:rPr>
          <w:rFonts w:hint="eastAsia" w:ascii="仿宋" w:hAnsi="仿宋" w:eastAsia="仿宋" w:cs="仿宋"/>
          <w:sz w:val="28"/>
          <w:szCs w:val="28"/>
        </w:rPr>
        <w:t>于</w:t>
      </w:r>
      <w:r>
        <w:rPr>
          <w:rFonts w:hint="eastAsia" w:ascii="仿宋" w:hAnsi="仿宋" w:eastAsia="仿宋" w:cs="仿宋"/>
          <w:sz w:val="28"/>
          <w:szCs w:val="28"/>
          <w:u w:val="none"/>
          <w:lang w:val="en-US" w:eastAsia="zh-CN"/>
        </w:rPr>
        <w:t>XXXX</w:t>
      </w:r>
      <w:r>
        <w:rPr>
          <w:rFonts w:hint="eastAsia" w:ascii="仿宋" w:hAnsi="仿宋" w:eastAsia="仿宋" w:cs="仿宋"/>
          <w:sz w:val="28"/>
          <w:szCs w:val="28"/>
        </w:rPr>
        <w:t>年</w:t>
      </w:r>
      <w:r>
        <w:rPr>
          <w:rFonts w:hint="eastAsia" w:ascii="仿宋" w:hAnsi="仿宋" w:eastAsia="仿宋" w:cs="仿宋"/>
          <w:sz w:val="28"/>
          <w:szCs w:val="28"/>
          <w:lang w:val="en-US" w:eastAsia="zh-CN"/>
        </w:rPr>
        <w:t>X</w:t>
      </w:r>
      <w:r>
        <w:rPr>
          <w:rFonts w:hint="eastAsia" w:ascii="仿宋" w:hAnsi="仿宋" w:eastAsia="仿宋" w:cs="仿宋"/>
          <w:sz w:val="28"/>
          <w:szCs w:val="28"/>
        </w:rPr>
        <w:t>月</w:t>
      </w:r>
      <w:r>
        <w:rPr>
          <w:rFonts w:hint="eastAsia" w:ascii="仿宋" w:hAnsi="仿宋" w:eastAsia="仿宋" w:cs="仿宋"/>
          <w:sz w:val="28"/>
          <w:szCs w:val="28"/>
          <w:lang w:val="en-US" w:eastAsia="zh-CN"/>
        </w:rPr>
        <w:t>X</w:t>
      </w:r>
      <w:r>
        <w:rPr>
          <w:rFonts w:hint="eastAsia" w:ascii="仿宋" w:hAnsi="仿宋" w:eastAsia="仿宋" w:cs="仿宋"/>
          <w:sz w:val="28"/>
          <w:szCs w:val="28"/>
        </w:rPr>
        <w:t>日至</w:t>
      </w:r>
      <w:r>
        <w:rPr>
          <w:rFonts w:hint="eastAsia" w:ascii="仿宋" w:hAnsi="仿宋" w:eastAsia="仿宋" w:cs="仿宋"/>
          <w:sz w:val="28"/>
          <w:szCs w:val="28"/>
          <w:lang w:val="en-US" w:eastAsia="zh-CN"/>
        </w:rPr>
        <w:t>XXXX</w:t>
      </w:r>
      <w:r>
        <w:rPr>
          <w:rFonts w:hint="eastAsia" w:ascii="仿宋" w:hAnsi="仿宋" w:eastAsia="仿宋" w:cs="仿宋"/>
          <w:sz w:val="28"/>
          <w:szCs w:val="28"/>
        </w:rPr>
        <w:t>年</w:t>
      </w:r>
      <w:r>
        <w:rPr>
          <w:rFonts w:hint="eastAsia" w:ascii="仿宋" w:hAnsi="仿宋" w:eastAsia="仿宋" w:cs="仿宋"/>
          <w:sz w:val="28"/>
          <w:szCs w:val="28"/>
          <w:lang w:val="en-US" w:eastAsia="zh-CN"/>
        </w:rPr>
        <w:t>X</w:t>
      </w:r>
      <w:r>
        <w:rPr>
          <w:rFonts w:hint="eastAsia" w:ascii="仿宋" w:hAnsi="仿宋" w:eastAsia="仿宋" w:cs="仿宋"/>
          <w:sz w:val="28"/>
          <w:szCs w:val="28"/>
        </w:rPr>
        <w:t>月</w:t>
      </w:r>
      <w:r>
        <w:rPr>
          <w:rFonts w:hint="eastAsia" w:ascii="仿宋" w:hAnsi="仿宋" w:eastAsia="仿宋" w:cs="仿宋"/>
          <w:sz w:val="28"/>
          <w:szCs w:val="28"/>
          <w:lang w:val="en-US" w:eastAsia="zh-CN"/>
        </w:rPr>
        <w:t>X</w:t>
      </w:r>
      <w:r>
        <w:rPr>
          <w:rFonts w:hint="eastAsia" w:ascii="仿宋" w:hAnsi="仿宋" w:eastAsia="仿宋" w:cs="仿宋"/>
          <w:sz w:val="28"/>
          <w:szCs w:val="28"/>
        </w:rPr>
        <w:t>日期间</w:t>
      </w:r>
      <w:r>
        <w:rPr>
          <w:rFonts w:hint="eastAsia" w:ascii="仿宋" w:hAnsi="仿宋" w:eastAsia="仿宋" w:cs="仿宋"/>
          <w:sz w:val="28"/>
          <w:szCs w:val="28"/>
          <w:lang w:val="en-US" w:eastAsia="zh-CN"/>
        </w:rPr>
        <w:t>被</w:t>
      </w:r>
      <w:r>
        <w:rPr>
          <w:rFonts w:hint="eastAsia" w:ascii="仿宋" w:hAnsi="仿宋" w:eastAsia="仿宋" w:cs="仿宋"/>
          <w:sz w:val="28"/>
          <w:szCs w:val="28"/>
          <w:u w:val="single"/>
          <w:lang w:val="en-US" w:eastAsia="zh-CN"/>
        </w:rPr>
        <w:t>XXXXXXXXXXXX</w:t>
      </w:r>
      <w:r>
        <w:rPr>
          <w:rFonts w:hint="eastAsia" w:ascii="仿宋" w:hAnsi="仿宋" w:eastAsia="仿宋" w:cs="仿宋"/>
          <w:b w:val="0"/>
          <w:bCs w:val="0"/>
          <w:sz w:val="28"/>
          <w:szCs w:val="28"/>
          <w:lang w:val="en-US" w:eastAsia="zh-CN"/>
        </w:rPr>
        <w:t>公司安排</w:t>
      </w:r>
      <w:r>
        <w:rPr>
          <w:rFonts w:hint="eastAsia" w:ascii="仿宋" w:hAnsi="仿宋" w:eastAsia="仿宋" w:cs="仿宋"/>
          <w:sz w:val="28"/>
          <w:szCs w:val="28"/>
        </w:rPr>
        <w:t>在</w:t>
      </w:r>
      <w:r>
        <w:rPr>
          <w:rFonts w:hint="eastAsia" w:ascii="仿宋" w:hAnsi="仿宋" w:eastAsia="仿宋" w:cs="仿宋"/>
          <w:sz w:val="28"/>
          <w:szCs w:val="28"/>
          <w:lang w:val="en-US" w:eastAsia="zh-CN"/>
        </w:rPr>
        <w:t>总包单位为</w:t>
      </w:r>
      <w:r>
        <w:rPr>
          <w:rFonts w:hint="eastAsia" w:ascii="仿宋" w:hAnsi="仿宋" w:eastAsia="仿宋" w:cs="仿宋"/>
          <w:b w:val="0"/>
          <w:bCs w:val="0"/>
          <w:sz w:val="28"/>
          <w:szCs w:val="28"/>
          <w:lang w:val="en-US" w:eastAsia="zh-CN"/>
        </w:rPr>
        <w:t>东莞市中泰建安工程有限公司的</w:t>
      </w:r>
      <w:r>
        <w:rPr>
          <w:rFonts w:hint="eastAsia" w:ascii="仿宋" w:hAnsi="仿宋" w:eastAsia="仿宋" w:cs="仿宋"/>
          <w:sz w:val="28"/>
          <w:szCs w:val="28"/>
          <w:highlight w:val="none"/>
          <w:u w:val="single"/>
          <w:lang w:val="en-US" w:eastAsia="zh-CN"/>
        </w:rPr>
        <w:t>XXXXXX</w:t>
      </w:r>
      <w:r>
        <w:rPr>
          <w:rFonts w:hint="eastAsia" w:ascii="仿宋" w:hAnsi="仿宋" w:eastAsia="仿宋" w:cs="仿宋"/>
          <w:sz w:val="28"/>
          <w:szCs w:val="28"/>
          <w:highlight w:val="none"/>
        </w:rPr>
        <w:t>项目</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以下简称：本项目</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务工，</w:t>
      </w:r>
      <w:r>
        <w:rPr>
          <w:rFonts w:hint="eastAsia" w:ascii="仿宋" w:hAnsi="仿宋" w:eastAsia="仿宋" w:cs="仿宋"/>
          <w:sz w:val="28"/>
          <w:szCs w:val="28"/>
          <w:highlight w:val="none"/>
          <w:lang w:val="en-US" w:eastAsia="zh-CN"/>
        </w:rPr>
        <w:t>从事XX工种作业，本人在本项目累计</w:t>
      </w:r>
      <w:r>
        <w:rPr>
          <w:rFonts w:hint="eastAsia" w:ascii="仿宋" w:hAnsi="仿宋" w:eastAsia="仿宋" w:cs="仿宋"/>
          <w:sz w:val="28"/>
          <w:szCs w:val="28"/>
          <w:highlight w:val="none"/>
        </w:rPr>
        <w:t>工资共</w:t>
      </w:r>
      <w:r>
        <w:rPr>
          <w:rFonts w:hint="eastAsia" w:ascii="仿宋" w:hAnsi="仿宋" w:eastAsia="仿宋" w:cs="仿宋"/>
          <w:sz w:val="28"/>
          <w:szCs w:val="28"/>
          <w:highlight w:val="none"/>
          <w:lang w:val="en-US" w:eastAsia="zh-CN"/>
        </w:rPr>
        <w:t>XXX</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val="en-US" w:eastAsia="zh-CN"/>
        </w:rPr>
        <w:t>人民币</w:t>
      </w:r>
      <w:r>
        <w:rPr>
          <w:rFonts w:hint="eastAsia" w:ascii="仿宋" w:hAnsi="仿宋" w:eastAsia="仿宋" w:cs="仿宋"/>
          <w:sz w:val="28"/>
          <w:szCs w:val="28"/>
          <w:highlight w:val="none"/>
        </w:rPr>
        <w:t>，现已</w:t>
      </w:r>
      <w:r>
        <w:rPr>
          <w:rFonts w:hint="eastAsia" w:ascii="仿宋" w:hAnsi="仿宋" w:eastAsia="仿宋" w:cs="仿宋"/>
          <w:sz w:val="28"/>
          <w:szCs w:val="28"/>
          <w:highlight w:val="none"/>
          <w:lang w:val="en-US" w:eastAsia="zh-CN"/>
        </w:rPr>
        <w:t>收到工资XXX</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val="en-US" w:eastAsia="zh-CN"/>
        </w:rPr>
        <w:t>人民币</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剩余</w:t>
      </w:r>
      <w:r>
        <w:rPr>
          <w:rFonts w:hint="eastAsia" w:ascii="仿宋" w:hAnsi="仿宋" w:eastAsia="仿宋" w:cs="仿宋"/>
          <w:sz w:val="28"/>
          <w:szCs w:val="28"/>
          <w:highlight w:val="none"/>
          <w:lang w:val="en-US" w:eastAsia="zh-CN"/>
        </w:rPr>
        <w:t>工资XXX</w:t>
      </w:r>
      <w:r>
        <w:rPr>
          <w:rFonts w:hint="eastAsia" w:ascii="仿宋" w:hAnsi="仿宋" w:eastAsia="仿宋" w:cs="仿宋"/>
          <w:sz w:val="28"/>
          <w:szCs w:val="28"/>
          <w:highlight w:val="none"/>
        </w:rPr>
        <w:t>元未支付</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详见工资表等证据资料共X页</w:t>
      </w:r>
      <w:r>
        <w:rPr>
          <w:rFonts w:hint="eastAsia" w:ascii="仿宋" w:hAnsi="仿宋" w:eastAsia="仿宋" w:cs="仿宋"/>
          <w:sz w:val="28"/>
          <w:szCs w:val="28"/>
          <w:highlight w:val="none"/>
          <w:lang w:eastAsia="zh-CN"/>
        </w:rPr>
        <w:t>。</w:t>
      </w:r>
    </w:p>
    <w:p w14:paraId="2D7FD50A">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现</w:t>
      </w:r>
      <w:r>
        <w:rPr>
          <w:rFonts w:hint="eastAsia" w:ascii="仿宋" w:hAnsi="仿宋" w:eastAsia="仿宋" w:cs="仿宋"/>
          <w:sz w:val="28"/>
          <w:szCs w:val="28"/>
          <w:lang w:val="en-US" w:eastAsia="zh-CN"/>
        </w:rPr>
        <w:t>本人</w:t>
      </w:r>
      <w:r>
        <w:rPr>
          <w:rFonts w:hint="eastAsia" w:ascii="仿宋" w:hAnsi="仿宋" w:eastAsia="仿宋" w:cs="仿宋"/>
          <w:sz w:val="28"/>
          <w:szCs w:val="28"/>
        </w:rPr>
        <w:t>承诺</w:t>
      </w:r>
      <w:r>
        <w:rPr>
          <w:rFonts w:hint="eastAsia" w:ascii="仿宋" w:hAnsi="仿宋" w:eastAsia="仿宋" w:cs="仿宋"/>
          <w:sz w:val="28"/>
          <w:szCs w:val="28"/>
          <w:lang w:eastAsia="zh-CN"/>
        </w:rPr>
        <w:t>：</w:t>
      </w:r>
      <w:r>
        <w:rPr>
          <w:rFonts w:hint="eastAsia" w:ascii="仿宋" w:hAnsi="仿宋" w:eastAsia="仿宋" w:cs="仿宋"/>
          <w:sz w:val="28"/>
          <w:szCs w:val="28"/>
        </w:rPr>
        <w:t>待</w:t>
      </w:r>
      <w:r>
        <w:rPr>
          <w:rFonts w:hint="eastAsia" w:ascii="仿宋" w:hAnsi="仿宋" w:eastAsia="仿宋" w:cs="仿宋"/>
          <w:sz w:val="28"/>
          <w:szCs w:val="28"/>
          <w:u w:val="single"/>
          <w:lang w:val="en-US" w:eastAsia="zh-CN"/>
        </w:rPr>
        <w:t>XXXXXXXXXXXX</w:t>
      </w:r>
      <w:r>
        <w:rPr>
          <w:rFonts w:hint="eastAsia" w:ascii="仿宋" w:hAnsi="仿宋" w:eastAsia="仿宋" w:cs="仿宋"/>
          <w:b w:val="0"/>
          <w:bCs w:val="0"/>
          <w:sz w:val="28"/>
          <w:szCs w:val="28"/>
          <w:lang w:val="en-US" w:eastAsia="zh-CN"/>
        </w:rPr>
        <w:t>公司（分包单位）</w:t>
      </w:r>
      <w:r>
        <w:rPr>
          <w:rFonts w:hint="eastAsia" w:ascii="仿宋" w:hAnsi="仿宋" w:eastAsia="仿宋" w:cs="仿宋"/>
          <w:sz w:val="28"/>
          <w:szCs w:val="28"/>
          <w:lang w:val="en-US" w:eastAsia="zh-CN"/>
        </w:rPr>
        <w:t>或</w:t>
      </w:r>
      <w:r>
        <w:rPr>
          <w:rFonts w:hint="eastAsia" w:ascii="仿宋" w:hAnsi="仿宋" w:eastAsia="仿宋" w:cs="仿宋"/>
          <w:b w:val="0"/>
          <w:bCs w:val="0"/>
          <w:sz w:val="28"/>
          <w:szCs w:val="28"/>
          <w:lang w:val="en-US" w:eastAsia="zh-CN"/>
        </w:rPr>
        <w:t>东莞市中泰建安工程有限公司</w:t>
      </w:r>
      <w:r>
        <w:rPr>
          <w:rFonts w:hint="eastAsia" w:ascii="仿宋" w:hAnsi="仿宋" w:eastAsia="仿宋" w:cs="仿宋"/>
          <w:sz w:val="28"/>
          <w:szCs w:val="28"/>
          <w:lang w:val="en-US" w:eastAsia="zh-CN"/>
        </w:rPr>
        <w:t>将本人在本项目</w:t>
      </w:r>
      <w:r>
        <w:rPr>
          <w:rFonts w:hint="eastAsia" w:ascii="仿宋" w:hAnsi="仿宋" w:eastAsia="仿宋" w:cs="仿宋"/>
          <w:sz w:val="28"/>
          <w:szCs w:val="28"/>
        </w:rPr>
        <w:t>所有剩余工资</w:t>
      </w:r>
      <w:r>
        <w:rPr>
          <w:rFonts w:hint="eastAsia" w:ascii="仿宋" w:hAnsi="仿宋" w:eastAsia="仿宋" w:cs="仿宋"/>
          <w:sz w:val="28"/>
          <w:szCs w:val="28"/>
          <w:lang w:val="en-US" w:eastAsia="zh-CN"/>
        </w:rPr>
        <w:t>汇</w:t>
      </w:r>
      <w:r>
        <w:rPr>
          <w:rFonts w:hint="eastAsia" w:ascii="仿宋" w:hAnsi="仿宋" w:eastAsia="仿宋" w:cs="仿宋"/>
          <w:sz w:val="28"/>
          <w:szCs w:val="28"/>
        </w:rPr>
        <w:t>入</w:t>
      </w:r>
      <w:r>
        <w:rPr>
          <w:rFonts w:hint="eastAsia" w:ascii="仿宋" w:hAnsi="仿宋" w:eastAsia="仿宋" w:cs="仿宋"/>
          <w:sz w:val="28"/>
          <w:szCs w:val="28"/>
          <w:lang w:val="en-US" w:eastAsia="zh-CN"/>
        </w:rPr>
        <w:t>本人指定收款账户</w:t>
      </w:r>
      <w:r>
        <w:rPr>
          <w:rFonts w:hint="eastAsia" w:ascii="仿宋" w:hAnsi="仿宋" w:eastAsia="仿宋" w:cs="仿宋"/>
          <w:sz w:val="28"/>
          <w:szCs w:val="28"/>
        </w:rPr>
        <w:t>后，本人</w:t>
      </w:r>
      <w:r>
        <w:rPr>
          <w:rFonts w:hint="eastAsia" w:ascii="仿宋" w:hAnsi="仿宋" w:eastAsia="仿宋" w:cs="仿宋"/>
          <w:sz w:val="28"/>
          <w:szCs w:val="28"/>
          <w:lang w:val="en-US" w:eastAsia="zh-CN"/>
        </w:rPr>
        <w:t>在本项目</w:t>
      </w:r>
      <w:r>
        <w:rPr>
          <w:rFonts w:hint="eastAsia" w:ascii="仿宋" w:hAnsi="仿宋" w:eastAsia="仿宋" w:cs="仿宋"/>
          <w:sz w:val="28"/>
          <w:szCs w:val="28"/>
        </w:rPr>
        <w:t>工资</w:t>
      </w:r>
      <w:r>
        <w:rPr>
          <w:rFonts w:hint="eastAsia" w:ascii="仿宋" w:hAnsi="仿宋" w:eastAsia="仿宋" w:cs="仿宋"/>
          <w:sz w:val="28"/>
          <w:szCs w:val="28"/>
          <w:lang w:val="en-US" w:eastAsia="zh-CN"/>
        </w:rPr>
        <w:t>即</w:t>
      </w:r>
      <w:r>
        <w:rPr>
          <w:rFonts w:hint="eastAsia" w:ascii="仿宋" w:hAnsi="仿宋" w:eastAsia="仿宋" w:cs="仿宋"/>
          <w:sz w:val="28"/>
          <w:szCs w:val="28"/>
        </w:rPr>
        <w:t>全部结清。若后期再次</w:t>
      </w:r>
      <w:r>
        <w:rPr>
          <w:rFonts w:hint="eastAsia" w:ascii="仿宋" w:hAnsi="仿宋" w:eastAsia="仿宋" w:cs="仿宋"/>
          <w:sz w:val="28"/>
          <w:szCs w:val="28"/>
          <w:lang w:val="en-US" w:eastAsia="zh-CN"/>
        </w:rPr>
        <w:t>以本项目为由</w:t>
      </w:r>
      <w:r>
        <w:rPr>
          <w:rFonts w:hint="eastAsia" w:ascii="仿宋" w:hAnsi="仿宋" w:eastAsia="仿宋" w:cs="仿宋"/>
          <w:sz w:val="28"/>
          <w:szCs w:val="28"/>
        </w:rPr>
        <w:t>索要工资，均可视为恶意讨薪行为，我本人愿意为此承担一切法律责任和经济后果</w:t>
      </w:r>
      <w:r>
        <w:rPr>
          <w:rFonts w:hint="eastAsia" w:ascii="仿宋" w:hAnsi="仿宋" w:eastAsia="仿宋" w:cs="仿宋"/>
          <w:sz w:val="28"/>
          <w:szCs w:val="28"/>
          <w:lang w:eastAsia="zh-CN"/>
        </w:rPr>
        <w:t>。</w:t>
      </w:r>
    </w:p>
    <w:p w14:paraId="667E23DF">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本人指定收款账户信息如下</w:t>
      </w:r>
      <w:r>
        <w:rPr>
          <w:rFonts w:hint="eastAsia" w:ascii="仿宋" w:hAnsi="仿宋" w:eastAsia="仿宋" w:cs="仿宋"/>
          <w:sz w:val="28"/>
          <w:szCs w:val="28"/>
        </w:rPr>
        <w:t>:</w:t>
      </w:r>
    </w:p>
    <w:p w14:paraId="7E704144">
      <w:pPr>
        <w:ind w:firstLine="560" w:firstLineChars="200"/>
        <w:rPr>
          <w:rFonts w:hint="default" w:ascii="仿宋" w:hAnsi="仿宋" w:eastAsia="仿宋" w:cs="仿宋"/>
          <w:sz w:val="28"/>
          <w:szCs w:val="28"/>
          <w:u w:val="none"/>
          <w:lang w:val="en-US" w:eastAsia="zh-CN"/>
        </w:rPr>
      </w:pPr>
      <w:r>
        <w:rPr>
          <w:rFonts w:hint="eastAsia" w:ascii="仿宋" w:hAnsi="仿宋" w:eastAsia="仿宋" w:cs="仿宋"/>
          <w:sz w:val="28"/>
          <w:szCs w:val="28"/>
          <w:lang w:val="en-US" w:eastAsia="zh-CN"/>
        </w:rPr>
        <w:t>银行名称：</w:t>
      </w:r>
      <w:r>
        <w:rPr>
          <w:rFonts w:hint="eastAsia" w:ascii="仿宋" w:hAnsi="仿宋" w:eastAsia="仿宋" w:cs="仿宋"/>
          <w:sz w:val="28"/>
          <w:szCs w:val="28"/>
          <w:u w:val="none"/>
          <w:lang w:val="en-US" w:eastAsia="zh-CN"/>
        </w:rPr>
        <w:t>XX银行XX支行</w:t>
      </w:r>
    </w:p>
    <w:p w14:paraId="17F97BE1">
      <w:pPr>
        <w:ind w:firstLine="560" w:firstLineChars="200"/>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账    号：XXXXXX</w:t>
      </w:r>
    </w:p>
    <w:p w14:paraId="010999C4">
      <w:pPr>
        <w:ind w:firstLine="560" w:firstLineChars="200"/>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户    名：XXX</w:t>
      </w:r>
    </w:p>
    <w:p w14:paraId="4CC3E8B6">
      <w:pPr>
        <w:ind w:firstLine="560" w:firstLineChars="200"/>
        <w:rPr>
          <w:rFonts w:hint="default"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特此承诺。</w:t>
      </w:r>
    </w:p>
    <w:p w14:paraId="7EB12F01">
      <w:pPr>
        <w:ind w:firstLine="5880" w:firstLineChars="2100"/>
        <w:rPr>
          <w:rFonts w:hint="eastAsia" w:ascii="仿宋" w:hAnsi="仿宋" w:eastAsia="仿宋" w:cs="仿宋"/>
          <w:sz w:val="28"/>
          <w:szCs w:val="28"/>
        </w:rPr>
      </w:pPr>
    </w:p>
    <w:p w14:paraId="186FE54D">
      <w:pPr>
        <w:ind w:firstLine="4760" w:firstLineChars="1700"/>
        <w:rPr>
          <w:rFonts w:hint="eastAsia" w:ascii="仿宋" w:hAnsi="仿宋" w:eastAsia="仿宋" w:cs="仿宋"/>
          <w:sz w:val="28"/>
          <w:szCs w:val="28"/>
          <w:u w:val="none"/>
          <w:lang w:val="en-US" w:eastAsia="zh-CN"/>
        </w:rPr>
      </w:pPr>
      <w:r>
        <w:rPr>
          <w:rFonts w:hint="eastAsia" w:ascii="仿宋" w:hAnsi="仿宋" w:eastAsia="仿宋" w:cs="仿宋"/>
          <w:sz w:val="28"/>
          <w:szCs w:val="28"/>
        </w:rPr>
        <w:t>承诺人</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签名按指纹）</w:t>
      </w:r>
      <w:r>
        <w:rPr>
          <w:rFonts w:hint="eastAsia" w:ascii="仿宋" w:hAnsi="仿宋" w:eastAsia="仿宋" w:cs="仿宋"/>
          <w:sz w:val="28"/>
          <w:szCs w:val="28"/>
        </w:rPr>
        <w:t>:</w:t>
      </w:r>
      <w:r>
        <w:rPr>
          <w:rFonts w:hint="eastAsia" w:ascii="仿宋" w:hAnsi="仿宋" w:eastAsia="仿宋" w:cs="仿宋"/>
          <w:sz w:val="28"/>
          <w:szCs w:val="28"/>
          <w:u w:val="none"/>
          <w:lang w:val="en-US" w:eastAsia="zh-CN"/>
        </w:rPr>
        <w:t>XXX</w:t>
      </w:r>
    </w:p>
    <w:p w14:paraId="46BD3F8F">
      <w:pPr>
        <w:ind w:firstLine="4760" w:firstLineChars="1700"/>
        <w:rPr>
          <w:rFonts w:hint="eastAsia" w:ascii="仿宋" w:hAnsi="仿宋" w:eastAsia="仿宋" w:cs="仿宋"/>
          <w:sz w:val="28"/>
          <w:szCs w:val="28"/>
        </w:rPr>
      </w:pPr>
      <w:r>
        <w:rPr>
          <w:rFonts w:hint="eastAsia" w:ascii="仿宋" w:hAnsi="仿宋" w:eastAsia="仿宋" w:cs="仿宋"/>
          <w:sz w:val="28"/>
          <w:szCs w:val="28"/>
          <w:u w:val="none"/>
          <w:lang w:val="en-US" w:eastAsia="zh-CN"/>
        </w:rPr>
        <w:t>日 期：XXXX</w:t>
      </w:r>
      <w:r>
        <w:rPr>
          <w:rFonts w:hint="eastAsia" w:ascii="仿宋" w:hAnsi="仿宋" w:eastAsia="仿宋" w:cs="仿宋"/>
          <w:sz w:val="28"/>
          <w:szCs w:val="28"/>
        </w:rPr>
        <w:t>年</w:t>
      </w:r>
      <w:r>
        <w:rPr>
          <w:rFonts w:hint="eastAsia" w:ascii="仿宋" w:hAnsi="仿宋" w:eastAsia="仿宋" w:cs="仿宋"/>
          <w:sz w:val="28"/>
          <w:szCs w:val="28"/>
          <w:lang w:val="en-US" w:eastAsia="zh-CN"/>
        </w:rPr>
        <w:t>X月X</w:t>
      </w:r>
      <w:r>
        <w:rPr>
          <w:rFonts w:hint="eastAsia" w:ascii="仿宋" w:hAnsi="仿宋" w:eastAsia="仿宋" w:cs="仿宋"/>
          <w:sz w:val="28"/>
          <w:szCs w:val="28"/>
        </w:rPr>
        <w:t>日</w:t>
      </w:r>
    </w:p>
    <w:p w14:paraId="601BEA9A">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3DEF2A5">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EB5F53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b/>
          <w:bCs/>
          <w:color w:val="auto"/>
          <w:sz w:val="36"/>
          <w:szCs w:val="36"/>
          <w:highlight w:val="none"/>
          <w:lang w:val="en-US" w:eastAsia="zh-CN"/>
        </w:rPr>
      </w:pPr>
      <w:r>
        <w:rPr>
          <w:rFonts w:hint="eastAsia"/>
          <w:b/>
          <w:bCs/>
          <w:color w:val="auto"/>
          <w:sz w:val="36"/>
          <w:szCs w:val="36"/>
          <w:highlight w:val="none"/>
          <w:lang w:val="en-US" w:eastAsia="zh-CN"/>
        </w:rPr>
        <w:t>附件十八</w:t>
      </w:r>
    </w:p>
    <w:p w14:paraId="3A237B95">
      <w:pPr>
        <w:keepNext w:val="0"/>
        <w:keepLines w:val="0"/>
        <w:pageBreakBefore w:val="0"/>
        <w:widowControl w:val="0"/>
        <w:kinsoku/>
        <w:wordWrap/>
        <w:overflowPunct/>
        <w:topLinePunct w:val="0"/>
        <w:autoSpaceDE/>
        <w:autoSpaceDN/>
        <w:bidi w:val="0"/>
        <w:adjustRightInd/>
        <w:spacing w:line="240" w:lineRule="auto"/>
        <w:ind w:firstLine="562" w:firstLineChars="2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技术工人素质承诺书</w:t>
      </w:r>
    </w:p>
    <w:p w14:paraId="029A670D">
      <w:pPr>
        <w:keepNext w:val="0"/>
        <w:keepLines w:val="0"/>
        <w:pageBreakBefore w:val="0"/>
        <w:widowControl w:val="0"/>
        <w:kinsoku/>
        <w:wordWrap/>
        <w:overflowPunct/>
        <w:topLinePunct w:val="0"/>
        <w:autoSpaceDE/>
        <w:autoSpaceDN/>
        <w:bidi w:val="0"/>
        <w:adjustRightInd/>
        <w:spacing w:line="240" w:lineRule="auto"/>
        <w:ind w:firstLine="482" w:firstLineChars="200"/>
        <w:jc w:val="center"/>
        <w:textAlignment w:val="auto"/>
        <w:rPr>
          <w:rFonts w:hint="eastAsia" w:ascii="仿宋" w:hAnsi="仿宋" w:eastAsia="仿宋" w:cs="仿宋"/>
          <w:b/>
          <w:bCs/>
          <w:color w:val="auto"/>
          <w:sz w:val="24"/>
          <w:szCs w:val="24"/>
          <w:highlight w:val="none"/>
          <w:lang w:val="en-US" w:eastAsia="zh-CN"/>
        </w:rPr>
      </w:pPr>
    </w:p>
    <w:p w14:paraId="76903F60">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致东莞市中泰建安工程有限公司</w:t>
      </w:r>
      <w:r>
        <w:rPr>
          <w:rFonts w:hint="eastAsia" w:ascii="仿宋" w:hAnsi="仿宋" w:eastAsia="仿宋" w:cs="仿宋"/>
          <w:color w:val="auto"/>
          <w:sz w:val="22"/>
          <w:szCs w:val="22"/>
          <w:highlight w:val="none"/>
          <w:lang w:val="en-US" w:eastAsia="zh-CN"/>
        </w:rPr>
        <w:t>（以下简称“甲方”）</w:t>
      </w:r>
      <w:r>
        <w:rPr>
          <w:rFonts w:hint="eastAsia" w:ascii="仿宋" w:hAnsi="仿宋" w:eastAsia="仿宋" w:cs="仿宋"/>
          <w:b w:val="0"/>
          <w:bCs w:val="0"/>
          <w:color w:val="auto"/>
          <w:sz w:val="22"/>
          <w:szCs w:val="22"/>
          <w:highlight w:val="none"/>
          <w:lang w:val="en-US" w:eastAsia="zh-CN"/>
        </w:rPr>
        <w:t>：</w:t>
      </w:r>
    </w:p>
    <w:p w14:paraId="799E625D">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b w:val="0"/>
          <w:bCs w:val="0"/>
          <w:color w:val="auto"/>
          <w:sz w:val="22"/>
          <w:szCs w:val="22"/>
          <w:highlight w:val="none"/>
          <w:lang w:val="en-US" w:eastAsia="zh-CN"/>
        </w:rPr>
        <w:t>由我司承接甲方的</w:t>
      </w:r>
      <w:r>
        <w:rPr>
          <w:rFonts w:hint="eastAsia" w:ascii="仿宋" w:hAnsi="仿宋" w:eastAsia="仿宋" w:cs="仿宋"/>
          <w:b w:val="0"/>
          <w:bCs w:val="0"/>
          <w:color w:val="auto"/>
          <w:sz w:val="22"/>
          <w:szCs w:val="22"/>
          <w:highlight w:val="none"/>
          <w:u w:val="single"/>
        </w:rPr>
        <w:t xml:space="preserve"> </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none"/>
          <w:lang w:val="en-US" w:eastAsia="zh-CN"/>
        </w:rPr>
        <w:t>以下简称“本项目”</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eastAsia="zh-CN"/>
        </w:rPr>
        <w:t>分项工程</w:t>
      </w:r>
      <w:r>
        <w:rPr>
          <w:rFonts w:hint="eastAsia" w:ascii="仿宋" w:hAnsi="仿宋" w:eastAsia="仿宋" w:cs="仿宋"/>
          <w:color w:val="auto"/>
          <w:sz w:val="22"/>
          <w:szCs w:val="22"/>
          <w:highlight w:val="none"/>
          <w:u w:val="single"/>
        </w:rPr>
        <w:t>名称）</w:t>
      </w:r>
      <w:r>
        <w:rPr>
          <w:rFonts w:hint="eastAsia" w:ascii="仿宋" w:hAnsi="仿宋" w:eastAsia="仿宋" w:cs="仿宋"/>
          <w:color w:val="auto"/>
          <w:sz w:val="22"/>
          <w:szCs w:val="22"/>
          <w:highlight w:val="none"/>
          <w:lang w:eastAsia="zh-CN"/>
        </w:rPr>
        <w:t>涉及</w:t>
      </w:r>
      <w:r>
        <w:rPr>
          <w:rFonts w:hint="eastAsia" w:ascii="仿宋" w:hAnsi="仿宋" w:eastAsia="仿宋" w:cs="仿宋"/>
          <w:color w:val="auto"/>
          <w:sz w:val="22"/>
          <w:szCs w:val="22"/>
          <w:highlight w:val="none"/>
          <w:u w:val="single"/>
          <w:lang w:val="en-US" w:eastAsia="zh-CN"/>
        </w:rPr>
        <w:t xml:space="preserve">         （工种名称）</w:t>
      </w:r>
      <w:r>
        <w:rPr>
          <w:rFonts w:hint="eastAsia" w:ascii="仿宋" w:hAnsi="仿宋" w:eastAsia="仿宋" w:cs="仿宋"/>
          <w:color w:val="auto"/>
          <w:sz w:val="22"/>
          <w:szCs w:val="22"/>
          <w:highlight w:val="none"/>
          <w:u w:val="none"/>
          <w:lang w:val="en-US" w:eastAsia="zh-CN"/>
        </w:rPr>
        <w:t>等</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个工种，关于每个工种工人的技术素质能力，我司在此郑重承诺：</w:t>
      </w:r>
    </w:p>
    <w:p w14:paraId="6E3450B7">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22EB4707">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我司进场的技术工人均具备优秀的专业技术能力，熟练掌握</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eastAsia="zh-CN"/>
        </w:rPr>
        <w:t>各自工种的具体</w:t>
      </w:r>
      <w:r>
        <w:rPr>
          <w:rFonts w:hint="eastAsia" w:ascii="仿宋" w:hAnsi="仿宋" w:eastAsia="仿宋" w:cs="仿宋"/>
          <w:color w:val="auto"/>
          <w:sz w:val="22"/>
          <w:szCs w:val="22"/>
          <w:highlight w:val="none"/>
          <w:u w:val="none"/>
          <w:lang w:val="en-US" w:eastAsia="zh-CN"/>
        </w:rPr>
        <w:t>施工工艺流程和技术要领，熟练操作、使用各自工种涉及的相关工、器具，特种作业人员（如架子工、电工）必须持证上岗。</w:t>
      </w:r>
    </w:p>
    <w:p w14:paraId="496E4430">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bookmarkStart w:id="343" w:name="_Toc2993"/>
      <w:r>
        <w:rPr>
          <w:rFonts w:hint="eastAsia" w:ascii="仿宋" w:hAnsi="仿宋" w:eastAsia="仿宋" w:cs="仿宋"/>
          <w:color w:val="auto"/>
          <w:sz w:val="22"/>
          <w:szCs w:val="22"/>
          <w:highlight w:val="none"/>
          <w:u w:val="none"/>
          <w:lang w:val="en-US" w:eastAsia="zh-CN"/>
        </w:rPr>
        <w:t>我司保证满足甲方工期要求，计划配备熟练技术工人不少于</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人（涉及多个工种时，需分别列出），并随时增加或减少我司人员以满足工程施工工期要求。如有增加人员，我司承诺必定满足前述第1、2点之条件。</w:t>
      </w:r>
      <w:bookmarkEnd w:id="343"/>
    </w:p>
    <w:p w14:paraId="4941AA4B">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处罚，同时承担不合格产品的所有责任和经济损失。样板工程验收合格后，该工人在实际施工期间未按样板标准执行或施工不达标的，我司按甲方要求更换工人，并承担相应责任且赔偿甲方所有经济损失。</w:t>
      </w:r>
    </w:p>
    <w:p w14:paraId="2969AF07">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60E50110">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我司进场人员均须具备良好安全意识，按规定穿戴安全防护用具，严格遵守国家及甲方各项安全规则和操作规范，确保自身和他人的安全。</w:t>
      </w:r>
    </w:p>
    <w:p w14:paraId="5AD20F92">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7、特别约定：</w:t>
      </w:r>
    </w:p>
    <w:p w14:paraId="352021D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*******公司法定代表人 **** （身份证号： ****** ）、实际控制人**** （身份证号： ****** ）就本《技术工人素质承诺书》列明之全部公司责任后果，同意无条件向贵司承担连带清偿责任，并同意承担贵司为实现债权而产生的诉讼费、财产保全费、保全担保费、证据保全公证费、律师代理费、差旅费等费用。</w:t>
      </w:r>
    </w:p>
    <w:p w14:paraId="48DA8139">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特此承诺！</w:t>
      </w:r>
    </w:p>
    <w:p w14:paraId="0980D173">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【以下无正文】</w:t>
      </w:r>
    </w:p>
    <w:p w14:paraId="463DF8D5">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4B4F6822">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p>
    <w:p w14:paraId="59FE9823">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center"/>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承诺单位（盖章）：×××公司</w:t>
      </w:r>
    </w:p>
    <w:p w14:paraId="1E7D5969">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连带清偿责任人（签名）：</w:t>
      </w:r>
    </w:p>
    <w:p w14:paraId="16CE37A7">
      <w:pPr>
        <w:keepNext w:val="0"/>
        <w:keepLines w:val="0"/>
        <w:pageBreakBefore w:val="0"/>
        <w:widowControl w:val="0"/>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z w:val="22"/>
          <w:szCs w:val="22"/>
          <w:highlight w:val="none"/>
          <w:u w:val="none"/>
          <w:lang w:val="en-US" w:eastAsia="zh-CN"/>
        </w:rPr>
        <w:t>日   期：××年××月××日</w:t>
      </w:r>
    </w:p>
    <w:p w14:paraId="1B28C1F8">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07801003">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bookmarkEnd w:id="309"/>
    <w:bookmarkEnd w:id="310"/>
    <w:bookmarkEnd w:id="341"/>
    <w:bookmarkEnd w:id="342"/>
    <w:p w14:paraId="0442BB71">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sectPr>
      <w:footerReference r:id="rId7" w:type="default"/>
      <w:pgSz w:w="11906" w:h="16838"/>
      <w:pgMar w:top="1440" w:right="1361" w:bottom="952" w:left="1361" w:header="964" w:footer="567" w:gutter="0"/>
      <w:pgBorders>
        <w:top w:val="none" w:sz="0" w:space="0"/>
        <w:left w:val="none" w:sz="0" w:space="0"/>
        <w:bottom w:val="none" w:sz="0" w:space="0"/>
        <w:right w:val="none" w:sz="0" w:space="0"/>
      </w:pgBorders>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B2A88">
    <w:pPr>
      <w:pStyle w:val="9"/>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4336D">
    <w:pPr>
      <w:pStyle w:val="9"/>
    </w:pPr>
  </w:p>
  <w:p w14:paraId="1966A5ED">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B2A5E">
    <w:pPr>
      <w:pStyle w:val="9"/>
    </w:pPr>
    <w:r>
      <w:rPr>
        <w:sz w:val="18"/>
      </w:rPr>
      <mc:AlternateContent>
        <mc:Choice Requires="wps">
          <w:drawing>
            <wp:anchor distT="0" distB="0" distL="114300" distR="114300" simplePos="0" relativeHeight="251660288" behindDoc="0" locked="0" layoutInCell="1" allowOverlap="1">
              <wp:simplePos x="0" y="0"/>
              <wp:positionH relativeFrom="margin">
                <wp:posOffset>2320290</wp:posOffset>
              </wp:positionH>
              <wp:positionV relativeFrom="paragraph">
                <wp:posOffset>-138430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C8A9BF">
                          <w:pPr>
                            <w:pStyle w:val="9"/>
                            <w:jc w:val="center"/>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60</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2.7pt;margin-top:-10.9pt;height:144pt;width:144pt;mso-position-horizontal-relative:margin;mso-wrap-style:none;z-index:251660288;mso-width-relative:page;mso-height-relative:page;" filled="f" stroked="f" coordsize="21600,21600" o:gfxdata="UEsDBAoAAAAAAIdO4kAAAAAAAAAAAAAAAAAEAAAAZHJzL1BLAwQUAAAACACHTuJAbIKCpdgAAAAL&#10;AQAADwAAAGRycy9kb3ducmV2LnhtbE2Py07DMBBF90j8gzVI7Frn0VooxKlERVgi0XTB0o2HJG1s&#10;R7abhr9nWMFyZo7unFvuFjOyGX0YnJWQrhNgaFunB9tJODb16glYiMpqNTqLEr4xwK66vytVod3N&#10;fuB8iB2jEBsKJaGPcSo4D22PRoW1m9DS7ct5oyKNvuPaqxuFm5FnSSK4UYOlD72acN9jezlcjYR9&#10;3TR+xuDHT3yr8/P7ywZfFykfH9LkGVjEJf7B8KtP6lCR08ldrQ5slJCL7YZQCasspQ5EiG1Om5OE&#10;TIgMeFXy/x2qH1BLAwQUAAAACACHTuJAf46tETICAABhBAAADgAAAGRycy9lMm9Eb2MueG1srVTN&#10;jtMwEL4j8Q6W7zRpUVdV1XRVtipCqtiVCuLsOk4TyX+y3SblAeANOHHhznP1OfZzfrpo4bAHLs7Y&#10;M/7G3zczWdw2SpKTcL4yOqPjUUqJ0NzklT5k9POnzZsZJT4wnTNptMjoWXh6u3z9alHbuZiY0shc&#10;OAIQ7ee1zWgZgp0nieelUMyPjBUazsI4xQK27pDkjtVAVzKZpOlNUhuXW2e48B6n685Je0T3EkBT&#10;FBUXa8OPSujQoTohWQAlX1bW02X72qIQPNwXhReByIyCaWhXJIG9j2uyXLD5wTFbVrx/AnvJE55x&#10;UqzSSHqFWrPAyNFVf0GpijvjTRFG3KikI9IqAhbj9Jk2u5JZ0XKB1N5eRff/D5Z/PD04UuUZnVKi&#10;mULBLz++X37+vvz6RqZRntr6OaJ2FnGheWcaNM1w7nEYWTeFU/ELPgR+iHu+iiuaQHi8NJvMZilc&#10;HL5hA/zk6bp1PrwXRpFoZNSheq2o7LT1oQsdQmI2bTaVlG0FpSZ1Rm/eTtP2wtUDcKmRI5LoHhut&#10;0Oybntne5GcQc6brDG/5pkLyLfPhgTm0Ah6MYQn3WAppkMT0FiWlcV//dR7jUSF4KanRWhnVmCRK&#10;5AeNygEwDIYbjP1g6KO6M+jVMYbQ8tbEBRfkYBbOqC+YoFXMARfTHJkyGgbzLnTtjQnkYrVqg47W&#10;VYeyu4C+syxs9c7ymCYK6e3qGCBmq3EUqFOl1w2d11apn5LY2n/u26inP8Py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yCgqXYAAAACwEAAA8AAAAAAAAAAQAgAAAAIgAAAGRycy9kb3ducmV2Lnht&#10;bFBLAQIUABQAAAAIAIdO4kB/jq0RMgIAAGEEAAAOAAAAAAAAAAEAIAAAACcBAABkcnMvZTJvRG9j&#10;LnhtbFBLBQYAAAAABgAGAFkBAADLBQAAAAA=&#10;">
              <v:fill on="f" focussize="0,0"/>
              <v:stroke on="f" weight="0.5pt"/>
              <v:imagedata o:title=""/>
              <o:lock v:ext="edit" aspectratio="f"/>
              <v:textbox inset="0mm,0mm,0mm,0mm" style="mso-fit-shape-to-text:t;">
                <w:txbxContent>
                  <w:p w14:paraId="5CC8A9BF">
                    <w:pPr>
                      <w:pStyle w:val="9"/>
                      <w:jc w:val="center"/>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60</w:t>
                    </w:r>
                    <w:r>
                      <w:t xml:space="preserve"> 页</w:t>
                    </w:r>
                  </w:p>
                </w:txbxContent>
              </v:textbox>
            </v:shape>
          </w:pict>
        </mc:Fallback>
      </mc:AlternateContent>
    </w:r>
  </w:p>
  <w:p w14:paraId="156AC446">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440A1">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F11754">
                          <w:pPr>
                            <w:pStyle w:val="9"/>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60</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1F11754">
                    <w:pPr>
                      <w:pStyle w:val="9"/>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60</w:t>
                    </w:r>
                    <w:r>
                      <w:t xml:space="preserve"> 页</w:t>
                    </w:r>
                  </w:p>
                </w:txbxContent>
              </v:textbox>
            </v:shape>
          </w:pict>
        </mc:Fallback>
      </mc:AlternateContent>
    </w:r>
  </w:p>
  <w:p w14:paraId="3AF4BB1F">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708A3">
    <w:pPr>
      <w:pStyle w:val="10"/>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E733"/>
    <w:multiLevelType w:val="singleLevel"/>
    <w:tmpl w:val="AA26E733"/>
    <w:lvl w:ilvl="0" w:tentative="0">
      <w:start w:val="1"/>
      <w:numFmt w:val="chineseCounting"/>
      <w:suff w:val="space"/>
      <w:lvlText w:val="第%1部分"/>
      <w:lvlJc w:val="left"/>
      <w:rPr>
        <w:rFonts w:hint="eastAsia"/>
      </w:rPr>
    </w:lvl>
  </w:abstractNum>
  <w:abstractNum w:abstractNumId="1">
    <w:nsid w:val="EF8D7EDD"/>
    <w:multiLevelType w:val="singleLevel"/>
    <w:tmpl w:val="EF8D7EDD"/>
    <w:lvl w:ilvl="0" w:tentative="0">
      <w:start w:val="1"/>
      <w:numFmt w:val="chineseCounting"/>
      <w:suff w:val="nothing"/>
      <w:lvlText w:val="%1、"/>
      <w:lvlJc w:val="left"/>
      <w:rPr>
        <w:rFonts w:hint="eastAsia"/>
      </w:rPr>
    </w:lvl>
  </w:abstractNum>
  <w:abstractNum w:abstractNumId="2">
    <w:nsid w:val="763669C7"/>
    <w:multiLevelType w:val="singleLevel"/>
    <w:tmpl w:val="763669C7"/>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3e6183d2-6170-4c9f-9194-9e1f6c12a256"/>
  </w:docVars>
  <w:rsids>
    <w:rsidRoot w:val="00172A27"/>
    <w:rsid w:val="000118A6"/>
    <w:rsid w:val="00014E71"/>
    <w:rsid w:val="00070351"/>
    <w:rsid w:val="00163894"/>
    <w:rsid w:val="00190047"/>
    <w:rsid w:val="00203180"/>
    <w:rsid w:val="00203CC0"/>
    <w:rsid w:val="00213CF6"/>
    <w:rsid w:val="00387CA6"/>
    <w:rsid w:val="003F5F2A"/>
    <w:rsid w:val="005373E8"/>
    <w:rsid w:val="00592882"/>
    <w:rsid w:val="006730BA"/>
    <w:rsid w:val="0078136E"/>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95BC4"/>
    <w:rsid w:val="00ED202F"/>
    <w:rsid w:val="00F30062"/>
    <w:rsid w:val="00F474E7"/>
    <w:rsid w:val="010A1348"/>
    <w:rsid w:val="01176EA7"/>
    <w:rsid w:val="011E0CCE"/>
    <w:rsid w:val="01235E37"/>
    <w:rsid w:val="013730A5"/>
    <w:rsid w:val="014632E9"/>
    <w:rsid w:val="0147153B"/>
    <w:rsid w:val="01510F6A"/>
    <w:rsid w:val="015765E3"/>
    <w:rsid w:val="01813F60"/>
    <w:rsid w:val="01B5752C"/>
    <w:rsid w:val="01B6046E"/>
    <w:rsid w:val="01BF37C7"/>
    <w:rsid w:val="01C04E49"/>
    <w:rsid w:val="01CE44FC"/>
    <w:rsid w:val="01D26D8C"/>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EF25D4"/>
    <w:rsid w:val="02FE1B0B"/>
    <w:rsid w:val="033E696D"/>
    <w:rsid w:val="03630182"/>
    <w:rsid w:val="036D65A5"/>
    <w:rsid w:val="03800D34"/>
    <w:rsid w:val="03EE2CEC"/>
    <w:rsid w:val="040B4A77"/>
    <w:rsid w:val="04277401"/>
    <w:rsid w:val="04332207"/>
    <w:rsid w:val="04340622"/>
    <w:rsid w:val="04910D1F"/>
    <w:rsid w:val="049F343C"/>
    <w:rsid w:val="04AB1DE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3022E6"/>
    <w:rsid w:val="053F5954"/>
    <w:rsid w:val="054F4E62"/>
    <w:rsid w:val="05657FDC"/>
    <w:rsid w:val="056B1570"/>
    <w:rsid w:val="058638BE"/>
    <w:rsid w:val="059B1E55"/>
    <w:rsid w:val="05A101F3"/>
    <w:rsid w:val="05AB5E10"/>
    <w:rsid w:val="05D56967"/>
    <w:rsid w:val="05E732EC"/>
    <w:rsid w:val="05FA2136"/>
    <w:rsid w:val="060317A8"/>
    <w:rsid w:val="064A0EA5"/>
    <w:rsid w:val="06530982"/>
    <w:rsid w:val="06596213"/>
    <w:rsid w:val="06706AD8"/>
    <w:rsid w:val="06976105"/>
    <w:rsid w:val="06A66D03"/>
    <w:rsid w:val="06D31393"/>
    <w:rsid w:val="06D870D9"/>
    <w:rsid w:val="06DC2F7F"/>
    <w:rsid w:val="06E04565"/>
    <w:rsid w:val="06ED4932"/>
    <w:rsid w:val="06F832D7"/>
    <w:rsid w:val="070B125C"/>
    <w:rsid w:val="071716FC"/>
    <w:rsid w:val="07181283"/>
    <w:rsid w:val="071B1643"/>
    <w:rsid w:val="07311721"/>
    <w:rsid w:val="073F4A62"/>
    <w:rsid w:val="07513FB1"/>
    <w:rsid w:val="07580BE5"/>
    <w:rsid w:val="075D56E6"/>
    <w:rsid w:val="076A3F72"/>
    <w:rsid w:val="07740BAF"/>
    <w:rsid w:val="07B436A2"/>
    <w:rsid w:val="07B9513E"/>
    <w:rsid w:val="07C02047"/>
    <w:rsid w:val="07E13D6B"/>
    <w:rsid w:val="07E31891"/>
    <w:rsid w:val="07F41CF0"/>
    <w:rsid w:val="07F61040"/>
    <w:rsid w:val="07FC5C21"/>
    <w:rsid w:val="080C703A"/>
    <w:rsid w:val="081B54CF"/>
    <w:rsid w:val="081B70BC"/>
    <w:rsid w:val="083A6C4A"/>
    <w:rsid w:val="084410E6"/>
    <w:rsid w:val="084731D1"/>
    <w:rsid w:val="085547A4"/>
    <w:rsid w:val="08566955"/>
    <w:rsid w:val="085C7B8E"/>
    <w:rsid w:val="089112ED"/>
    <w:rsid w:val="08A6123D"/>
    <w:rsid w:val="08B374B6"/>
    <w:rsid w:val="08BC34BB"/>
    <w:rsid w:val="08D04EA3"/>
    <w:rsid w:val="08D1580F"/>
    <w:rsid w:val="08F24A3C"/>
    <w:rsid w:val="08FA1588"/>
    <w:rsid w:val="090207D6"/>
    <w:rsid w:val="091A7535"/>
    <w:rsid w:val="094F7E28"/>
    <w:rsid w:val="09757AB5"/>
    <w:rsid w:val="09760B9C"/>
    <w:rsid w:val="097C01F9"/>
    <w:rsid w:val="099A1CCF"/>
    <w:rsid w:val="09A56C91"/>
    <w:rsid w:val="09A82D92"/>
    <w:rsid w:val="09C46844"/>
    <w:rsid w:val="09C94AB7"/>
    <w:rsid w:val="09E22A5D"/>
    <w:rsid w:val="09E87633"/>
    <w:rsid w:val="09FB1114"/>
    <w:rsid w:val="09FB55B8"/>
    <w:rsid w:val="09FB7366"/>
    <w:rsid w:val="09FF6F98"/>
    <w:rsid w:val="0A2118B5"/>
    <w:rsid w:val="0A454A85"/>
    <w:rsid w:val="0A5922DF"/>
    <w:rsid w:val="0A60366D"/>
    <w:rsid w:val="0A7964DD"/>
    <w:rsid w:val="0A9A5DF0"/>
    <w:rsid w:val="0ACE6829"/>
    <w:rsid w:val="0AD62B48"/>
    <w:rsid w:val="0AE30F3A"/>
    <w:rsid w:val="0AFA3582"/>
    <w:rsid w:val="0AFE2A9E"/>
    <w:rsid w:val="0B3C1D27"/>
    <w:rsid w:val="0B3D2BA6"/>
    <w:rsid w:val="0B4329BB"/>
    <w:rsid w:val="0B70650A"/>
    <w:rsid w:val="0B7A69B0"/>
    <w:rsid w:val="0BB84DE3"/>
    <w:rsid w:val="0BB93035"/>
    <w:rsid w:val="0BD92D6E"/>
    <w:rsid w:val="0BD95485"/>
    <w:rsid w:val="0BDB7D38"/>
    <w:rsid w:val="0C125258"/>
    <w:rsid w:val="0C177688"/>
    <w:rsid w:val="0C1D2B00"/>
    <w:rsid w:val="0C4D2770"/>
    <w:rsid w:val="0C727688"/>
    <w:rsid w:val="0C8E44C1"/>
    <w:rsid w:val="0C9B273A"/>
    <w:rsid w:val="0CBC5C8A"/>
    <w:rsid w:val="0CC04DC6"/>
    <w:rsid w:val="0CC9374C"/>
    <w:rsid w:val="0CCA5228"/>
    <w:rsid w:val="0CE1709F"/>
    <w:rsid w:val="0D006A41"/>
    <w:rsid w:val="0D0522AA"/>
    <w:rsid w:val="0D077DD0"/>
    <w:rsid w:val="0D0B0EE3"/>
    <w:rsid w:val="0D186481"/>
    <w:rsid w:val="0D4536A9"/>
    <w:rsid w:val="0D6042F4"/>
    <w:rsid w:val="0D6671EC"/>
    <w:rsid w:val="0D6E7935"/>
    <w:rsid w:val="0D723345"/>
    <w:rsid w:val="0D8B6C53"/>
    <w:rsid w:val="0D9553DC"/>
    <w:rsid w:val="0D964F5E"/>
    <w:rsid w:val="0DAE068F"/>
    <w:rsid w:val="0DAE649D"/>
    <w:rsid w:val="0DBB3044"/>
    <w:rsid w:val="0DD203DE"/>
    <w:rsid w:val="0DD51C7C"/>
    <w:rsid w:val="0DD56120"/>
    <w:rsid w:val="0DD63101"/>
    <w:rsid w:val="0DD95C10"/>
    <w:rsid w:val="0DEF4AF4"/>
    <w:rsid w:val="0DF51C0D"/>
    <w:rsid w:val="0DFE67C9"/>
    <w:rsid w:val="0E060087"/>
    <w:rsid w:val="0E0D6E79"/>
    <w:rsid w:val="0E2055ED"/>
    <w:rsid w:val="0E236E8B"/>
    <w:rsid w:val="0E40102B"/>
    <w:rsid w:val="0E464928"/>
    <w:rsid w:val="0E4741D7"/>
    <w:rsid w:val="0E4806A0"/>
    <w:rsid w:val="0E5127BD"/>
    <w:rsid w:val="0E5205B9"/>
    <w:rsid w:val="0E575B4B"/>
    <w:rsid w:val="0E590AFF"/>
    <w:rsid w:val="0E753A46"/>
    <w:rsid w:val="0EA63619"/>
    <w:rsid w:val="0EC33E92"/>
    <w:rsid w:val="0EC341CA"/>
    <w:rsid w:val="0EDD34DE"/>
    <w:rsid w:val="0EFD148A"/>
    <w:rsid w:val="0F0A3692"/>
    <w:rsid w:val="0F0E18EA"/>
    <w:rsid w:val="0F2E7896"/>
    <w:rsid w:val="0F3050A6"/>
    <w:rsid w:val="0F465E76"/>
    <w:rsid w:val="0F476BAA"/>
    <w:rsid w:val="0F56503F"/>
    <w:rsid w:val="0F706264"/>
    <w:rsid w:val="0F9A1418"/>
    <w:rsid w:val="0FA17752"/>
    <w:rsid w:val="0FB22358"/>
    <w:rsid w:val="0FD541B5"/>
    <w:rsid w:val="0FDC5544"/>
    <w:rsid w:val="10352EA6"/>
    <w:rsid w:val="108674CF"/>
    <w:rsid w:val="10922D88"/>
    <w:rsid w:val="109E0A4B"/>
    <w:rsid w:val="10A145F0"/>
    <w:rsid w:val="10A14840"/>
    <w:rsid w:val="10A23752"/>
    <w:rsid w:val="10D80992"/>
    <w:rsid w:val="11126856"/>
    <w:rsid w:val="111B209C"/>
    <w:rsid w:val="11243FFF"/>
    <w:rsid w:val="113718BF"/>
    <w:rsid w:val="11407F98"/>
    <w:rsid w:val="11557E4D"/>
    <w:rsid w:val="11565855"/>
    <w:rsid w:val="11665A0D"/>
    <w:rsid w:val="1188642D"/>
    <w:rsid w:val="11902C28"/>
    <w:rsid w:val="119D1F55"/>
    <w:rsid w:val="11D01CF9"/>
    <w:rsid w:val="11EB7CC0"/>
    <w:rsid w:val="11FC60EA"/>
    <w:rsid w:val="12056FCB"/>
    <w:rsid w:val="12077CFA"/>
    <w:rsid w:val="121B43BF"/>
    <w:rsid w:val="12271A49"/>
    <w:rsid w:val="122907E8"/>
    <w:rsid w:val="124205D1"/>
    <w:rsid w:val="12613ED3"/>
    <w:rsid w:val="12635AA8"/>
    <w:rsid w:val="12696E37"/>
    <w:rsid w:val="126E62DF"/>
    <w:rsid w:val="127952CC"/>
    <w:rsid w:val="128C7E3E"/>
    <w:rsid w:val="12A30FD7"/>
    <w:rsid w:val="12AA36D7"/>
    <w:rsid w:val="12CD386A"/>
    <w:rsid w:val="12F901BB"/>
    <w:rsid w:val="130D422A"/>
    <w:rsid w:val="130F3E82"/>
    <w:rsid w:val="13165211"/>
    <w:rsid w:val="132E143F"/>
    <w:rsid w:val="133D1075"/>
    <w:rsid w:val="13471AD0"/>
    <w:rsid w:val="134753CA"/>
    <w:rsid w:val="134C478E"/>
    <w:rsid w:val="135B5878"/>
    <w:rsid w:val="13781A27"/>
    <w:rsid w:val="13826402"/>
    <w:rsid w:val="13845E89"/>
    <w:rsid w:val="13877EBC"/>
    <w:rsid w:val="1393060F"/>
    <w:rsid w:val="13985C26"/>
    <w:rsid w:val="13B14F39"/>
    <w:rsid w:val="13CE4A0B"/>
    <w:rsid w:val="13E97B32"/>
    <w:rsid w:val="14092680"/>
    <w:rsid w:val="14226B92"/>
    <w:rsid w:val="14301B15"/>
    <w:rsid w:val="14530591"/>
    <w:rsid w:val="14564D5E"/>
    <w:rsid w:val="14661880"/>
    <w:rsid w:val="14726477"/>
    <w:rsid w:val="14870CC8"/>
    <w:rsid w:val="1492781C"/>
    <w:rsid w:val="1499025C"/>
    <w:rsid w:val="149B6797"/>
    <w:rsid w:val="14B678F8"/>
    <w:rsid w:val="14C41530"/>
    <w:rsid w:val="14C9686C"/>
    <w:rsid w:val="14E07884"/>
    <w:rsid w:val="14F15522"/>
    <w:rsid w:val="150337D5"/>
    <w:rsid w:val="1504174F"/>
    <w:rsid w:val="15084B3F"/>
    <w:rsid w:val="152135DE"/>
    <w:rsid w:val="152F6751"/>
    <w:rsid w:val="15406575"/>
    <w:rsid w:val="1553452D"/>
    <w:rsid w:val="15542020"/>
    <w:rsid w:val="156F29B6"/>
    <w:rsid w:val="157E0E4B"/>
    <w:rsid w:val="158263AD"/>
    <w:rsid w:val="158F501B"/>
    <w:rsid w:val="159452FD"/>
    <w:rsid w:val="15956F9B"/>
    <w:rsid w:val="15A9794A"/>
    <w:rsid w:val="15B036FB"/>
    <w:rsid w:val="15B14B22"/>
    <w:rsid w:val="15BA33B1"/>
    <w:rsid w:val="15CD0276"/>
    <w:rsid w:val="15E16AFD"/>
    <w:rsid w:val="15E16D7A"/>
    <w:rsid w:val="15E46F00"/>
    <w:rsid w:val="15FE0734"/>
    <w:rsid w:val="16041350"/>
    <w:rsid w:val="16151C72"/>
    <w:rsid w:val="161A23FF"/>
    <w:rsid w:val="161F43DC"/>
    <w:rsid w:val="16290B92"/>
    <w:rsid w:val="16297009"/>
    <w:rsid w:val="16411B20"/>
    <w:rsid w:val="165C2217"/>
    <w:rsid w:val="167069E6"/>
    <w:rsid w:val="167D7D71"/>
    <w:rsid w:val="169F1079"/>
    <w:rsid w:val="16A3500D"/>
    <w:rsid w:val="16A362C6"/>
    <w:rsid w:val="16B36AE1"/>
    <w:rsid w:val="16C15493"/>
    <w:rsid w:val="16E42F30"/>
    <w:rsid w:val="16ED4897"/>
    <w:rsid w:val="16FE0496"/>
    <w:rsid w:val="172A0C99"/>
    <w:rsid w:val="174C7453"/>
    <w:rsid w:val="174D0264"/>
    <w:rsid w:val="17822E75"/>
    <w:rsid w:val="179A1DCD"/>
    <w:rsid w:val="179B5CE4"/>
    <w:rsid w:val="17A15E0B"/>
    <w:rsid w:val="17AF1790"/>
    <w:rsid w:val="17B24490"/>
    <w:rsid w:val="17B402E8"/>
    <w:rsid w:val="17C400EA"/>
    <w:rsid w:val="17DE3E23"/>
    <w:rsid w:val="17E53404"/>
    <w:rsid w:val="17EC5092"/>
    <w:rsid w:val="1811244B"/>
    <w:rsid w:val="18187335"/>
    <w:rsid w:val="181C1A30"/>
    <w:rsid w:val="181D494B"/>
    <w:rsid w:val="183C2E3A"/>
    <w:rsid w:val="183D3240"/>
    <w:rsid w:val="18416A30"/>
    <w:rsid w:val="185B7321"/>
    <w:rsid w:val="186E09C7"/>
    <w:rsid w:val="188E5849"/>
    <w:rsid w:val="18937310"/>
    <w:rsid w:val="189E4F3F"/>
    <w:rsid w:val="18C83A9F"/>
    <w:rsid w:val="18F224FA"/>
    <w:rsid w:val="18FC77C6"/>
    <w:rsid w:val="190D49C0"/>
    <w:rsid w:val="19191C06"/>
    <w:rsid w:val="191D4341"/>
    <w:rsid w:val="19206CA1"/>
    <w:rsid w:val="19265A82"/>
    <w:rsid w:val="1938288F"/>
    <w:rsid w:val="193C37AA"/>
    <w:rsid w:val="193D3C3C"/>
    <w:rsid w:val="193E360F"/>
    <w:rsid w:val="19597C05"/>
    <w:rsid w:val="195C7136"/>
    <w:rsid w:val="197762DD"/>
    <w:rsid w:val="19786A87"/>
    <w:rsid w:val="198B5F6F"/>
    <w:rsid w:val="19A05834"/>
    <w:rsid w:val="19A1648E"/>
    <w:rsid w:val="19AE6C9F"/>
    <w:rsid w:val="19B1359D"/>
    <w:rsid w:val="19B24E93"/>
    <w:rsid w:val="19B25567"/>
    <w:rsid w:val="19B7455F"/>
    <w:rsid w:val="19CF2197"/>
    <w:rsid w:val="19DB4ABE"/>
    <w:rsid w:val="1A015E61"/>
    <w:rsid w:val="1A0667DD"/>
    <w:rsid w:val="1A1B00A3"/>
    <w:rsid w:val="1A2A15A2"/>
    <w:rsid w:val="1A366BD3"/>
    <w:rsid w:val="1A402B73"/>
    <w:rsid w:val="1A425DB1"/>
    <w:rsid w:val="1A693E78"/>
    <w:rsid w:val="1A903AFB"/>
    <w:rsid w:val="1AA475A6"/>
    <w:rsid w:val="1AC11F06"/>
    <w:rsid w:val="1ACC0721"/>
    <w:rsid w:val="1B022F94"/>
    <w:rsid w:val="1B2B4344"/>
    <w:rsid w:val="1B310517"/>
    <w:rsid w:val="1B3C1FFD"/>
    <w:rsid w:val="1B9118D8"/>
    <w:rsid w:val="1BA16335"/>
    <w:rsid w:val="1BA57132"/>
    <w:rsid w:val="1BA6218E"/>
    <w:rsid w:val="1BAD5FE6"/>
    <w:rsid w:val="1BB13D28"/>
    <w:rsid w:val="1BC13DCC"/>
    <w:rsid w:val="1BDF0508"/>
    <w:rsid w:val="1BE177E6"/>
    <w:rsid w:val="1BEE6D2B"/>
    <w:rsid w:val="1BF5598D"/>
    <w:rsid w:val="1C0148AF"/>
    <w:rsid w:val="1C116575"/>
    <w:rsid w:val="1C305105"/>
    <w:rsid w:val="1C485D0F"/>
    <w:rsid w:val="1C4A1A87"/>
    <w:rsid w:val="1C4F3541"/>
    <w:rsid w:val="1C547B70"/>
    <w:rsid w:val="1C6C369E"/>
    <w:rsid w:val="1C700BEF"/>
    <w:rsid w:val="1C7B17FA"/>
    <w:rsid w:val="1C896A53"/>
    <w:rsid w:val="1C972259"/>
    <w:rsid w:val="1C9A1D5B"/>
    <w:rsid w:val="1C9D20E2"/>
    <w:rsid w:val="1CA05B4B"/>
    <w:rsid w:val="1CAF0157"/>
    <w:rsid w:val="1CB11B06"/>
    <w:rsid w:val="1CBF2781"/>
    <w:rsid w:val="1CC306E9"/>
    <w:rsid w:val="1CD70D11"/>
    <w:rsid w:val="1CDF09E4"/>
    <w:rsid w:val="1CEE594C"/>
    <w:rsid w:val="1CF42E6E"/>
    <w:rsid w:val="1CF70848"/>
    <w:rsid w:val="1D085BCA"/>
    <w:rsid w:val="1D0C42FA"/>
    <w:rsid w:val="1D0D1432"/>
    <w:rsid w:val="1D104A7F"/>
    <w:rsid w:val="1D1074B6"/>
    <w:rsid w:val="1D444728"/>
    <w:rsid w:val="1D52005B"/>
    <w:rsid w:val="1D7711E5"/>
    <w:rsid w:val="1D7E60AC"/>
    <w:rsid w:val="1D8D5398"/>
    <w:rsid w:val="1D9F0A2C"/>
    <w:rsid w:val="1DC36C05"/>
    <w:rsid w:val="1DD26A50"/>
    <w:rsid w:val="1DE5092B"/>
    <w:rsid w:val="1DEB0CCB"/>
    <w:rsid w:val="1DFB128B"/>
    <w:rsid w:val="1E052B8D"/>
    <w:rsid w:val="1E0D7210"/>
    <w:rsid w:val="1E2A7D44"/>
    <w:rsid w:val="1E611A53"/>
    <w:rsid w:val="1E641526"/>
    <w:rsid w:val="1E67154A"/>
    <w:rsid w:val="1E6B19BE"/>
    <w:rsid w:val="1E8A02A3"/>
    <w:rsid w:val="1E933BB9"/>
    <w:rsid w:val="1E9E3807"/>
    <w:rsid w:val="1ECE2E43"/>
    <w:rsid w:val="1EE518CA"/>
    <w:rsid w:val="1EF1268E"/>
    <w:rsid w:val="1EFE4EDD"/>
    <w:rsid w:val="1F026649"/>
    <w:rsid w:val="1F1464D9"/>
    <w:rsid w:val="1F176598"/>
    <w:rsid w:val="1F417171"/>
    <w:rsid w:val="1F437CC6"/>
    <w:rsid w:val="1F444EB4"/>
    <w:rsid w:val="1F4F074B"/>
    <w:rsid w:val="1F5A6485"/>
    <w:rsid w:val="1F6B5C4E"/>
    <w:rsid w:val="1F881E32"/>
    <w:rsid w:val="1F8D23B7"/>
    <w:rsid w:val="1FB45B95"/>
    <w:rsid w:val="1FC3519E"/>
    <w:rsid w:val="1FC61487"/>
    <w:rsid w:val="1FD405FC"/>
    <w:rsid w:val="1FF57B15"/>
    <w:rsid w:val="201C6394"/>
    <w:rsid w:val="202076CF"/>
    <w:rsid w:val="202D3B9A"/>
    <w:rsid w:val="20305F21"/>
    <w:rsid w:val="203B28A1"/>
    <w:rsid w:val="204A474C"/>
    <w:rsid w:val="20542ED4"/>
    <w:rsid w:val="2063580D"/>
    <w:rsid w:val="20644136"/>
    <w:rsid w:val="20695B32"/>
    <w:rsid w:val="207B343E"/>
    <w:rsid w:val="20801F1B"/>
    <w:rsid w:val="20994D8B"/>
    <w:rsid w:val="20B35E4D"/>
    <w:rsid w:val="20BB73F7"/>
    <w:rsid w:val="20C4005A"/>
    <w:rsid w:val="20CF6A27"/>
    <w:rsid w:val="20D364EF"/>
    <w:rsid w:val="20DB1848"/>
    <w:rsid w:val="20DE6C42"/>
    <w:rsid w:val="20E95E3C"/>
    <w:rsid w:val="20EC75B1"/>
    <w:rsid w:val="20EF2BFD"/>
    <w:rsid w:val="21260D15"/>
    <w:rsid w:val="212C2C54"/>
    <w:rsid w:val="212C428E"/>
    <w:rsid w:val="212E194B"/>
    <w:rsid w:val="212E52ED"/>
    <w:rsid w:val="2144119B"/>
    <w:rsid w:val="215D109F"/>
    <w:rsid w:val="215E090F"/>
    <w:rsid w:val="21613AFB"/>
    <w:rsid w:val="2164771A"/>
    <w:rsid w:val="216A13BE"/>
    <w:rsid w:val="21735A99"/>
    <w:rsid w:val="2177331E"/>
    <w:rsid w:val="21837F15"/>
    <w:rsid w:val="219A78C7"/>
    <w:rsid w:val="21A8557E"/>
    <w:rsid w:val="21CE3BBD"/>
    <w:rsid w:val="21D02A2F"/>
    <w:rsid w:val="21E55344"/>
    <w:rsid w:val="21E9116B"/>
    <w:rsid w:val="220B1CB9"/>
    <w:rsid w:val="220B2782"/>
    <w:rsid w:val="220F05CF"/>
    <w:rsid w:val="22205764"/>
    <w:rsid w:val="225275BA"/>
    <w:rsid w:val="225E003A"/>
    <w:rsid w:val="227B299A"/>
    <w:rsid w:val="227E692E"/>
    <w:rsid w:val="228E4923"/>
    <w:rsid w:val="228F6446"/>
    <w:rsid w:val="22910410"/>
    <w:rsid w:val="22A363ED"/>
    <w:rsid w:val="22AE65BE"/>
    <w:rsid w:val="22B63195"/>
    <w:rsid w:val="22BC4220"/>
    <w:rsid w:val="22E5250A"/>
    <w:rsid w:val="22F369D5"/>
    <w:rsid w:val="22F616B5"/>
    <w:rsid w:val="22FD0E5C"/>
    <w:rsid w:val="230778C7"/>
    <w:rsid w:val="231A510B"/>
    <w:rsid w:val="23294DB1"/>
    <w:rsid w:val="23331187"/>
    <w:rsid w:val="235F1197"/>
    <w:rsid w:val="235F406A"/>
    <w:rsid w:val="236A7616"/>
    <w:rsid w:val="236F7F68"/>
    <w:rsid w:val="2374647C"/>
    <w:rsid w:val="237C3267"/>
    <w:rsid w:val="23933EB3"/>
    <w:rsid w:val="23A21A79"/>
    <w:rsid w:val="23BC326A"/>
    <w:rsid w:val="23BD72DF"/>
    <w:rsid w:val="23DA1E7B"/>
    <w:rsid w:val="23E629DD"/>
    <w:rsid w:val="23E7405F"/>
    <w:rsid w:val="23EA5501"/>
    <w:rsid w:val="24156E1F"/>
    <w:rsid w:val="241A4435"/>
    <w:rsid w:val="243E45C7"/>
    <w:rsid w:val="2451624A"/>
    <w:rsid w:val="2475240E"/>
    <w:rsid w:val="247955FF"/>
    <w:rsid w:val="24961E78"/>
    <w:rsid w:val="24AD5A93"/>
    <w:rsid w:val="24B148C0"/>
    <w:rsid w:val="24B56686"/>
    <w:rsid w:val="24BD3F2F"/>
    <w:rsid w:val="24D665AE"/>
    <w:rsid w:val="25201F1F"/>
    <w:rsid w:val="25207829"/>
    <w:rsid w:val="25275932"/>
    <w:rsid w:val="254C15F2"/>
    <w:rsid w:val="256A6BDA"/>
    <w:rsid w:val="256E456D"/>
    <w:rsid w:val="257D3EAF"/>
    <w:rsid w:val="258A399C"/>
    <w:rsid w:val="25976845"/>
    <w:rsid w:val="25AE72ED"/>
    <w:rsid w:val="25B34B41"/>
    <w:rsid w:val="26086C3B"/>
    <w:rsid w:val="261920D8"/>
    <w:rsid w:val="261B0492"/>
    <w:rsid w:val="26254703"/>
    <w:rsid w:val="262D7F52"/>
    <w:rsid w:val="26415CA9"/>
    <w:rsid w:val="26492DAF"/>
    <w:rsid w:val="264D0AF2"/>
    <w:rsid w:val="26571970"/>
    <w:rsid w:val="26655E3B"/>
    <w:rsid w:val="26725B01"/>
    <w:rsid w:val="26E75394"/>
    <w:rsid w:val="26EF4335"/>
    <w:rsid w:val="270B4948"/>
    <w:rsid w:val="27215AAC"/>
    <w:rsid w:val="2723400E"/>
    <w:rsid w:val="273E668C"/>
    <w:rsid w:val="274041B2"/>
    <w:rsid w:val="27594AEA"/>
    <w:rsid w:val="27767BD4"/>
    <w:rsid w:val="27A5262E"/>
    <w:rsid w:val="27B8643F"/>
    <w:rsid w:val="27C132F1"/>
    <w:rsid w:val="27CB7D80"/>
    <w:rsid w:val="27CD1F54"/>
    <w:rsid w:val="27D85841"/>
    <w:rsid w:val="27D86AE1"/>
    <w:rsid w:val="27DD7C53"/>
    <w:rsid w:val="27E014F2"/>
    <w:rsid w:val="27EC7E96"/>
    <w:rsid w:val="28034C6D"/>
    <w:rsid w:val="281F201A"/>
    <w:rsid w:val="28201DDD"/>
    <w:rsid w:val="283F0087"/>
    <w:rsid w:val="283F090E"/>
    <w:rsid w:val="2844798D"/>
    <w:rsid w:val="28691716"/>
    <w:rsid w:val="28C45AE6"/>
    <w:rsid w:val="28C64B8B"/>
    <w:rsid w:val="28CD5F1A"/>
    <w:rsid w:val="28D366FF"/>
    <w:rsid w:val="28D9669A"/>
    <w:rsid w:val="28DF697D"/>
    <w:rsid w:val="28E913EF"/>
    <w:rsid w:val="291458F7"/>
    <w:rsid w:val="292C49EE"/>
    <w:rsid w:val="297B7724"/>
    <w:rsid w:val="29826D04"/>
    <w:rsid w:val="29B6075C"/>
    <w:rsid w:val="29D532D8"/>
    <w:rsid w:val="29EE6148"/>
    <w:rsid w:val="29FB219D"/>
    <w:rsid w:val="2A157B78"/>
    <w:rsid w:val="2A5A558B"/>
    <w:rsid w:val="2A6B59EA"/>
    <w:rsid w:val="2A6C2FBF"/>
    <w:rsid w:val="2A7D127A"/>
    <w:rsid w:val="2A8D5961"/>
    <w:rsid w:val="2A957654"/>
    <w:rsid w:val="2AD92954"/>
    <w:rsid w:val="2AEA2DB3"/>
    <w:rsid w:val="2AEC6B2B"/>
    <w:rsid w:val="2B0B4446"/>
    <w:rsid w:val="2B0B5F38"/>
    <w:rsid w:val="2B230BF3"/>
    <w:rsid w:val="2B471FB3"/>
    <w:rsid w:val="2B795EE5"/>
    <w:rsid w:val="2B88437A"/>
    <w:rsid w:val="2B88534B"/>
    <w:rsid w:val="2BB4516F"/>
    <w:rsid w:val="2BCD2F8E"/>
    <w:rsid w:val="2BE27F2E"/>
    <w:rsid w:val="2BE55328"/>
    <w:rsid w:val="2BFF463C"/>
    <w:rsid w:val="2C0E487F"/>
    <w:rsid w:val="2C161986"/>
    <w:rsid w:val="2C180916"/>
    <w:rsid w:val="2C1E35F3"/>
    <w:rsid w:val="2C35005E"/>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43CB8"/>
    <w:rsid w:val="2CF96C08"/>
    <w:rsid w:val="2CFF066C"/>
    <w:rsid w:val="2D2360D5"/>
    <w:rsid w:val="2D32459D"/>
    <w:rsid w:val="2D3575D7"/>
    <w:rsid w:val="2D392A9A"/>
    <w:rsid w:val="2D3F2720"/>
    <w:rsid w:val="2D6A3D37"/>
    <w:rsid w:val="2D8017AD"/>
    <w:rsid w:val="2DB43204"/>
    <w:rsid w:val="2DB54923"/>
    <w:rsid w:val="2DBF6A28"/>
    <w:rsid w:val="2DC75DE6"/>
    <w:rsid w:val="2DD04934"/>
    <w:rsid w:val="2DDB4BC1"/>
    <w:rsid w:val="2DDD3FC1"/>
    <w:rsid w:val="2DED6820"/>
    <w:rsid w:val="2E0F2B31"/>
    <w:rsid w:val="2E220AB6"/>
    <w:rsid w:val="2E255EB0"/>
    <w:rsid w:val="2E3A7D96"/>
    <w:rsid w:val="2E4427DA"/>
    <w:rsid w:val="2E4A5917"/>
    <w:rsid w:val="2E5C5D76"/>
    <w:rsid w:val="2E5D389C"/>
    <w:rsid w:val="2E5D477B"/>
    <w:rsid w:val="2E630C84"/>
    <w:rsid w:val="2E641B42"/>
    <w:rsid w:val="2E837111"/>
    <w:rsid w:val="2E84600A"/>
    <w:rsid w:val="2E956466"/>
    <w:rsid w:val="2EA66FF1"/>
    <w:rsid w:val="2EAB0AAB"/>
    <w:rsid w:val="2EBF37A7"/>
    <w:rsid w:val="2EBF4B0B"/>
    <w:rsid w:val="2ED26038"/>
    <w:rsid w:val="2ED86F63"/>
    <w:rsid w:val="2EED10C4"/>
    <w:rsid w:val="2EF7784D"/>
    <w:rsid w:val="2EFA10EB"/>
    <w:rsid w:val="2EFB21A9"/>
    <w:rsid w:val="2F1A353B"/>
    <w:rsid w:val="2F1F5FD6"/>
    <w:rsid w:val="2F3C1703"/>
    <w:rsid w:val="2F407445"/>
    <w:rsid w:val="2F544C9F"/>
    <w:rsid w:val="2F5527C5"/>
    <w:rsid w:val="2F5702EB"/>
    <w:rsid w:val="2F6F0666"/>
    <w:rsid w:val="2F860BD0"/>
    <w:rsid w:val="2F927575"/>
    <w:rsid w:val="2FF574A1"/>
    <w:rsid w:val="300246FB"/>
    <w:rsid w:val="301D42EF"/>
    <w:rsid w:val="30250D25"/>
    <w:rsid w:val="3025488D"/>
    <w:rsid w:val="3044084D"/>
    <w:rsid w:val="304E5F54"/>
    <w:rsid w:val="30644D23"/>
    <w:rsid w:val="30894E1C"/>
    <w:rsid w:val="308F2E8B"/>
    <w:rsid w:val="3097100B"/>
    <w:rsid w:val="30B05F05"/>
    <w:rsid w:val="30CD3408"/>
    <w:rsid w:val="30CF4EA4"/>
    <w:rsid w:val="30DA76A0"/>
    <w:rsid w:val="30E91417"/>
    <w:rsid w:val="30F57DBC"/>
    <w:rsid w:val="30FA3624"/>
    <w:rsid w:val="31002A27"/>
    <w:rsid w:val="310A4AEB"/>
    <w:rsid w:val="310D2023"/>
    <w:rsid w:val="31132938"/>
    <w:rsid w:val="311C7A3E"/>
    <w:rsid w:val="313308E4"/>
    <w:rsid w:val="314D7BF8"/>
    <w:rsid w:val="3163741B"/>
    <w:rsid w:val="31662CD4"/>
    <w:rsid w:val="31857392"/>
    <w:rsid w:val="318E1BB8"/>
    <w:rsid w:val="319475D5"/>
    <w:rsid w:val="319976C6"/>
    <w:rsid w:val="319A711F"/>
    <w:rsid w:val="31A15954"/>
    <w:rsid w:val="31C375C8"/>
    <w:rsid w:val="31E75151"/>
    <w:rsid w:val="320643AF"/>
    <w:rsid w:val="32130E41"/>
    <w:rsid w:val="322841C1"/>
    <w:rsid w:val="322D6302"/>
    <w:rsid w:val="32562ADC"/>
    <w:rsid w:val="32585F5F"/>
    <w:rsid w:val="32632A63"/>
    <w:rsid w:val="326F46E0"/>
    <w:rsid w:val="3273368E"/>
    <w:rsid w:val="327A3BC6"/>
    <w:rsid w:val="327D450D"/>
    <w:rsid w:val="327F745D"/>
    <w:rsid w:val="3284589B"/>
    <w:rsid w:val="32846148"/>
    <w:rsid w:val="328E671A"/>
    <w:rsid w:val="32962C35"/>
    <w:rsid w:val="32990C1B"/>
    <w:rsid w:val="32C24615"/>
    <w:rsid w:val="32CB013A"/>
    <w:rsid w:val="32D3412D"/>
    <w:rsid w:val="32DA017D"/>
    <w:rsid w:val="32E4458C"/>
    <w:rsid w:val="32E8120D"/>
    <w:rsid w:val="32F347CF"/>
    <w:rsid w:val="32F848CB"/>
    <w:rsid w:val="33007B2E"/>
    <w:rsid w:val="330306C4"/>
    <w:rsid w:val="330B1B18"/>
    <w:rsid w:val="331134D2"/>
    <w:rsid w:val="331D1161"/>
    <w:rsid w:val="332130EA"/>
    <w:rsid w:val="33372EAB"/>
    <w:rsid w:val="3341378C"/>
    <w:rsid w:val="334C66DF"/>
    <w:rsid w:val="335C4122"/>
    <w:rsid w:val="335D1989"/>
    <w:rsid w:val="336F1756"/>
    <w:rsid w:val="33786E01"/>
    <w:rsid w:val="337A0A4C"/>
    <w:rsid w:val="338056EA"/>
    <w:rsid w:val="33911204"/>
    <w:rsid w:val="33AF3D68"/>
    <w:rsid w:val="33AF6666"/>
    <w:rsid w:val="33BE6F4E"/>
    <w:rsid w:val="33C63C91"/>
    <w:rsid w:val="33CB572B"/>
    <w:rsid w:val="33CE21B1"/>
    <w:rsid w:val="33CE657B"/>
    <w:rsid w:val="33EA3E24"/>
    <w:rsid w:val="33EC7B9C"/>
    <w:rsid w:val="33FB0977"/>
    <w:rsid w:val="34034EE6"/>
    <w:rsid w:val="340842AA"/>
    <w:rsid w:val="341C53BA"/>
    <w:rsid w:val="342C131A"/>
    <w:rsid w:val="34312EC5"/>
    <w:rsid w:val="344A041F"/>
    <w:rsid w:val="345F6A06"/>
    <w:rsid w:val="346B35D2"/>
    <w:rsid w:val="347C1D6E"/>
    <w:rsid w:val="347C39A8"/>
    <w:rsid w:val="34847DD4"/>
    <w:rsid w:val="34853B4C"/>
    <w:rsid w:val="3493296C"/>
    <w:rsid w:val="34AE30A3"/>
    <w:rsid w:val="34B34723"/>
    <w:rsid w:val="34C83A95"/>
    <w:rsid w:val="34E41339"/>
    <w:rsid w:val="34EB6364"/>
    <w:rsid w:val="34F565DC"/>
    <w:rsid w:val="35132F06"/>
    <w:rsid w:val="35373099"/>
    <w:rsid w:val="3538296D"/>
    <w:rsid w:val="354B444E"/>
    <w:rsid w:val="354E440C"/>
    <w:rsid w:val="356F6F29"/>
    <w:rsid w:val="358A766C"/>
    <w:rsid w:val="358B2CE3"/>
    <w:rsid w:val="358C26FA"/>
    <w:rsid w:val="359C4C4F"/>
    <w:rsid w:val="35AD5109"/>
    <w:rsid w:val="35BE2E72"/>
    <w:rsid w:val="35C32BDC"/>
    <w:rsid w:val="35D5640E"/>
    <w:rsid w:val="364610BA"/>
    <w:rsid w:val="365657A0"/>
    <w:rsid w:val="36724494"/>
    <w:rsid w:val="3679649B"/>
    <w:rsid w:val="367D0F7F"/>
    <w:rsid w:val="36826C31"/>
    <w:rsid w:val="368F0CBF"/>
    <w:rsid w:val="36916FED"/>
    <w:rsid w:val="36A469C4"/>
    <w:rsid w:val="36A521D9"/>
    <w:rsid w:val="36F55EAA"/>
    <w:rsid w:val="370F0532"/>
    <w:rsid w:val="371676C9"/>
    <w:rsid w:val="372B09DB"/>
    <w:rsid w:val="37763F45"/>
    <w:rsid w:val="3784095E"/>
    <w:rsid w:val="37895E9F"/>
    <w:rsid w:val="37E40B8A"/>
    <w:rsid w:val="37EA2644"/>
    <w:rsid w:val="37EB1F18"/>
    <w:rsid w:val="380447BA"/>
    <w:rsid w:val="38044D88"/>
    <w:rsid w:val="3806031D"/>
    <w:rsid w:val="382C513A"/>
    <w:rsid w:val="382E79D1"/>
    <w:rsid w:val="38417D8A"/>
    <w:rsid w:val="3842422E"/>
    <w:rsid w:val="384635F3"/>
    <w:rsid w:val="3847643D"/>
    <w:rsid w:val="38526F7A"/>
    <w:rsid w:val="386A0A3A"/>
    <w:rsid w:val="387A2F34"/>
    <w:rsid w:val="387C555A"/>
    <w:rsid w:val="387E2D8D"/>
    <w:rsid w:val="389C521D"/>
    <w:rsid w:val="38AB198A"/>
    <w:rsid w:val="38E52970"/>
    <w:rsid w:val="38EA21D0"/>
    <w:rsid w:val="38F24DE8"/>
    <w:rsid w:val="38F372D7"/>
    <w:rsid w:val="38F65019"/>
    <w:rsid w:val="38FB43DD"/>
    <w:rsid w:val="39182D35"/>
    <w:rsid w:val="3946752A"/>
    <w:rsid w:val="39641F82"/>
    <w:rsid w:val="39684912"/>
    <w:rsid w:val="397441F3"/>
    <w:rsid w:val="398919E9"/>
    <w:rsid w:val="398C75BD"/>
    <w:rsid w:val="39A16C97"/>
    <w:rsid w:val="39A24859"/>
    <w:rsid w:val="39A56B84"/>
    <w:rsid w:val="39A77BB2"/>
    <w:rsid w:val="39AD173D"/>
    <w:rsid w:val="39AD5743"/>
    <w:rsid w:val="39BE5B37"/>
    <w:rsid w:val="39CD1EE3"/>
    <w:rsid w:val="39CD78A2"/>
    <w:rsid w:val="39D1471A"/>
    <w:rsid w:val="39ED6FFB"/>
    <w:rsid w:val="3A67104B"/>
    <w:rsid w:val="3A81200E"/>
    <w:rsid w:val="3A850402"/>
    <w:rsid w:val="3A975B5D"/>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5A7643"/>
    <w:rsid w:val="3B6224F2"/>
    <w:rsid w:val="3B693880"/>
    <w:rsid w:val="3B854AB6"/>
    <w:rsid w:val="3B8E1539"/>
    <w:rsid w:val="3B9D177C"/>
    <w:rsid w:val="3BA046F2"/>
    <w:rsid w:val="3BA50630"/>
    <w:rsid w:val="3BD80550"/>
    <w:rsid w:val="3BE56E1B"/>
    <w:rsid w:val="3BED2DB3"/>
    <w:rsid w:val="3C1A2DCC"/>
    <w:rsid w:val="3C215F09"/>
    <w:rsid w:val="3C4075D1"/>
    <w:rsid w:val="3C436B55"/>
    <w:rsid w:val="3C595E61"/>
    <w:rsid w:val="3C622D83"/>
    <w:rsid w:val="3C7324DC"/>
    <w:rsid w:val="3C920830"/>
    <w:rsid w:val="3CAA7145"/>
    <w:rsid w:val="3CB74ABF"/>
    <w:rsid w:val="3CBC6D81"/>
    <w:rsid w:val="3CC0618E"/>
    <w:rsid w:val="3CC35212"/>
    <w:rsid w:val="3CC828E4"/>
    <w:rsid w:val="3CD14C56"/>
    <w:rsid w:val="3CD25455"/>
    <w:rsid w:val="3CD87391"/>
    <w:rsid w:val="3D1D70A7"/>
    <w:rsid w:val="3D2263DC"/>
    <w:rsid w:val="3D245259"/>
    <w:rsid w:val="3D2736E7"/>
    <w:rsid w:val="3D2C1009"/>
    <w:rsid w:val="3D3C1DEC"/>
    <w:rsid w:val="3D502922"/>
    <w:rsid w:val="3D605157"/>
    <w:rsid w:val="3DE042EE"/>
    <w:rsid w:val="3DE60DD6"/>
    <w:rsid w:val="3E004349"/>
    <w:rsid w:val="3E0F7B1D"/>
    <w:rsid w:val="3E234AB8"/>
    <w:rsid w:val="3E4009FD"/>
    <w:rsid w:val="3E444130"/>
    <w:rsid w:val="3E4C5C06"/>
    <w:rsid w:val="3E5C1BAD"/>
    <w:rsid w:val="3E60064C"/>
    <w:rsid w:val="3E9230EE"/>
    <w:rsid w:val="3E9F6F17"/>
    <w:rsid w:val="3EA37CD2"/>
    <w:rsid w:val="3EDF3E59"/>
    <w:rsid w:val="3EE06168"/>
    <w:rsid w:val="3EE85404"/>
    <w:rsid w:val="3EFA3D38"/>
    <w:rsid w:val="3F141725"/>
    <w:rsid w:val="3F1B1335"/>
    <w:rsid w:val="3F200257"/>
    <w:rsid w:val="3F286DBF"/>
    <w:rsid w:val="3F3E3276"/>
    <w:rsid w:val="3F4028FA"/>
    <w:rsid w:val="3F611A6D"/>
    <w:rsid w:val="3F8D1475"/>
    <w:rsid w:val="3F975C22"/>
    <w:rsid w:val="3FA70E1B"/>
    <w:rsid w:val="3FB47094"/>
    <w:rsid w:val="3FB5178A"/>
    <w:rsid w:val="3FC419A7"/>
    <w:rsid w:val="3FC64109"/>
    <w:rsid w:val="3FCC77A7"/>
    <w:rsid w:val="3FD65247"/>
    <w:rsid w:val="3FDB385A"/>
    <w:rsid w:val="3FDF6807"/>
    <w:rsid w:val="3FE23C01"/>
    <w:rsid w:val="3FE3145D"/>
    <w:rsid w:val="3FE71217"/>
    <w:rsid w:val="40061FE5"/>
    <w:rsid w:val="400E0CEC"/>
    <w:rsid w:val="401B4DC9"/>
    <w:rsid w:val="401C3766"/>
    <w:rsid w:val="4022565B"/>
    <w:rsid w:val="402266F3"/>
    <w:rsid w:val="40290AEF"/>
    <w:rsid w:val="403629A3"/>
    <w:rsid w:val="403B122D"/>
    <w:rsid w:val="404B007A"/>
    <w:rsid w:val="405A7C3B"/>
    <w:rsid w:val="405B7334"/>
    <w:rsid w:val="405C70C5"/>
    <w:rsid w:val="40646D0C"/>
    <w:rsid w:val="406B3BF6"/>
    <w:rsid w:val="40875F80"/>
    <w:rsid w:val="40C31C84"/>
    <w:rsid w:val="40CD2BBC"/>
    <w:rsid w:val="40CE74E8"/>
    <w:rsid w:val="40D55514"/>
    <w:rsid w:val="40D7128C"/>
    <w:rsid w:val="40F96B4C"/>
    <w:rsid w:val="40FE0F0E"/>
    <w:rsid w:val="41107AF2"/>
    <w:rsid w:val="41390199"/>
    <w:rsid w:val="41561B7B"/>
    <w:rsid w:val="415D5C35"/>
    <w:rsid w:val="415F2382"/>
    <w:rsid w:val="41644CA3"/>
    <w:rsid w:val="417C604D"/>
    <w:rsid w:val="418238EE"/>
    <w:rsid w:val="41C84587"/>
    <w:rsid w:val="41DF75B5"/>
    <w:rsid w:val="41E64E09"/>
    <w:rsid w:val="421568CA"/>
    <w:rsid w:val="422229DB"/>
    <w:rsid w:val="422A47BA"/>
    <w:rsid w:val="422F2C0A"/>
    <w:rsid w:val="425608D6"/>
    <w:rsid w:val="427A77FA"/>
    <w:rsid w:val="427C658F"/>
    <w:rsid w:val="42997BDD"/>
    <w:rsid w:val="42AC4D28"/>
    <w:rsid w:val="42B60CBA"/>
    <w:rsid w:val="42BA4570"/>
    <w:rsid w:val="42C43A92"/>
    <w:rsid w:val="42D670A8"/>
    <w:rsid w:val="42DB62DB"/>
    <w:rsid w:val="42F40D87"/>
    <w:rsid w:val="430F75E6"/>
    <w:rsid w:val="43157031"/>
    <w:rsid w:val="431F6F1A"/>
    <w:rsid w:val="43204D6E"/>
    <w:rsid w:val="433E0C67"/>
    <w:rsid w:val="434171A0"/>
    <w:rsid w:val="434F476D"/>
    <w:rsid w:val="43661D30"/>
    <w:rsid w:val="436C09A1"/>
    <w:rsid w:val="436E0D52"/>
    <w:rsid w:val="436F047F"/>
    <w:rsid w:val="436F39FE"/>
    <w:rsid w:val="436F7EA2"/>
    <w:rsid w:val="437B082C"/>
    <w:rsid w:val="43863FBF"/>
    <w:rsid w:val="43B835F7"/>
    <w:rsid w:val="43BA63BC"/>
    <w:rsid w:val="43BD6A6D"/>
    <w:rsid w:val="43E56FFE"/>
    <w:rsid w:val="43E77A38"/>
    <w:rsid w:val="44033175"/>
    <w:rsid w:val="44071DF4"/>
    <w:rsid w:val="440C749E"/>
    <w:rsid w:val="441912DB"/>
    <w:rsid w:val="442347E8"/>
    <w:rsid w:val="442567B2"/>
    <w:rsid w:val="4435005E"/>
    <w:rsid w:val="44384517"/>
    <w:rsid w:val="445B2639"/>
    <w:rsid w:val="44894274"/>
    <w:rsid w:val="44C77869"/>
    <w:rsid w:val="44D51F86"/>
    <w:rsid w:val="44E70410"/>
    <w:rsid w:val="45073342"/>
    <w:rsid w:val="451720F2"/>
    <w:rsid w:val="45223472"/>
    <w:rsid w:val="452B604A"/>
    <w:rsid w:val="453C0257"/>
    <w:rsid w:val="45406B12"/>
    <w:rsid w:val="455A06DD"/>
    <w:rsid w:val="458F482B"/>
    <w:rsid w:val="45A42F3B"/>
    <w:rsid w:val="45DA2553"/>
    <w:rsid w:val="45DA2E00"/>
    <w:rsid w:val="45ED3300"/>
    <w:rsid w:val="45EF1111"/>
    <w:rsid w:val="460C7409"/>
    <w:rsid w:val="460D74FE"/>
    <w:rsid w:val="461643C7"/>
    <w:rsid w:val="4636593F"/>
    <w:rsid w:val="46390F6D"/>
    <w:rsid w:val="463D7DE3"/>
    <w:rsid w:val="464A2500"/>
    <w:rsid w:val="464C0026"/>
    <w:rsid w:val="465D4CB9"/>
    <w:rsid w:val="467632F5"/>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6C689D"/>
    <w:rsid w:val="47A72EC9"/>
    <w:rsid w:val="47B71E17"/>
    <w:rsid w:val="47CA7D9C"/>
    <w:rsid w:val="47CC40D8"/>
    <w:rsid w:val="48082673"/>
    <w:rsid w:val="480B5E01"/>
    <w:rsid w:val="480E3260"/>
    <w:rsid w:val="48480CC1"/>
    <w:rsid w:val="48597B07"/>
    <w:rsid w:val="48691B36"/>
    <w:rsid w:val="48741AB6"/>
    <w:rsid w:val="487910EC"/>
    <w:rsid w:val="487B1097"/>
    <w:rsid w:val="48834C9A"/>
    <w:rsid w:val="48877A3B"/>
    <w:rsid w:val="48886A56"/>
    <w:rsid w:val="488C0CE1"/>
    <w:rsid w:val="489C2DB7"/>
    <w:rsid w:val="489C351F"/>
    <w:rsid w:val="489E1D09"/>
    <w:rsid w:val="48A028AB"/>
    <w:rsid w:val="48BD520B"/>
    <w:rsid w:val="48C1039E"/>
    <w:rsid w:val="48EB1D78"/>
    <w:rsid w:val="490023BE"/>
    <w:rsid w:val="491A265E"/>
    <w:rsid w:val="491D285B"/>
    <w:rsid w:val="491D3EFC"/>
    <w:rsid w:val="491F1A22"/>
    <w:rsid w:val="493666B5"/>
    <w:rsid w:val="494877A6"/>
    <w:rsid w:val="49663358"/>
    <w:rsid w:val="49683634"/>
    <w:rsid w:val="49724393"/>
    <w:rsid w:val="497C0C22"/>
    <w:rsid w:val="497F6965"/>
    <w:rsid w:val="49816239"/>
    <w:rsid w:val="49975BE8"/>
    <w:rsid w:val="49C425C9"/>
    <w:rsid w:val="49EF3581"/>
    <w:rsid w:val="49F66C27"/>
    <w:rsid w:val="49FA5FEB"/>
    <w:rsid w:val="4A1C69A8"/>
    <w:rsid w:val="4A282B58"/>
    <w:rsid w:val="4A2C2648"/>
    <w:rsid w:val="4A372D9B"/>
    <w:rsid w:val="4A38723F"/>
    <w:rsid w:val="4A5676C5"/>
    <w:rsid w:val="4A5A4C2D"/>
    <w:rsid w:val="4A622805"/>
    <w:rsid w:val="4A791606"/>
    <w:rsid w:val="4A83500A"/>
    <w:rsid w:val="4A995804"/>
    <w:rsid w:val="4AA246B9"/>
    <w:rsid w:val="4AA541A9"/>
    <w:rsid w:val="4AB27C27"/>
    <w:rsid w:val="4AC24D5B"/>
    <w:rsid w:val="4AD3077D"/>
    <w:rsid w:val="4ADB5E1D"/>
    <w:rsid w:val="4B1F5D09"/>
    <w:rsid w:val="4B21248D"/>
    <w:rsid w:val="4B2B3A38"/>
    <w:rsid w:val="4B313C8F"/>
    <w:rsid w:val="4B6C61E6"/>
    <w:rsid w:val="4B6D633F"/>
    <w:rsid w:val="4B797CFE"/>
    <w:rsid w:val="4B7A6071"/>
    <w:rsid w:val="4B80662D"/>
    <w:rsid w:val="4B96714B"/>
    <w:rsid w:val="4BA95F1B"/>
    <w:rsid w:val="4BB16CD5"/>
    <w:rsid w:val="4BB5666E"/>
    <w:rsid w:val="4BB723FD"/>
    <w:rsid w:val="4BEE2F77"/>
    <w:rsid w:val="4BF73906"/>
    <w:rsid w:val="4C0F1BEA"/>
    <w:rsid w:val="4C3A2445"/>
    <w:rsid w:val="4C3C28EB"/>
    <w:rsid w:val="4C87625C"/>
    <w:rsid w:val="4CA56323"/>
    <w:rsid w:val="4CF66F3E"/>
    <w:rsid w:val="4D0478AD"/>
    <w:rsid w:val="4D0A4797"/>
    <w:rsid w:val="4D187642"/>
    <w:rsid w:val="4D2553D4"/>
    <w:rsid w:val="4D2F41FE"/>
    <w:rsid w:val="4D56422A"/>
    <w:rsid w:val="4D59639E"/>
    <w:rsid w:val="4D6F3B43"/>
    <w:rsid w:val="4D712FDA"/>
    <w:rsid w:val="4D746E8E"/>
    <w:rsid w:val="4D800456"/>
    <w:rsid w:val="4D862070"/>
    <w:rsid w:val="4D92310A"/>
    <w:rsid w:val="4D9D385D"/>
    <w:rsid w:val="4DC4703C"/>
    <w:rsid w:val="4DCD7C9F"/>
    <w:rsid w:val="4DE17BEE"/>
    <w:rsid w:val="4E1C02AE"/>
    <w:rsid w:val="4E1E6324"/>
    <w:rsid w:val="4E4F4B57"/>
    <w:rsid w:val="4E5C1A72"/>
    <w:rsid w:val="4E615284"/>
    <w:rsid w:val="4E6744B1"/>
    <w:rsid w:val="4EA64556"/>
    <w:rsid w:val="4EAD29E4"/>
    <w:rsid w:val="4EC310A1"/>
    <w:rsid w:val="4F043B94"/>
    <w:rsid w:val="4F1A55F3"/>
    <w:rsid w:val="4F1B205A"/>
    <w:rsid w:val="4F2A7373"/>
    <w:rsid w:val="4F2E5442"/>
    <w:rsid w:val="4F2F1144"/>
    <w:rsid w:val="4F30313F"/>
    <w:rsid w:val="4F52580A"/>
    <w:rsid w:val="4F691C49"/>
    <w:rsid w:val="4F6A776F"/>
    <w:rsid w:val="4F702FD7"/>
    <w:rsid w:val="4F707F08"/>
    <w:rsid w:val="4F9273F2"/>
    <w:rsid w:val="4FD277EE"/>
    <w:rsid w:val="4FDA7D75"/>
    <w:rsid w:val="4FF57980"/>
    <w:rsid w:val="4FFB3E9B"/>
    <w:rsid w:val="501E6ED7"/>
    <w:rsid w:val="50787096"/>
    <w:rsid w:val="507C775A"/>
    <w:rsid w:val="508D5E0B"/>
    <w:rsid w:val="508F1B83"/>
    <w:rsid w:val="50B25281"/>
    <w:rsid w:val="50BF0E64"/>
    <w:rsid w:val="50E579F5"/>
    <w:rsid w:val="50E87836"/>
    <w:rsid w:val="50EA500B"/>
    <w:rsid w:val="50F83282"/>
    <w:rsid w:val="50FB4B23"/>
    <w:rsid w:val="50FE3FD9"/>
    <w:rsid w:val="51173459"/>
    <w:rsid w:val="511E2B79"/>
    <w:rsid w:val="51257DF2"/>
    <w:rsid w:val="51265C7E"/>
    <w:rsid w:val="514814EC"/>
    <w:rsid w:val="5153670D"/>
    <w:rsid w:val="515E4990"/>
    <w:rsid w:val="515F1555"/>
    <w:rsid w:val="519C765E"/>
    <w:rsid w:val="51A83B47"/>
    <w:rsid w:val="51AC22C1"/>
    <w:rsid w:val="51B17E6B"/>
    <w:rsid w:val="51CB2747"/>
    <w:rsid w:val="51DA038A"/>
    <w:rsid w:val="51DB032E"/>
    <w:rsid w:val="51EB4B97"/>
    <w:rsid w:val="51EE6435"/>
    <w:rsid w:val="5201260D"/>
    <w:rsid w:val="52072F1E"/>
    <w:rsid w:val="521665CC"/>
    <w:rsid w:val="5217644D"/>
    <w:rsid w:val="523D6181"/>
    <w:rsid w:val="523E73BD"/>
    <w:rsid w:val="523F4EE3"/>
    <w:rsid w:val="524620FA"/>
    <w:rsid w:val="5274360D"/>
    <w:rsid w:val="52756B57"/>
    <w:rsid w:val="52972F71"/>
    <w:rsid w:val="52BF7DD2"/>
    <w:rsid w:val="52DA5E34"/>
    <w:rsid w:val="52EC1919"/>
    <w:rsid w:val="530A3743"/>
    <w:rsid w:val="532145E9"/>
    <w:rsid w:val="53395DD6"/>
    <w:rsid w:val="5347038D"/>
    <w:rsid w:val="534A6CD4"/>
    <w:rsid w:val="534E7AD3"/>
    <w:rsid w:val="536553EF"/>
    <w:rsid w:val="53830375"/>
    <w:rsid w:val="538B4884"/>
    <w:rsid w:val="53A3143D"/>
    <w:rsid w:val="53A5521A"/>
    <w:rsid w:val="53A63921"/>
    <w:rsid w:val="53AC47FA"/>
    <w:rsid w:val="53CC5791"/>
    <w:rsid w:val="53D95D45"/>
    <w:rsid w:val="53DA1367"/>
    <w:rsid w:val="53E2646E"/>
    <w:rsid w:val="53EB53BD"/>
    <w:rsid w:val="53F8359B"/>
    <w:rsid w:val="54505185"/>
    <w:rsid w:val="545671EC"/>
    <w:rsid w:val="54611097"/>
    <w:rsid w:val="5487370E"/>
    <w:rsid w:val="54915C10"/>
    <w:rsid w:val="54B27BEE"/>
    <w:rsid w:val="54C618EB"/>
    <w:rsid w:val="54CD4A28"/>
    <w:rsid w:val="54D15F1A"/>
    <w:rsid w:val="54D264E2"/>
    <w:rsid w:val="54D65699"/>
    <w:rsid w:val="54E01D6C"/>
    <w:rsid w:val="54E47B17"/>
    <w:rsid w:val="54E9481D"/>
    <w:rsid w:val="54F1391B"/>
    <w:rsid w:val="54F226E1"/>
    <w:rsid w:val="55046B0A"/>
    <w:rsid w:val="55094443"/>
    <w:rsid w:val="551142AB"/>
    <w:rsid w:val="5539097C"/>
    <w:rsid w:val="554127C0"/>
    <w:rsid w:val="55560EC1"/>
    <w:rsid w:val="5579695E"/>
    <w:rsid w:val="557D19A9"/>
    <w:rsid w:val="55B87486"/>
    <w:rsid w:val="55C470D8"/>
    <w:rsid w:val="55CD41D9"/>
    <w:rsid w:val="55CE6CAA"/>
    <w:rsid w:val="55DF5DA8"/>
    <w:rsid w:val="55EF136D"/>
    <w:rsid w:val="55F55C55"/>
    <w:rsid w:val="56156687"/>
    <w:rsid w:val="56177EC9"/>
    <w:rsid w:val="5635492A"/>
    <w:rsid w:val="563F0838"/>
    <w:rsid w:val="5647080A"/>
    <w:rsid w:val="5684052B"/>
    <w:rsid w:val="56921A85"/>
    <w:rsid w:val="56927CD7"/>
    <w:rsid w:val="569976E5"/>
    <w:rsid w:val="56E16569"/>
    <w:rsid w:val="56EE460E"/>
    <w:rsid w:val="56F25D16"/>
    <w:rsid w:val="56F72230"/>
    <w:rsid w:val="56F770C8"/>
    <w:rsid w:val="56F95FA8"/>
    <w:rsid w:val="57087F99"/>
    <w:rsid w:val="570F0DAD"/>
    <w:rsid w:val="57136DC9"/>
    <w:rsid w:val="571C1C97"/>
    <w:rsid w:val="57342B3C"/>
    <w:rsid w:val="57394670"/>
    <w:rsid w:val="57443D1C"/>
    <w:rsid w:val="575738E1"/>
    <w:rsid w:val="5769056B"/>
    <w:rsid w:val="57715B3F"/>
    <w:rsid w:val="577949F3"/>
    <w:rsid w:val="57805D82"/>
    <w:rsid w:val="579068FA"/>
    <w:rsid w:val="579730CB"/>
    <w:rsid w:val="579B705F"/>
    <w:rsid w:val="57E427B4"/>
    <w:rsid w:val="57F02C2A"/>
    <w:rsid w:val="57F246BE"/>
    <w:rsid w:val="57F648EB"/>
    <w:rsid w:val="5809221B"/>
    <w:rsid w:val="5814296E"/>
    <w:rsid w:val="582A3F3F"/>
    <w:rsid w:val="582B03E3"/>
    <w:rsid w:val="582F35B7"/>
    <w:rsid w:val="585F0D52"/>
    <w:rsid w:val="586525C2"/>
    <w:rsid w:val="586557AC"/>
    <w:rsid w:val="5867455C"/>
    <w:rsid w:val="587A5C94"/>
    <w:rsid w:val="588B42F5"/>
    <w:rsid w:val="588D4BFA"/>
    <w:rsid w:val="58A81A34"/>
    <w:rsid w:val="58C139D3"/>
    <w:rsid w:val="58C93758"/>
    <w:rsid w:val="58DE5456"/>
    <w:rsid w:val="5939268C"/>
    <w:rsid w:val="59617E35"/>
    <w:rsid w:val="596E25BB"/>
    <w:rsid w:val="59722042"/>
    <w:rsid w:val="59777658"/>
    <w:rsid w:val="59796F2C"/>
    <w:rsid w:val="599E0ACF"/>
    <w:rsid w:val="59AD3D34"/>
    <w:rsid w:val="59B03888"/>
    <w:rsid w:val="59C503C4"/>
    <w:rsid w:val="59EC76FE"/>
    <w:rsid w:val="59F91818"/>
    <w:rsid w:val="59FB3DE5"/>
    <w:rsid w:val="5A172243"/>
    <w:rsid w:val="5A196ED2"/>
    <w:rsid w:val="5A3317D1"/>
    <w:rsid w:val="5A395B76"/>
    <w:rsid w:val="5A432F55"/>
    <w:rsid w:val="5A5878B5"/>
    <w:rsid w:val="5A5C69D5"/>
    <w:rsid w:val="5A636344"/>
    <w:rsid w:val="5AA2093F"/>
    <w:rsid w:val="5AA95EA4"/>
    <w:rsid w:val="5AC26CBD"/>
    <w:rsid w:val="5AD63E09"/>
    <w:rsid w:val="5AD80DDB"/>
    <w:rsid w:val="5AFC7E15"/>
    <w:rsid w:val="5AFF3461"/>
    <w:rsid w:val="5B123195"/>
    <w:rsid w:val="5B223606"/>
    <w:rsid w:val="5B266C40"/>
    <w:rsid w:val="5B2E6FAA"/>
    <w:rsid w:val="5B4332B6"/>
    <w:rsid w:val="5B433C96"/>
    <w:rsid w:val="5B4B66A7"/>
    <w:rsid w:val="5B5C6B06"/>
    <w:rsid w:val="5B5E0F00"/>
    <w:rsid w:val="5B6516C6"/>
    <w:rsid w:val="5B6F1A17"/>
    <w:rsid w:val="5B972453"/>
    <w:rsid w:val="5B9E7C72"/>
    <w:rsid w:val="5BA87F9D"/>
    <w:rsid w:val="5BAF4E87"/>
    <w:rsid w:val="5BDE39BF"/>
    <w:rsid w:val="5BE65C1B"/>
    <w:rsid w:val="5BFD68E7"/>
    <w:rsid w:val="5C0B7B76"/>
    <w:rsid w:val="5C1271C4"/>
    <w:rsid w:val="5C4562E5"/>
    <w:rsid w:val="5C675762"/>
    <w:rsid w:val="5C682BEC"/>
    <w:rsid w:val="5C9A1694"/>
    <w:rsid w:val="5C9D1184"/>
    <w:rsid w:val="5CA7123C"/>
    <w:rsid w:val="5CAE15E3"/>
    <w:rsid w:val="5CC42BB4"/>
    <w:rsid w:val="5CC826A5"/>
    <w:rsid w:val="5CDC7EFE"/>
    <w:rsid w:val="5CF77950"/>
    <w:rsid w:val="5D101956"/>
    <w:rsid w:val="5D115D59"/>
    <w:rsid w:val="5D441D14"/>
    <w:rsid w:val="5D4A542D"/>
    <w:rsid w:val="5D972077"/>
    <w:rsid w:val="5DAE426C"/>
    <w:rsid w:val="5DAF467E"/>
    <w:rsid w:val="5DCD04E0"/>
    <w:rsid w:val="5DD03A54"/>
    <w:rsid w:val="5DD15BF4"/>
    <w:rsid w:val="5DD25BBB"/>
    <w:rsid w:val="5DDE1134"/>
    <w:rsid w:val="5E187A8F"/>
    <w:rsid w:val="5E1D1CEB"/>
    <w:rsid w:val="5E1D6CF8"/>
    <w:rsid w:val="5E23390B"/>
    <w:rsid w:val="5E311C0C"/>
    <w:rsid w:val="5E421185"/>
    <w:rsid w:val="5E895C8E"/>
    <w:rsid w:val="5ED510A9"/>
    <w:rsid w:val="5F20216B"/>
    <w:rsid w:val="5F36439B"/>
    <w:rsid w:val="5F755A2A"/>
    <w:rsid w:val="5F814D8D"/>
    <w:rsid w:val="5F8328B3"/>
    <w:rsid w:val="5F8959EF"/>
    <w:rsid w:val="5F920D48"/>
    <w:rsid w:val="5FA40A7B"/>
    <w:rsid w:val="5FB07420"/>
    <w:rsid w:val="5FC04410"/>
    <w:rsid w:val="5FC652C4"/>
    <w:rsid w:val="5FC845C3"/>
    <w:rsid w:val="5FCB6F0A"/>
    <w:rsid w:val="5FE62E42"/>
    <w:rsid w:val="60017C7C"/>
    <w:rsid w:val="6016735B"/>
    <w:rsid w:val="601C6864"/>
    <w:rsid w:val="601F4747"/>
    <w:rsid w:val="602F6597"/>
    <w:rsid w:val="6052321D"/>
    <w:rsid w:val="60696BC9"/>
    <w:rsid w:val="608508AD"/>
    <w:rsid w:val="609A3376"/>
    <w:rsid w:val="60A42170"/>
    <w:rsid w:val="60B47D5B"/>
    <w:rsid w:val="60E5134B"/>
    <w:rsid w:val="60FD45FF"/>
    <w:rsid w:val="611A0FF5"/>
    <w:rsid w:val="611D1FCC"/>
    <w:rsid w:val="61220F29"/>
    <w:rsid w:val="612B3202"/>
    <w:rsid w:val="616008F1"/>
    <w:rsid w:val="61847169"/>
    <w:rsid w:val="618625DD"/>
    <w:rsid w:val="61903065"/>
    <w:rsid w:val="61932B55"/>
    <w:rsid w:val="61B249C0"/>
    <w:rsid w:val="61B7149D"/>
    <w:rsid w:val="61B9080E"/>
    <w:rsid w:val="61CA1C79"/>
    <w:rsid w:val="61D61932"/>
    <w:rsid w:val="61E36F1D"/>
    <w:rsid w:val="620852F1"/>
    <w:rsid w:val="621048C9"/>
    <w:rsid w:val="6210694A"/>
    <w:rsid w:val="621231A6"/>
    <w:rsid w:val="621641CF"/>
    <w:rsid w:val="62210161"/>
    <w:rsid w:val="62861F1F"/>
    <w:rsid w:val="629139EC"/>
    <w:rsid w:val="62917095"/>
    <w:rsid w:val="62A16A87"/>
    <w:rsid w:val="62BA646B"/>
    <w:rsid w:val="62CF7FE7"/>
    <w:rsid w:val="62D94CCA"/>
    <w:rsid w:val="631D2A8C"/>
    <w:rsid w:val="63462575"/>
    <w:rsid w:val="63493E13"/>
    <w:rsid w:val="635A1B7D"/>
    <w:rsid w:val="63666773"/>
    <w:rsid w:val="638B7F88"/>
    <w:rsid w:val="638C48DD"/>
    <w:rsid w:val="63936E3D"/>
    <w:rsid w:val="639B087E"/>
    <w:rsid w:val="63A64DC2"/>
    <w:rsid w:val="63A90E76"/>
    <w:rsid w:val="63B55005"/>
    <w:rsid w:val="63BA6D0B"/>
    <w:rsid w:val="63CB5CCC"/>
    <w:rsid w:val="63EB4ECB"/>
    <w:rsid w:val="63F975E8"/>
    <w:rsid w:val="63FA3360"/>
    <w:rsid w:val="640B731B"/>
    <w:rsid w:val="640C5AA6"/>
    <w:rsid w:val="641745A0"/>
    <w:rsid w:val="645529C0"/>
    <w:rsid w:val="645C36D2"/>
    <w:rsid w:val="64657739"/>
    <w:rsid w:val="64754794"/>
    <w:rsid w:val="64824B18"/>
    <w:rsid w:val="64881976"/>
    <w:rsid w:val="64942E6C"/>
    <w:rsid w:val="64AE3CB5"/>
    <w:rsid w:val="64B90B25"/>
    <w:rsid w:val="64CD637E"/>
    <w:rsid w:val="64D43BB1"/>
    <w:rsid w:val="64DC03FF"/>
    <w:rsid w:val="64F425BA"/>
    <w:rsid w:val="650D6603"/>
    <w:rsid w:val="65202952"/>
    <w:rsid w:val="65210C32"/>
    <w:rsid w:val="652225D5"/>
    <w:rsid w:val="652F2B95"/>
    <w:rsid w:val="65311E05"/>
    <w:rsid w:val="65402FF4"/>
    <w:rsid w:val="65451957"/>
    <w:rsid w:val="65623E76"/>
    <w:rsid w:val="659770B8"/>
    <w:rsid w:val="65995BCE"/>
    <w:rsid w:val="65B46366"/>
    <w:rsid w:val="65BD63F3"/>
    <w:rsid w:val="65D025CA"/>
    <w:rsid w:val="65F570CF"/>
    <w:rsid w:val="66002CD4"/>
    <w:rsid w:val="6613137D"/>
    <w:rsid w:val="66215782"/>
    <w:rsid w:val="6624387D"/>
    <w:rsid w:val="662824C8"/>
    <w:rsid w:val="66320B8F"/>
    <w:rsid w:val="663E7534"/>
    <w:rsid w:val="664B6B47"/>
    <w:rsid w:val="66661757"/>
    <w:rsid w:val="66707909"/>
    <w:rsid w:val="66763171"/>
    <w:rsid w:val="667C005C"/>
    <w:rsid w:val="66976C44"/>
    <w:rsid w:val="669B7B39"/>
    <w:rsid w:val="66AC7A81"/>
    <w:rsid w:val="66AE4D0B"/>
    <w:rsid w:val="66B5494D"/>
    <w:rsid w:val="66B84695"/>
    <w:rsid w:val="66D103A8"/>
    <w:rsid w:val="66D47E98"/>
    <w:rsid w:val="66DE0D17"/>
    <w:rsid w:val="66EF6A80"/>
    <w:rsid w:val="66F978FF"/>
    <w:rsid w:val="66FB71D3"/>
    <w:rsid w:val="670523DE"/>
    <w:rsid w:val="670C5884"/>
    <w:rsid w:val="670D5158"/>
    <w:rsid w:val="67256946"/>
    <w:rsid w:val="67461D48"/>
    <w:rsid w:val="67472418"/>
    <w:rsid w:val="67486190"/>
    <w:rsid w:val="674A6CAF"/>
    <w:rsid w:val="676034DA"/>
    <w:rsid w:val="67694A84"/>
    <w:rsid w:val="67784F2E"/>
    <w:rsid w:val="6780592A"/>
    <w:rsid w:val="678A67A9"/>
    <w:rsid w:val="678F1925"/>
    <w:rsid w:val="67942577"/>
    <w:rsid w:val="67A92539"/>
    <w:rsid w:val="67CA4EF1"/>
    <w:rsid w:val="67E20393"/>
    <w:rsid w:val="67F76A7E"/>
    <w:rsid w:val="67F86871"/>
    <w:rsid w:val="684352D5"/>
    <w:rsid w:val="68482324"/>
    <w:rsid w:val="684D1CB0"/>
    <w:rsid w:val="686D5EAE"/>
    <w:rsid w:val="686F7E78"/>
    <w:rsid w:val="687E455F"/>
    <w:rsid w:val="687E630D"/>
    <w:rsid w:val="688B0A2A"/>
    <w:rsid w:val="68A5389A"/>
    <w:rsid w:val="68AF3CA2"/>
    <w:rsid w:val="68BB130F"/>
    <w:rsid w:val="68CB0E27"/>
    <w:rsid w:val="68CC560D"/>
    <w:rsid w:val="68E97265"/>
    <w:rsid w:val="68EF0FB9"/>
    <w:rsid w:val="691E189E"/>
    <w:rsid w:val="692635EB"/>
    <w:rsid w:val="69342E70"/>
    <w:rsid w:val="693B41FE"/>
    <w:rsid w:val="6951757E"/>
    <w:rsid w:val="69561384"/>
    <w:rsid w:val="69775165"/>
    <w:rsid w:val="697B7D23"/>
    <w:rsid w:val="69807E63"/>
    <w:rsid w:val="69B230A2"/>
    <w:rsid w:val="69CB3977"/>
    <w:rsid w:val="69E2224C"/>
    <w:rsid w:val="69F819AA"/>
    <w:rsid w:val="6A136F29"/>
    <w:rsid w:val="6A187723"/>
    <w:rsid w:val="6A1D1B56"/>
    <w:rsid w:val="6A1D2B18"/>
    <w:rsid w:val="6A595414"/>
    <w:rsid w:val="6A5A4A67"/>
    <w:rsid w:val="6A6E7FF3"/>
    <w:rsid w:val="6A700C09"/>
    <w:rsid w:val="6A82630A"/>
    <w:rsid w:val="6A8E3BBF"/>
    <w:rsid w:val="6AA67D9D"/>
    <w:rsid w:val="6AAD6A36"/>
    <w:rsid w:val="6AC57AA5"/>
    <w:rsid w:val="6ADD3291"/>
    <w:rsid w:val="6B0A70A4"/>
    <w:rsid w:val="6B3B6738"/>
    <w:rsid w:val="6B3D24B0"/>
    <w:rsid w:val="6B685053"/>
    <w:rsid w:val="6B7F4739"/>
    <w:rsid w:val="6B8A4FC9"/>
    <w:rsid w:val="6B9A5FD4"/>
    <w:rsid w:val="6BA75B7B"/>
    <w:rsid w:val="6C042FCD"/>
    <w:rsid w:val="6C20148A"/>
    <w:rsid w:val="6C3710E8"/>
    <w:rsid w:val="6C44786E"/>
    <w:rsid w:val="6C9431CC"/>
    <w:rsid w:val="6CAB1AEE"/>
    <w:rsid w:val="6CAE2F39"/>
    <w:rsid w:val="6CAF10DA"/>
    <w:rsid w:val="6CB513FE"/>
    <w:rsid w:val="6CDA06B8"/>
    <w:rsid w:val="6D0715F8"/>
    <w:rsid w:val="6D30394E"/>
    <w:rsid w:val="6D426B56"/>
    <w:rsid w:val="6D505108"/>
    <w:rsid w:val="6D6C7892"/>
    <w:rsid w:val="6D77297F"/>
    <w:rsid w:val="6D8238F3"/>
    <w:rsid w:val="6D8617C0"/>
    <w:rsid w:val="6D920165"/>
    <w:rsid w:val="6DBB5AC1"/>
    <w:rsid w:val="6DCF4F15"/>
    <w:rsid w:val="6DD662A4"/>
    <w:rsid w:val="6E0468F3"/>
    <w:rsid w:val="6E0F7A08"/>
    <w:rsid w:val="6E38263C"/>
    <w:rsid w:val="6E526272"/>
    <w:rsid w:val="6E573B2B"/>
    <w:rsid w:val="6E616223"/>
    <w:rsid w:val="6E94481B"/>
    <w:rsid w:val="6EA2373C"/>
    <w:rsid w:val="6EBA3E17"/>
    <w:rsid w:val="6EDF387E"/>
    <w:rsid w:val="6EF70BC7"/>
    <w:rsid w:val="6F0357BE"/>
    <w:rsid w:val="6F0B01CF"/>
    <w:rsid w:val="6F241291"/>
    <w:rsid w:val="6F3552E1"/>
    <w:rsid w:val="6F4066AD"/>
    <w:rsid w:val="6F4A1C6F"/>
    <w:rsid w:val="6F6F075E"/>
    <w:rsid w:val="6F7658CB"/>
    <w:rsid w:val="6F976FBE"/>
    <w:rsid w:val="6FA359EB"/>
    <w:rsid w:val="6FA6381A"/>
    <w:rsid w:val="6FB42615"/>
    <w:rsid w:val="6FC36CFC"/>
    <w:rsid w:val="6FCA63E4"/>
    <w:rsid w:val="6FD26F3F"/>
    <w:rsid w:val="6FF218DD"/>
    <w:rsid w:val="6FF42BE0"/>
    <w:rsid w:val="6FFC41AF"/>
    <w:rsid w:val="6FFF339E"/>
    <w:rsid w:val="700C0A1A"/>
    <w:rsid w:val="704C4F43"/>
    <w:rsid w:val="706804A2"/>
    <w:rsid w:val="706C2EEF"/>
    <w:rsid w:val="70761F1B"/>
    <w:rsid w:val="708C1ED2"/>
    <w:rsid w:val="70B30B1E"/>
    <w:rsid w:val="70CB230C"/>
    <w:rsid w:val="70DD3506"/>
    <w:rsid w:val="70E32593"/>
    <w:rsid w:val="70E801A2"/>
    <w:rsid w:val="70FF6F56"/>
    <w:rsid w:val="7104581E"/>
    <w:rsid w:val="71132E62"/>
    <w:rsid w:val="711D41EA"/>
    <w:rsid w:val="711E1588"/>
    <w:rsid w:val="71222297"/>
    <w:rsid w:val="71231438"/>
    <w:rsid w:val="714348B5"/>
    <w:rsid w:val="71504B10"/>
    <w:rsid w:val="71554590"/>
    <w:rsid w:val="715A0F06"/>
    <w:rsid w:val="715D01AD"/>
    <w:rsid w:val="71762326"/>
    <w:rsid w:val="719941B8"/>
    <w:rsid w:val="719E357C"/>
    <w:rsid w:val="71A87F57"/>
    <w:rsid w:val="71BD1788"/>
    <w:rsid w:val="71C50B09"/>
    <w:rsid w:val="71FB452B"/>
    <w:rsid w:val="722515A8"/>
    <w:rsid w:val="723979C9"/>
    <w:rsid w:val="725E7ADD"/>
    <w:rsid w:val="726631BE"/>
    <w:rsid w:val="727265AC"/>
    <w:rsid w:val="727B1B10"/>
    <w:rsid w:val="727D13E4"/>
    <w:rsid w:val="729C3F60"/>
    <w:rsid w:val="72A526E9"/>
    <w:rsid w:val="72D71070"/>
    <w:rsid w:val="72EC1039"/>
    <w:rsid w:val="72F13B80"/>
    <w:rsid w:val="72FF57F4"/>
    <w:rsid w:val="73004C2C"/>
    <w:rsid w:val="7304330F"/>
    <w:rsid w:val="732E5FCC"/>
    <w:rsid w:val="73337CF4"/>
    <w:rsid w:val="733817AF"/>
    <w:rsid w:val="73412411"/>
    <w:rsid w:val="73440778"/>
    <w:rsid w:val="734463A5"/>
    <w:rsid w:val="73520AC2"/>
    <w:rsid w:val="73524A76"/>
    <w:rsid w:val="7358775B"/>
    <w:rsid w:val="737F4571"/>
    <w:rsid w:val="73840550"/>
    <w:rsid w:val="739509AF"/>
    <w:rsid w:val="73C052CC"/>
    <w:rsid w:val="73DC3547"/>
    <w:rsid w:val="73ED2599"/>
    <w:rsid w:val="73F750FA"/>
    <w:rsid w:val="73F957F0"/>
    <w:rsid w:val="740D6797"/>
    <w:rsid w:val="74113F05"/>
    <w:rsid w:val="74163F16"/>
    <w:rsid w:val="741C69DA"/>
    <w:rsid w:val="742424F5"/>
    <w:rsid w:val="744103B3"/>
    <w:rsid w:val="7450221E"/>
    <w:rsid w:val="74566390"/>
    <w:rsid w:val="749F595E"/>
    <w:rsid w:val="74AA2238"/>
    <w:rsid w:val="74CF0EA0"/>
    <w:rsid w:val="74DF0134"/>
    <w:rsid w:val="74F87650"/>
    <w:rsid w:val="75054390"/>
    <w:rsid w:val="751122B7"/>
    <w:rsid w:val="75114065"/>
    <w:rsid w:val="751A5610"/>
    <w:rsid w:val="7539539D"/>
    <w:rsid w:val="75695C4F"/>
    <w:rsid w:val="757B0B57"/>
    <w:rsid w:val="758C657E"/>
    <w:rsid w:val="759248B8"/>
    <w:rsid w:val="759C7DD3"/>
    <w:rsid w:val="75A153E9"/>
    <w:rsid w:val="75CB6E7D"/>
    <w:rsid w:val="75EA3234"/>
    <w:rsid w:val="75ED3231"/>
    <w:rsid w:val="75FC2C73"/>
    <w:rsid w:val="75FD5C4B"/>
    <w:rsid w:val="76047756"/>
    <w:rsid w:val="760A5684"/>
    <w:rsid w:val="76155660"/>
    <w:rsid w:val="761B33ED"/>
    <w:rsid w:val="761E5D99"/>
    <w:rsid w:val="761F03BE"/>
    <w:rsid w:val="762B1157"/>
    <w:rsid w:val="764A5A81"/>
    <w:rsid w:val="764C7A4B"/>
    <w:rsid w:val="766111DA"/>
    <w:rsid w:val="76612DCA"/>
    <w:rsid w:val="766528BB"/>
    <w:rsid w:val="767B20DE"/>
    <w:rsid w:val="767B7C93"/>
    <w:rsid w:val="768C42EB"/>
    <w:rsid w:val="7694586D"/>
    <w:rsid w:val="76B4739E"/>
    <w:rsid w:val="76C75323"/>
    <w:rsid w:val="76D1655C"/>
    <w:rsid w:val="76D25D41"/>
    <w:rsid w:val="76E666DE"/>
    <w:rsid w:val="76E72AA0"/>
    <w:rsid w:val="76EA57E2"/>
    <w:rsid w:val="7701090C"/>
    <w:rsid w:val="771A711A"/>
    <w:rsid w:val="771D4F43"/>
    <w:rsid w:val="771F7C5B"/>
    <w:rsid w:val="772A600E"/>
    <w:rsid w:val="77336515"/>
    <w:rsid w:val="77362975"/>
    <w:rsid w:val="77444BC6"/>
    <w:rsid w:val="77577349"/>
    <w:rsid w:val="775A6197"/>
    <w:rsid w:val="776D7992"/>
    <w:rsid w:val="7772349F"/>
    <w:rsid w:val="777C4360"/>
    <w:rsid w:val="778238FB"/>
    <w:rsid w:val="77955421"/>
    <w:rsid w:val="77A411C1"/>
    <w:rsid w:val="77B238DE"/>
    <w:rsid w:val="77B6486A"/>
    <w:rsid w:val="77C655DB"/>
    <w:rsid w:val="77F71C38"/>
    <w:rsid w:val="77F90661"/>
    <w:rsid w:val="7808174F"/>
    <w:rsid w:val="780D57F6"/>
    <w:rsid w:val="78106856"/>
    <w:rsid w:val="781E4FE7"/>
    <w:rsid w:val="78276B74"/>
    <w:rsid w:val="783764D9"/>
    <w:rsid w:val="7840256B"/>
    <w:rsid w:val="7884096A"/>
    <w:rsid w:val="78850FF2"/>
    <w:rsid w:val="788E0A67"/>
    <w:rsid w:val="789524E8"/>
    <w:rsid w:val="789D29DD"/>
    <w:rsid w:val="78B611AB"/>
    <w:rsid w:val="78CA10FB"/>
    <w:rsid w:val="78E03E67"/>
    <w:rsid w:val="78E71CAD"/>
    <w:rsid w:val="78EA52F9"/>
    <w:rsid w:val="78F06D68"/>
    <w:rsid w:val="78F55DA6"/>
    <w:rsid w:val="790E548B"/>
    <w:rsid w:val="79236E7C"/>
    <w:rsid w:val="792A1B99"/>
    <w:rsid w:val="794013BD"/>
    <w:rsid w:val="796B1B89"/>
    <w:rsid w:val="797B008A"/>
    <w:rsid w:val="797B7D48"/>
    <w:rsid w:val="798516DF"/>
    <w:rsid w:val="798C015E"/>
    <w:rsid w:val="79921C19"/>
    <w:rsid w:val="79A46F00"/>
    <w:rsid w:val="79C618C2"/>
    <w:rsid w:val="79D73ACF"/>
    <w:rsid w:val="79E46056"/>
    <w:rsid w:val="7A0C534E"/>
    <w:rsid w:val="7A0D399C"/>
    <w:rsid w:val="7A222CE3"/>
    <w:rsid w:val="7A735C4D"/>
    <w:rsid w:val="7A8C2B0C"/>
    <w:rsid w:val="7A8E7C8A"/>
    <w:rsid w:val="7A9F01F0"/>
    <w:rsid w:val="7AAA6765"/>
    <w:rsid w:val="7ABB7B5C"/>
    <w:rsid w:val="7AD87AFF"/>
    <w:rsid w:val="7B0152A5"/>
    <w:rsid w:val="7B112B38"/>
    <w:rsid w:val="7B2A5E81"/>
    <w:rsid w:val="7B2C7E4B"/>
    <w:rsid w:val="7B2F16E9"/>
    <w:rsid w:val="7B4636CB"/>
    <w:rsid w:val="7B7567C0"/>
    <w:rsid w:val="7B7B66DC"/>
    <w:rsid w:val="7B7D2454"/>
    <w:rsid w:val="7B845591"/>
    <w:rsid w:val="7B9072BC"/>
    <w:rsid w:val="7B944A08"/>
    <w:rsid w:val="7B960850"/>
    <w:rsid w:val="7B9F57C7"/>
    <w:rsid w:val="7BEB3862"/>
    <w:rsid w:val="7BF5023D"/>
    <w:rsid w:val="7BF97C74"/>
    <w:rsid w:val="7C19584E"/>
    <w:rsid w:val="7C266648"/>
    <w:rsid w:val="7C2823C0"/>
    <w:rsid w:val="7C354382"/>
    <w:rsid w:val="7C563402"/>
    <w:rsid w:val="7C572F4E"/>
    <w:rsid w:val="7C5E2286"/>
    <w:rsid w:val="7C686C61"/>
    <w:rsid w:val="7C765D1B"/>
    <w:rsid w:val="7C7B659E"/>
    <w:rsid w:val="7C7E0232"/>
    <w:rsid w:val="7C831CEC"/>
    <w:rsid w:val="7C9712F4"/>
    <w:rsid w:val="7C9B0FDB"/>
    <w:rsid w:val="7CAB6D80"/>
    <w:rsid w:val="7CAD6D69"/>
    <w:rsid w:val="7CBA4D6C"/>
    <w:rsid w:val="7CC85951"/>
    <w:rsid w:val="7CCC5441"/>
    <w:rsid w:val="7CD23C7F"/>
    <w:rsid w:val="7CD24BAE"/>
    <w:rsid w:val="7CE56503"/>
    <w:rsid w:val="7D026F49"/>
    <w:rsid w:val="7D033147"/>
    <w:rsid w:val="7D1066E2"/>
    <w:rsid w:val="7D1B3CD3"/>
    <w:rsid w:val="7D227CB6"/>
    <w:rsid w:val="7D300C5A"/>
    <w:rsid w:val="7D4C0330"/>
    <w:rsid w:val="7D811B7B"/>
    <w:rsid w:val="7D836171"/>
    <w:rsid w:val="7DAB2803"/>
    <w:rsid w:val="7DBA0B43"/>
    <w:rsid w:val="7DF47503"/>
    <w:rsid w:val="7E186464"/>
    <w:rsid w:val="7E3E4800"/>
    <w:rsid w:val="7E5042D1"/>
    <w:rsid w:val="7E696CC0"/>
    <w:rsid w:val="7E7B41B8"/>
    <w:rsid w:val="7E7F0292"/>
    <w:rsid w:val="7E835AFC"/>
    <w:rsid w:val="7E851714"/>
    <w:rsid w:val="7E88060D"/>
    <w:rsid w:val="7E966D9F"/>
    <w:rsid w:val="7EA45F4A"/>
    <w:rsid w:val="7EBE0318"/>
    <w:rsid w:val="7ECA197C"/>
    <w:rsid w:val="7ECD54A1"/>
    <w:rsid w:val="7EDF79CA"/>
    <w:rsid w:val="7EE02B0F"/>
    <w:rsid w:val="7EF16259"/>
    <w:rsid w:val="7EF163A6"/>
    <w:rsid w:val="7F0D7FB9"/>
    <w:rsid w:val="7F2B0D53"/>
    <w:rsid w:val="7F4E65E2"/>
    <w:rsid w:val="7F6A7194"/>
    <w:rsid w:val="7F714152"/>
    <w:rsid w:val="7F773EF6"/>
    <w:rsid w:val="7F7A32AB"/>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116"/>
        <w:tab w:val="left" w:pos="420"/>
        <w:tab w:val="left" w:pos="840"/>
      </w:tabs>
      <w:ind w:firstLine="420" w:firstLineChars="200"/>
    </w:pPr>
  </w:style>
  <w:style w:type="paragraph" w:styleId="3">
    <w:name w:val="Body Text Indent"/>
    <w:basedOn w:val="1"/>
    <w:qFormat/>
    <w:uiPriority w:val="0"/>
    <w:pPr>
      <w:tabs>
        <w:tab w:val="left" w:pos="840"/>
      </w:tabs>
      <w:snapToGrid w:val="0"/>
      <w:spacing w:line="300" w:lineRule="exact"/>
      <w:ind w:left="630" w:leftChars="300"/>
    </w:pPr>
  </w:style>
  <w:style w:type="paragraph" w:styleId="5">
    <w:name w:val="annotation text"/>
    <w:basedOn w:val="1"/>
    <w:link w:val="22"/>
    <w:qFormat/>
    <w:uiPriority w:val="0"/>
    <w:pPr>
      <w:jc w:val="left"/>
    </w:pPr>
  </w:style>
  <w:style w:type="paragraph" w:styleId="6">
    <w:name w:val="Body Text"/>
    <w:basedOn w:val="1"/>
    <w:semiHidden/>
    <w:qFormat/>
    <w:uiPriority w:val="0"/>
    <w:rPr>
      <w:rFonts w:ascii="宋体" w:hAnsi="宋体" w:eastAsia="宋体" w:cs="宋体"/>
      <w:sz w:val="28"/>
      <w:szCs w:val="28"/>
      <w:lang w:val="en-US" w:eastAsia="en-US" w:bidi="ar-SA"/>
    </w:rPr>
  </w:style>
  <w:style w:type="paragraph" w:styleId="7">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8">
    <w:name w:val="Balloon Text"/>
    <w:basedOn w:val="1"/>
    <w:link w:val="21"/>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annotation subject"/>
    <w:basedOn w:val="5"/>
    <w:next w:val="5"/>
    <w:link w:val="23"/>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Emphasis"/>
    <w:basedOn w:val="17"/>
    <w:qFormat/>
    <w:uiPriority w:val="0"/>
    <w:rPr>
      <w:i/>
    </w:rPr>
  </w:style>
  <w:style w:type="character" w:styleId="20">
    <w:name w:val="annotation reference"/>
    <w:basedOn w:val="17"/>
    <w:qFormat/>
    <w:uiPriority w:val="0"/>
    <w:rPr>
      <w:sz w:val="21"/>
      <w:szCs w:val="21"/>
    </w:rPr>
  </w:style>
  <w:style w:type="character" w:customStyle="1" w:styleId="21">
    <w:name w:val="批注框文本 Char"/>
    <w:basedOn w:val="17"/>
    <w:link w:val="8"/>
    <w:qFormat/>
    <w:uiPriority w:val="0"/>
    <w:rPr>
      <w:rFonts w:ascii="Times New Roman" w:hAnsi="Times New Roman"/>
      <w:kern w:val="2"/>
      <w:sz w:val="18"/>
      <w:szCs w:val="18"/>
    </w:rPr>
  </w:style>
  <w:style w:type="character" w:customStyle="1" w:styleId="22">
    <w:name w:val="批注文字 Char"/>
    <w:basedOn w:val="17"/>
    <w:link w:val="5"/>
    <w:qFormat/>
    <w:uiPriority w:val="0"/>
    <w:rPr>
      <w:rFonts w:ascii="Times New Roman" w:hAnsi="Times New Roman"/>
      <w:kern w:val="2"/>
      <w:sz w:val="21"/>
      <w:szCs w:val="22"/>
    </w:rPr>
  </w:style>
  <w:style w:type="character" w:customStyle="1" w:styleId="23">
    <w:name w:val="批注主题 Char"/>
    <w:basedOn w:val="22"/>
    <w:link w:val="14"/>
    <w:qFormat/>
    <w:uiPriority w:val="0"/>
  </w:style>
  <w:style w:type="character" w:customStyle="1" w:styleId="24">
    <w:name w:val="font51"/>
    <w:basedOn w:val="17"/>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7"/>
    <w:qFormat/>
    <w:uiPriority w:val="0"/>
    <w:rPr>
      <w:rFonts w:hint="eastAsia" w:ascii="宋体" w:hAnsi="宋体" w:eastAsia="宋体" w:cs="宋体"/>
      <w:color w:val="000000"/>
      <w:sz w:val="20"/>
      <w:szCs w:val="20"/>
      <w:u w:val="none"/>
    </w:rPr>
  </w:style>
  <w:style w:type="character" w:customStyle="1" w:styleId="27">
    <w:name w:val="font21"/>
    <w:qFormat/>
    <w:uiPriority w:val="0"/>
    <w:rPr>
      <w:rFonts w:hint="eastAsia" w:ascii="宋体" w:hAnsi="宋体" w:eastAsia="宋体" w:cs="宋体"/>
      <w:color w:val="000000"/>
      <w:sz w:val="20"/>
      <w:szCs w:val="20"/>
      <w:u w:val="none"/>
    </w:rPr>
  </w:style>
  <w:style w:type="table" w:customStyle="1" w:styleId="28">
    <w:name w:val="Table Normal"/>
    <w:unhideWhenUsed/>
    <w:qFormat/>
    <w:uiPriority w:val="0"/>
    <w:tblPr>
      <w:tblCellMar>
        <w:top w:w="0" w:type="dxa"/>
        <w:left w:w="0" w:type="dxa"/>
        <w:bottom w:w="0" w:type="dxa"/>
        <w:right w:w="0" w:type="dxa"/>
      </w:tblCellMar>
    </w:tbl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62</Pages>
  <Words>29805</Words>
  <Characters>31597</Characters>
  <Lines>1</Lines>
  <Paragraphs>1</Paragraphs>
  <TotalTime>5</TotalTime>
  <ScaleCrop>false</ScaleCrop>
  <LinksUpToDate>false</LinksUpToDate>
  <CharactersWithSpaces>32034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2024-11-14T06:42:00Z</cp:lastPrinted>
  <dcterms:modified xsi:type="dcterms:W3CDTF">2025-03-24T02:41:04Z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29068A1E58F84C6E9694F5FB62E5AF96_13</vt:lpwstr>
  </property>
  <property fmtid="{D5CDD505-2E9C-101B-9397-08002B2CF9AE}" pid="4" name="commondata">
    <vt:lpwstr>eyJoZGlkIjoiZDJiMzdlZTkyZWRmN2IzYzY2ZmI2ZTBlN2MyMWRiOWEifQ==</vt:lpwstr>
  </property>
  <property fmtid="{D5CDD505-2E9C-101B-9397-08002B2CF9AE}" pid="5" name="KSOTemplateDocerSaveRecord">
    <vt:lpwstr>eyJoZGlkIjoiNDY4Mzk4NDk3NmJmZGQ0NTZjNzZiNDA5YzYyYWUyZGEiLCJ1c2VySWQiOiIzMjYyOTIwOTcifQ==</vt:lpwstr>
  </property>
</Properties>
</file>