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9E5DE">
      <w:pPr>
        <w:pageBreakBefore w:val="0"/>
        <w:wordWrap/>
        <w:topLinePunct w:val="0"/>
        <w:bidi w:val="0"/>
        <w:spacing w:line="360" w:lineRule="auto"/>
        <w:jc w:val="both"/>
        <w:rPr>
          <w:rFonts w:hint="default" w:eastAsia="宋体"/>
          <w:color w:val="auto"/>
          <w:highlight w:val="none"/>
          <w:lang w:val="en-US" w:eastAsia="zh-CN"/>
        </w:rPr>
      </w:pPr>
      <w:bookmarkStart w:id="21" w:name="_GoBack"/>
      <w:bookmarkEnd w:id="21"/>
    </w:p>
    <w:p w14:paraId="54A18672">
      <w:pPr>
        <w:pageBreakBefore w:val="0"/>
        <w:wordWrap/>
        <w:topLinePunct w:val="0"/>
        <w:bidi w:val="0"/>
        <w:spacing w:line="360" w:lineRule="auto"/>
        <w:jc w:val="both"/>
        <w:rPr>
          <w:rFonts w:hint="default" w:eastAsia="宋体"/>
          <w:color w:val="auto"/>
          <w:highlight w:val="none"/>
          <w:lang w:val="en-US" w:eastAsia="zh-CN"/>
        </w:rPr>
      </w:pPr>
    </w:p>
    <w:p w14:paraId="085A50AD">
      <w:pPr>
        <w:pageBreakBefore w:val="0"/>
        <w:wordWrap/>
        <w:topLinePunct w:val="0"/>
        <w:bidi w:val="0"/>
        <w:spacing w:line="360" w:lineRule="auto"/>
        <w:jc w:val="both"/>
        <w:rPr>
          <w:rFonts w:hint="default" w:eastAsia="宋体"/>
          <w:color w:val="auto"/>
          <w:highlight w:val="none"/>
          <w:lang w:val="en-US" w:eastAsia="zh-CN"/>
        </w:rPr>
      </w:pPr>
    </w:p>
    <w:p w14:paraId="30B5ACA8">
      <w:pPr>
        <w:pageBreakBefore w:val="0"/>
        <w:wordWrap/>
        <w:topLinePunct w:val="0"/>
        <w:bidi w:val="0"/>
        <w:spacing w:line="360" w:lineRule="auto"/>
        <w:jc w:val="both"/>
        <w:rPr>
          <w:rFonts w:hint="default" w:eastAsia="宋体"/>
          <w:color w:val="auto"/>
          <w:highlight w:val="none"/>
          <w:lang w:val="en-US" w:eastAsia="zh-CN"/>
        </w:rPr>
      </w:pPr>
    </w:p>
    <w:p w14:paraId="738EE079">
      <w:pPr>
        <w:pageBreakBefore w:val="0"/>
        <w:wordWrap/>
        <w:topLinePunct w:val="0"/>
        <w:bidi w:val="0"/>
        <w:spacing w:line="360" w:lineRule="auto"/>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114300" distR="11430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9"/>
                    <a:stretch>
                      <a:fillRect/>
                    </a:stretch>
                  </pic:blipFill>
                  <pic:spPr>
                    <a:xfrm>
                      <a:off x="0" y="0"/>
                      <a:ext cx="4288790" cy="690245"/>
                    </a:xfrm>
                    <a:prstGeom prst="rect">
                      <a:avLst/>
                    </a:prstGeom>
                    <a:noFill/>
                    <a:ln>
                      <a:noFill/>
                    </a:ln>
                  </pic:spPr>
                </pic:pic>
              </a:graphicData>
            </a:graphic>
          </wp:anchor>
        </w:drawing>
      </w:r>
    </w:p>
    <w:p w14:paraId="21740A85">
      <w:pPr>
        <w:pageBreakBefore w:val="0"/>
        <w:wordWrap/>
        <w:topLinePunct w:val="0"/>
        <w:bidi w:val="0"/>
        <w:spacing w:line="360" w:lineRule="auto"/>
        <w:jc w:val="center"/>
        <w:rPr>
          <w:rFonts w:hint="default" w:eastAsia="宋体"/>
          <w:b/>
          <w:color w:val="auto"/>
          <w:sz w:val="72"/>
          <w:highlight w:val="none"/>
          <w:lang w:val="en-US" w:eastAsia="zh-CN"/>
        </w:rPr>
      </w:pPr>
    </w:p>
    <w:p w14:paraId="33D6387F">
      <w:pPr>
        <w:pageBreakBefore w:val="0"/>
        <w:wordWrap/>
        <w:topLinePunct w:val="0"/>
        <w:bidi w:val="0"/>
        <w:spacing w:line="360" w:lineRule="auto"/>
        <w:jc w:val="both"/>
        <w:rPr>
          <w:b/>
          <w:color w:val="auto"/>
          <w:sz w:val="36"/>
          <w:szCs w:val="36"/>
          <w:highlight w:val="none"/>
        </w:rPr>
      </w:pPr>
    </w:p>
    <w:p w14:paraId="02F14D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44"/>
          <w:szCs w:val="44"/>
          <w:highlight w:val="none"/>
          <w:u w:val="single"/>
          <w:lang w:val="en-US" w:eastAsia="zh-CN"/>
        </w:rPr>
      </w:pPr>
      <w:r>
        <w:rPr>
          <w:rFonts w:hint="eastAsia" w:ascii="仿宋" w:hAnsi="仿宋" w:eastAsia="仿宋" w:cs="仿宋"/>
          <w:b/>
          <w:sz w:val="52"/>
          <w:szCs w:val="52"/>
        </w:rPr>
        <w:t xml:space="preserve"> </w:t>
      </w:r>
      <w:r>
        <w:rPr>
          <w:rFonts w:hint="eastAsia" w:ascii="宋体" w:hAnsi="宋体" w:eastAsia="宋体" w:cs="宋体"/>
          <w:b/>
          <w:bCs w:val="0"/>
          <w:color w:val="auto"/>
          <w:sz w:val="44"/>
          <w:szCs w:val="44"/>
          <w:highlight w:val="none"/>
          <w:u w:val="single"/>
          <w:lang w:val="en-US" w:eastAsia="zh-CN"/>
        </w:rPr>
        <w:t>玉林（福</w:t>
      </w:r>
      <w:r>
        <w:rPr>
          <w:rFonts w:hint="eastAsia" w:ascii="宋体" w:hAnsi="宋体" w:cs="宋体"/>
          <w:b/>
          <w:bCs w:val="0"/>
          <w:color w:val="auto"/>
          <w:sz w:val="44"/>
          <w:szCs w:val="44"/>
          <w:highlight w:val="none"/>
          <w:u w:val="single"/>
          <w:lang w:val="en-US" w:eastAsia="zh-CN"/>
        </w:rPr>
        <w:t>绵</w:t>
      </w:r>
      <w:r>
        <w:rPr>
          <w:rFonts w:hint="eastAsia" w:ascii="宋体" w:hAnsi="宋体" w:eastAsia="宋体" w:cs="宋体"/>
          <w:b/>
          <w:bCs w:val="0"/>
          <w:color w:val="auto"/>
          <w:sz w:val="44"/>
          <w:szCs w:val="44"/>
          <w:highlight w:val="none"/>
          <w:u w:val="single"/>
          <w:lang w:val="en-US" w:eastAsia="zh-CN"/>
        </w:rPr>
        <w:t>）节能环保产业园</w:t>
      </w:r>
    </w:p>
    <w:p w14:paraId="455085B2">
      <w:pPr>
        <w:keepNext w:val="0"/>
        <w:keepLines w:val="0"/>
        <w:pageBreakBefore w:val="0"/>
        <w:widowControl w:val="0"/>
        <w:kinsoku/>
        <w:wordWrap/>
        <w:overflowPunct/>
        <w:topLinePunct w:val="0"/>
        <w:autoSpaceDE/>
        <w:autoSpaceDN/>
        <w:bidi w:val="0"/>
        <w:adjustRightInd/>
        <w:snapToGrid/>
        <w:spacing w:line="336" w:lineRule="auto"/>
        <w:ind w:left="3614" w:hanging="4417" w:hangingChars="1000"/>
        <w:jc w:val="center"/>
        <w:textAlignment w:val="auto"/>
        <w:outlineLvl w:val="9"/>
        <w:rPr>
          <w:rFonts w:hint="eastAsia" w:ascii="仿宋" w:hAnsi="仿宋" w:eastAsia="仿宋" w:cs="仿宋"/>
          <w:b/>
          <w:bCs/>
          <w:color w:val="auto"/>
          <w:sz w:val="44"/>
          <w:szCs w:val="44"/>
          <w:highlight w:val="none"/>
          <w:u w:val="none"/>
          <w:shd w:val="clear" w:color="auto" w:fill="auto"/>
          <w:lang w:val="en-US" w:eastAsia="zh-CN"/>
        </w:rPr>
      </w:pPr>
      <w:r>
        <w:rPr>
          <w:rFonts w:hint="eastAsia" w:ascii="宋体" w:hAnsi="宋体" w:cs="宋体"/>
          <w:b/>
          <w:bCs w:val="0"/>
          <w:color w:val="auto"/>
          <w:sz w:val="44"/>
          <w:szCs w:val="44"/>
          <w:highlight w:val="none"/>
          <w:u w:val="single"/>
          <w:lang w:val="en-US" w:eastAsia="zh-CN"/>
        </w:rPr>
        <w:t>XXX项目</w:t>
      </w:r>
      <w:r>
        <w:rPr>
          <w:rFonts w:hint="eastAsia" w:ascii="仿宋" w:hAnsi="仿宋" w:eastAsia="仿宋" w:cs="仿宋"/>
          <w:b/>
          <w:bCs/>
          <w:color w:val="auto"/>
          <w:sz w:val="44"/>
          <w:szCs w:val="44"/>
          <w:highlight w:val="none"/>
          <w:u w:val="none"/>
          <w:shd w:val="clear" w:color="auto" w:fill="auto"/>
          <w:lang w:val="en-US" w:eastAsia="zh-CN"/>
        </w:rPr>
        <w:t>实名制人脸识别设备、人行通道闸</w:t>
      </w:r>
    </w:p>
    <w:p w14:paraId="0A6452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44"/>
          <w:szCs w:val="44"/>
          <w:highlight w:val="none"/>
          <w:u w:val="single"/>
          <w:lang w:val="en-US" w:eastAsia="zh-CN"/>
        </w:rPr>
      </w:pPr>
      <w:r>
        <w:rPr>
          <w:rFonts w:hint="eastAsia" w:ascii="宋体" w:hAnsi="宋体" w:cs="宋体"/>
          <w:b/>
          <w:bCs w:val="0"/>
          <w:color w:val="auto"/>
          <w:sz w:val="44"/>
          <w:szCs w:val="44"/>
          <w:highlight w:val="none"/>
          <w:u w:val="single"/>
          <w:lang w:val="en-US" w:eastAsia="zh-CN"/>
        </w:rPr>
        <w:t>购</w:t>
      </w:r>
    </w:p>
    <w:p w14:paraId="268924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44"/>
          <w:szCs w:val="44"/>
          <w:highlight w:val="none"/>
          <w:u w:val="single"/>
          <w:lang w:val="en-US" w:eastAsia="zh-CN"/>
        </w:rPr>
      </w:pPr>
    </w:p>
    <w:p w14:paraId="443105DA">
      <w:pPr>
        <w:spacing w:line="360" w:lineRule="auto"/>
        <w:jc w:val="center"/>
        <w:rPr>
          <w:rFonts w:ascii="宋体" w:hAnsi="宋体" w:cs="宋体"/>
          <w:b/>
          <w:sz w:val="44"/>
          <w:szCs w:val="44"/>
          <w:u w:val="single"/>
        </w:rPr>
      </w:pPr>
      <w:r>
        <w:rPr>
          <w:rFonts w:hint="eastAsia" w:ascii="宋体" w:hAnsi="宋体" w:cs="宋体"/>
          <w:b/>
          <w:bCs w:val="0"/>
          <w:color w:val="auto"/>
          <w:sz w:val="44"/>
          <w:szCs w:val="44"/>
          <w:highlight w:val="none"/>
          <w:u w:val="single"/>
          <w:lang w:val="en-US" w:eastAsia="zh-CN"/>
        </w:rPr>
        <w:t>销</w:t>
      </w:r>
    </w:p>
    <w:p w14:paraId="72457BC2">
      <w:pPr>
        <w:spacing w:line="360" w:lineRule="auto"/>
        <w:jc w:val="center"/>
        <w:rPr>
          <w:rFonts w:ascii="宋体" w:hAnsi="宋体" w:cs="宋体"/>
          <w:b/>
          <w:sz w:val="44"/>
          <w:szCs w:val="44"/>
          <w:u w:val="single"/>
        </w:rPr>
      </w:pPr>
    </w:p>
    <w:p w14:paraId="5D33DB1D">
      <w:pPr>
        <w:spacing w:line="360" w:lineRule="auto"/>
        <w:jc w:val="center"/>
        <w:rPr>
          <w:rFonts w:ascii="宋体" w:hAnsi="宋体" w:cs="宋体"/>
          <w:b/>
          <w:sz w:val="44"/>
          <w:szCs w:val="44"/>
          <w:u w:val="single"/>
        </w:rPr>
      </w:pPr>
      <w:r>
        <w:rPr>
          <w:rFonts w:hint="eastAsia" w:ascii="宋体" w:hAnsi="宋体" w:cs="宋体"/>
          <w:b/>
          <w:sz w:val="44"/>
          <w:szCs w:val="44"/>
          <w:u w:val="single"/>
        </w:rPr>
        <w:t>合</w:t>
      </w:r>
    </w:p>
    <w:p w14:paraId="3CDDAF3B">
      <w:pPr>
        <w:spacing w:line="360" w:lineRule="auto"/>
        <w:jc w:val="center"/>
        <w:rPr>
          <w:rFonts w:ascii="宋体" w:hAnsi="宋体" w:cs="宋体"/>
          <w:b/>
          <w:sz w:val="44"/>
          <w:szCs w:val="44"/>
          <w:u w:val="single"/>
        </w:rPr>
      </w:pPr>
    </w:p>
    <w:p w14:paraId="4F57312B">
      <w:pPr>
        <w:pageBreakBefore w:val="0"/>
        <w:wordWrap/>
        <w:topLinePunct w:val="0"/>
        <w:bidi w:val="0"/>
        <w:spacing w:line="360" w:lineRule="auto"/>
        <w:jc w:val="center"/>
        <w:rPr>
          <w:rFonts w:hint="default" w:eastAsia="宋体"/>
          <w:color w:val="auto"/>
          <w:highlight w:val="none"/>
          <w:lang w:val="en-US" w:eastAsia="zh-CN"/>
        </w:rPr>
      </w:pPr>
      <w:r>
        <w:rPr>
          <w:rFonts w:hint="eastAsia" w:ascii="宋体" w:hAnsi="宋体" w:cs="宋体"/>
          <w:b/>
          <w:sz w:val="44"/>
          <w:szCs w:val="44"/>
          <w:u w:val="single"/>
        </w:rPr>
        <w:t>同</w:t>
      </w:r>
    </w:p>
    <w:p w14:paraId="314BAF7C">
      <w:pPr>
        <w:pageBreakBefore w:val="0"/>
        <w:wordWrap/>
        <w:topLinePunct w:val="0"/>
        <w:bidi w:val="0"/>
        <w:spacing w:line="360" w:lineRule="auto"/>
        <w:jc w:val="both"/>
        <w:rPr>
          <w:rFonts w:hint="default" w:eastAsia="宋体"/>
          <w:color w:val="auto"/>
          <w:highlight w:val="none"/>
          <w:lang w:val="en-US" w:eastAsia="zh-CN"/>
        </w:rPr>
      </w:pPr>
    </w:p>
    <w:p w14:paraId="23244774">
      <w:pPr>
        <w:pageBreakBefore w:val="0"/>
        <w:wordWrap/>
        <w:topLinePunct w:val="0"/>
        <w:bidi w:val="0"/>
        <w:spacing w:line="360" w:lineRule="auto"/>
        <w:jc w:val="both"/>
        <w:rPr>
          <w:rFonts w:hint="default" w:eastAsia="宋体"/>
          <w:color w:val="auto"/>
          <w:highlight w:val="none"/>
          <w:lang w:val="en-US" w:eastAsia="zh-CN"/>
        </w:rPr>
      </w:pPr>
    </w:p>
    <w:p w14:paraId="2DE5752B">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合同编号：</w:t>
      </w:r>
    </w:p>
    <w:p w14:paraId="6368E9DA">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eastAsia="宋体"/>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甲方（需方）：东莞市中泰建安工程有限公司</w:t>
      </w:r>
    </w:p>
    <w:p w14:paraId="45DFFBD3">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 xml:space="preserve">乙方（供方）： </w:t>
      </w:r>
    </w:p>
    <w:p w14:paraId="5BCFC559">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签订日期：</w:t>
      </w:r>
      <w:r>
        <w:rPr>
          <w:rFonts w:hint="eastAsia" w:ascii="宋体" w:hAnsi="宋体" w:eastAsia="宋体" w:cs="宋体"/>
          <w:b w:val="0"/>
          <w:bCs w:val="0"/>
          <w:color w:val="auto"/>
          <w:sz w:val="28"/>
          <w:szCs w:val="28"/>
          <w:highlight w:val="none"/>
          <w:u w:val="none"/>
          <w:lang w:val="en-US" w:eastAsia="zh-CN"/>
        </w:rPr>
        <w:t>202</w:t>
      </w:r>
      <w:r>
        <w:rPr>
          <w:rFonts w:hint="eastAsia" w:ascii="宋体" w:hAnsi="宋体" w:eastAsia="宋体" w:cs="宋体"/>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年</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月</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日</w:t>
      </w:r>
    </w:p>
    <w:p w14:paraId="0CD1024B">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签订地点：广东东莞南城</w:t>
      </w:r>
    </w:p>
    <w:p w14:paraId="07D29E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5" w:type="default"/>
          <w:footerReference r:id="rId6" w:type="default"/>
          <w:pgSz w:w="11906" w:h="16838"/>
          <w:pgMar w:top="1440" w:right="846" w:bottom="898" w:left="102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48CDA530">
      <w:pPr>
        <w:pageBreakBefore w:val="0"/>
        <w:wordWrap/>
        <w:topLinePunct w:val="0"/>
        <w:bidi w:val="0"/>
        <w:spacing w:before="0" w:beforeLines="0" w:after="0" w:afterLines="0" w:line="36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目录</w:t>
      </w:r>
    </w:p>
    <w:p w14:paraId="50357AB3">
      <w:pPr>
        <w:pStyle w:val="7"/>
        <w:tabs>
          <w:tab w:val="right" w:leader="dot" w:pos="10206"/>
        </w:tabs>
        <w:rPr>
          <w:color w:val="auto"/>
          <w:highlight w:val="none"/>
        </w:rPr>
      </w:pPr>
      <w:bookmarkStart w:id="0" w:name="_Toc17662"/>
      <w:bookmarkStart w:id="1" w:name="_Toc14412"/>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TOC \o "1-1" \h \u </w:instrText>
      </w:r>
      <w:r>
        <w:rPr>
          <w:rFonts w:hint="eastAsia" w:cs="仿宋"/>
          <w:bCs/>
          <w:color w:val="auto"/>
          <w:kern w:val="2"/>
          <w:szCs w:val="28"/>
          <w:highlight w:val="none"/>
          <w:lang w:val="en-US" w:eastAsia="zh-CN" w:bidi="ar-SA"/>
        </w:rPr>
        <w:fldChar w:fldCharType="separate"/>
      </w: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_Toc17474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highlight w:val="none"/>
        </w:rPr>
        <w:tab/>
      </w:r>
      <w:r>
        <w:rPr>
          <w:color w:val="auto"/>
          <w:highlight w:val="none"/>
        </w:rPr>
        <w:fldChar w:fldCharType="begin"/>
      </w:r>
      <w:r>
        <w:rPr>
          <w:color w:val="auto"/>
          <w:highlight w:val="none"/>
        </w:rPr>
        <w:instrText xml:space="preserve"> PAGEREF _Toc17474 \h </w:instrText>
      </w:r>
      <w:r>
        <w:rPr>
          <w:color w:val="auto"/>
          <w:highlight w:val="none"/>
        </w:rPr>
        <w:fldChar w:fldCharType="separate"/>
      </w:r>
      <w:r>
        <w:rPr>
          <w:rFonts w:hint="eastAsia"/>
          <w:b/>
          <w:lang w:val="en-US" w:eastAsia="zh-CN"/>
        </w:rPr>
        <w:t>3</w:t>
      </w:r>
      <w:r>
        <w:rPr>
          <w:color w:val="auto"/>
          <w:highlight w:val="none"/>
        </w:rPr>
        <w:fldChar w:fldCharType="end"/>
      </w:r>
      <w:r>
        <w:rPr>
          <w:rFonts w:hint="eastAsia" w:cs="仿宋"/>
          <w:bCs/>
          <w:color w:val="auto"/>
          <w:kern w:val="2"/>
          <w:szCs w:val="28"/>
          <w:highlight w:val="none"/>
          <w:lang w:val="en-US" w:eastAsia="zh-CN" w:bidi="ar-SA"/>
        </w:rPr>
        <w:fldChar w:fldCharType="end"/>
      </w:r>
    </w:p>
    <w:p w14:paraId="0BF35C6F">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_Toc32399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_Toc32399 \h </w:instrText>
      </w:r>
      <w:r>
        <w:rPr>
          <w:color w:val="auto"/>
          <w:highlight w:val="none"/>
        </w:rPr>
        <w:fldChar w:fldCharType="separate"/>
      </w:r>
      <w:r>
        <w:rPr>
          <w:color w:val="auto"/>
          <w:highlight w:val="none"/>
        </w:rPr>
        <w:t>5</w:t>
      </w:r>
      <w:r>
        <w:rPr>
          <w:color w:val="auto"/>
          <w:highlight w:val="none"/>
        </w:rPr>
        <w:fldChar w:fldCharType="end"/>
      </w:r>
      <w:r>
        <w:rPr>
          <w:rFonts w:hint="eastAsia" w:cs="仿宋"/>
          <w:bCs/>
          <w:color w:val="auto"/>
          <w:kern w:val="2"/>
          <w:szCs w:val="28"/>
          <w:highlight w:val="none"/>
          <w:lang w:val="en-US" w:eastAsia="zh-CN" w:bidi="ar-SA"/>
        </w:rPr>
        <w:fldChar w:fldCharType="end"/>
      </w:r>
    </w:p>
    <w:p w14:paraId="49DBAA09">
      <w:pPr>
        <w:pStyle w:val="7"/>
        <w:tabs>
          <w:tab w:val="right" w:leader="dot" w:pos="10206"/>
        </w:tabs>
        <w:rPr>
          <w:rFonts w:hint="eastAsia" w:eastAsia="仿宋"/>
          <w:color w:val="auto"/>
          <w:highlight w:val="none"/>
          <w:lang w:eastAsia="zh-CN"/>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_Toc20399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highlight w:val="none"/>
        </w:rPr>
        <w:tab/>
      </w:r>
      <w:r>
        <w:rPr>
          <w:rFonts w:hint="eastAsia" w:cs="仿宋"/>
          <w:bCs/>
          <w:color w:val="auto"/>
          <w:kern w:val="2"/>
          <w:szCs w:val="28"/>
          <w:highlight w:val="none"/>
          <w:lang w:val="en-US" w:eastAsia="zh-CN" w:bidi="ar-SA"/>
        </w:rPr>
        <w:fldChar w:fldCharType="end"/>
      </w:r>
      <w:r>
        <w:rPr>
          <w:rFonts w:hint="eastAsia"/>
          <w:color w:val="auto"/>
          <w:highlight w:val="none"/>
          <w:lang w:val="en-US" w:eastAsia="zh-CN"/>
        </w:rPr>
        <w:t>9</w:t>
      </w:r>
    </w:p>
    <w:p w14:paraId="706E3CCC">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_Toc19751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rPr>
        <w:t>交货</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验收</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包装物</w:t>
      </w:r>
      <w:r>
        <w:rPr>
          <w:rFonts w:hint="eastAsia" w:ascii="仿宋" w:hAnsi="仿宋" w:eastAsia="仿宋" w:cs="仿宋"/>
          <w:bCs/>
          <w:color w:val="auto"/>
          <w:highlight w:val="none"/>
          <w:lang w:eastAsia="zh-CN"/>
        </w:rPr>
        <w:t>及保修</w:t>
      </w:r>
      <w:r>
        <w:rPr>
          <w:color w:val="auto"/>
          <w:highlight w:val="none"/>
        </w:rPr>
        <w:tab/>
      </w:r>
      <w:r>
        <w:rPr>
          <w:color w:val="auto"/>
          <w:highlight w:val="none"/>
        </w:rPr>
        <w:fldChar w:fldCharType="begin"/>
      </w:r>
      <w:r>
        <w:rPr>
          <w:color w:val="auto"/>
          <w:highlight w:val="none"/>
        </w:rPr>
        <w:instrText xml:space="preserve"> PAGEREF _Toc19751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14:paraId="3A22DFA7">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_Toc28514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第五章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_Toc28514 \h </w:instrText>
      </w:r>
      <w:r>
        <w:rPr>
          <w:color w:val="auto"/>
          <w:highlight w:val="none"/>
        </w:rPr>
        <w:fldChar w:fldCharType="separate"/>
      </w:r>
      <w:r>
        <w:rPr>
          <w:color w:val="auto"/>
          <w:highlight w:val="none"/>
        </w:rPr>
        <w:t>11</w:t>
      </w:r>
      <w:r>
        <w:rPr>
          <w:color w:val="auto"/>
          <w:highlight w:val="none"/>
        </w:rPr>
        <w:fldChar w:fldCharType="end"/>
      </w:r>
      <w:r>
        <w:rPr>
          <w:rFonts w:hint="eastAsia" w:cs="仿宋"/>
          <w:bCs/>
          <w:color w:val="auto"/>
          <w:kern w:val="2"/>
          <w:szCs w:val="28"/>
          <w:highlight w:val="none"/>
          <w:lang w:val="en-US" w:eastAsia="zh-CN" w:bidi="ar-SA"/>
        </w:rPr>
        <w:fldChar w:fldCharType="end"/>
      </w:r>
    </w:p>
    <w:p w14:paraId="2F1E6BCB">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_Toc12600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第六章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廉洁条款</w:t>
      </w:r>
      <w:r>
        <w:rPr>
          <w:color w:val="auto"/>
          <w:highlight w:val="none"/>
        </w:rPr>
        <w:tab/>
      </w:r>
      <w:r>
        <w:rPr>
          <w:color w:val="auto"/>
          <w:highlight w:val="none"/>
        </w:rPr>
        <w:fldChar w:fldCharType="begin"/>
      </w:r>
      <w:r>
        <w:rPr>
          <w:color w:val="auto"/>
          <w:highlight w:val="none"/>
        </w:rPr>
        <w:instrText xml:space="preserve"> PAGEREF _Toc12600 \h </w:instrText>
      </w:r>
      <w:r>
        <w:rPr>
          <w:color w:val="auto"/>
          <w:highlight w:val="none"/>
        </w:rPr>
        <w:fldChar w:fldCharType="separate"/>
      </w:r>
      <w:r>
        <w:rPr>
          <w:color w:val="auto"/>
          <w:highlight w:val="none"/>
        </w:rPr>
        <w:t>14</w:t>
      </w:r>
      <w:r>
        <w:rPr>
          <w:color w:val="auto"/>
          <w:highlight w:val="none"/>
        </w:rPr>
        <w:fldChar w:fldCharType="end"/>
      </w:r>
      <w:r>
        <w:rPr>
          <w:rFonts w:hint="eastAsia" w:cs="仿宋"/>
          <w:bCs/>
          <w:color w:val="auto"/>
          <w:kern w:val="2"/>
          <w:szCs w:val="28"/>
          <w:highlight w:val="none"/>
          <w:lang w:val="en-US" w:eastAsia="zh-CN" w:bidi="ar-SA"/>
        </w:rPr>
        <w:fldChar w:fldCharType="end"/>
      </w:r>
    </w:p>
    <w:p w14:paraId="6CAFACA3">
      <w:pPr>
        <w:pStyle w:val="7"/>
        <w:tabs>
          <w:tab w:val="right" w:leader="dot" w:pos="10206"/>
        </w:tabs>
        <w:rPr>
          <w:rFonts w:hint="eastAsia" w:eastAsia="仿宋"/>
          <w:color w:val="auto"/>
          <w:highlight w:val="none"/>
          <w:lang w:eastAsia="zh-CN"/>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_Toc18645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lang w:eastAsia="zh-CN"/>
        </w:rPr>
        <w:t>、其他</w:t>
      </w:r>
      <w:r>
        <w:rPr>
          <w:color w:val="auto"/>
          <w:highlight w:val="none"/>
        </w:rPr>
        <w:tab/>
      </w:r>
      <w:r>
        <w:rPr>
          <w:color w:val="auto"/>
          <w:highlight w:val="none"/>
        </w:rPr>
        <w:fldChar w:fldCharType="begin"/>
      </w:r>
      <w:r>
        <w:rPr>
          <w:color w:val="auto"/>
          <w:highlight w:val="none"/>
        </w:rPr>
        <w:instrText xml:space="preserve"> PAGEREF _Toc18645 \h </w:instrText>
      </w:r>
      <w:r>
        <w:rPr>
          <w:color w:val="auto"/>
          <w:highlight w:val="none"/>
        </w:rPr>
        <w:fldChar w:fldCharType="separate"/>
      </w:r>
      <w:r>
        <w:rPr>
          <w:color w:val="auto"/>
          <w:highlight w:val="none"/>
        </w:rPr>
        <w:t>14</w:t>
      </w:r>
      <w:r>
        <w:rPr>
          <w:color w:val="auto"/>
          <w:highlight w:val="none"/>
        </w:rPr>
        <w:fldChar w:fldCharType="end"/>
      </w:r>
      <w:r>
        <w:rPr>
          <w:rFonts w:hint="eastAsia" w:cs="仿宋"/>
          <w:bCs/>
          <w:color w:val="auto"/>
          <w:kern w:val="2"/>
          <w:szCs w:val="28"/>
          <w:highlight w:val="none"/>
          <w:lang w:val="en-US" w:eastAsia="zh-CN" w:bidi="ar-SA"/>
        </w:rPr>
        <w:fldChar w:fldCharType="end"/>
      </w:r>
    </w:p>
    <w:p w14:paraId="1D0EDEFF">
      <w:pPr>
        <w:pStyle w:val="7"/>
        <w:pageBreakBefore w:val="0"/>
        <w:tabs>
          <w:tab w:val="right" w:leader="dot" w:pos="10206"/>
        </w:tabs>
        <w:wordWrap/>
        <w:topLinePunct w:val="0"/>
        <w:bidi w:val="0"/>
        <w:spacing w:line="360" w:lineRule="auto"/>
        <w:jc w:val="center"/>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fldChar w:fldCharType="end"/>
      </w:r>
      <w:bookmarkEnd w:id="0"/>
      <w:bookmarkEnd w:id="1"/>
    </w:p>
    <w:p w14:paraId="27C9051C">
      <w:pPr>
        <w:rPr>
          <w:rFonts w:hint="eastAsia"/>
          <w:lang w:eastAsia="zh-CN"/>
        </w:rPr>
      </w:pPr>
    </w:p>
    <w:p w14:paraId="4065FFDB">
      <w:pPr>
        <w:rPr>
          <w:rFonts w:hint="eastAsia"/>
          <w:lang w:eastAsia="zh-CN"/>
        </w:rPr>
      </w:pPr>
    </w:p>
    <w:p w14:paraId="53E1FC33">
      <w:pPr>
        <w:rPr>
          <w:rFonts w:hint="eastAsia"/>
          <w:lang w:eastAsia="zh-CN"/>
        </w:rPr>
      </w:pPr>
    </w:p>
    <w:p w14:paraId="12FD8319">
      <w:pPr>
        <w:rPr>
          <w:rFonts w:hint="eastAsia"/>
          <w:lang w:eastAsia="zh-CN"/>
        </w:rPr>
      </w:pPr>
    </w:p>
    <w:p w14:paraId="7E5DFBAB">
      <w:pPr>
        <w:rPr>
          <w:rFonts w:hint="eastAsia"/>
          <w:lang w:eastAsia="zh-CN"/>
        </w:rPr>
      </w:pPr>
    </w:p>
    <w:p w14:paraId="5F7D4219">
      <w:pPr>
        <w:rPr>
          <w:rFonts w:hint="eastAsia"/>
          <w:lang w:eastAsia="zh-CN"/>
        </w:rPr>
      </w:pPr>
    </w:p>
    <w:p w14:paraId="4ACEB3FB">
      <w:pPr>
        <w:rPr>
          <w:rFonts w:hint="eastAsia"/>
          <w:lang w:eastAsia="zh-CN"/>
        </w:rPr>
      </w:pPr>
    </w:p>
    <w:p w14:paraId="2127F251">
      <w:pPr>
        <w:rPr>
          <w:rFonts w:hint="eastAsia"/>
          <w:lang w:eastAsia="zh-CN"/>
        </w:rPr>
      </w:pPr>
    </w:p>
    <w:p w14:paraId="5C5A839E">
      <w:pPr>
        <w:rPr>
          <w:rFonts w:hint="eastAsia"/>
          <w:lang w:eastAsia="zh-CN"/>
        </w:rPr>
      </w:pPr>
    </w:p>
    <w:p w14:paraId="05DE334F">
      <w:pPr>
        <w:rPr>
          <w:rFonts w:hint="eastAsia"/>
          <w:lang w:eastAsia="zh-CN"/>
        </w:rPr>
      </w:pPr>
    </w:p>
    <w:p w14:paraId="42E6807D">
      <w:pPr>
        <w:rPr>
          <w:rFonts w:hint="eastAsia"/>
          <w:lang w:eastAsia="zh-CN"/>
        </w:rPr>
      </w:pPr>
    </w:p>
    <w:p w14:paraId="3193E0F4">
      <w:pPr>
        <w:rPr>
          <w:rFonts w:hint="eastAsia"/>
          <w:lang w:eastAsia="zh-CN"/>
        </w:rPr>
      </w:pPr>
    </w:p>
    <w:p w14:paraId="26C23FCB">
      <w:pPr>
        <w:rPr>
          <w:rFonts w:hint="eastAsia"/>
          <w:lang w:eastAsia="zh-CN"/>
        </w:rPr>
      </w:pPr>
    </w:p>
    <w:p w14:paraId="40F245B7">
      <w:pPr>
        <w:rPr>
          <w:rFonts w:hint="eastAsia"/>
          <w:lang w:eastAsia="zh-CN"/>
        </w:rPr>
      </w:pPr>
    </w:p>
    <w:p w14:paraId="7EF21074">
      <w:pPr>
        <w:rPr>
          <w:rFonts w:hint="eastAsia"/>
          <w:lang w:eastAsia="zh-CN"/>
        </w:rPr>
      </w:pPr>
    </w:p>
    <w:p w14:paraId="17FA2D90">
      <w:pPr>
        <w:rPr>
          <w:rFonts w:hint="eastAsia"/>
          <w:lang w:eastAsia="zh-CN"/>
        </w:rPr>
      </w:pPr>
    </w:p>
    <w:p w14:paraId="3BD9F293">
      <w:pPr>
        <w:rPr>
          <w:rFonts w:hint="eastAsia"/>
          <w:lang w:eastAsia="zh-CN"/>
        </w:rPr>
      </w:pPr>
    </w:p>
    <w:p w14:paraId="347A42EE">
      <w:pPr>
        <w:rPr>
          <w:rFonts w:hint="eastAsia"/>
          <w:lang w:eastAsia="zh-CN"/>
        </w:rPr>
      </w:pPr>
    </w:p>
    <w:p w14:paraId="4B3FBEA1">
      <w:pPr>
        <w:rPr>
          <w:rFonts w:hint="eastAsia"/>
          <w:lang w:eastAsia="zh-CN"/>
        </w:rPr>
      </w:pPr>
    </w:p>
    <w:p w14:paraId="15044E26">
      <w:pPr>
        <w:rPr>
          <w:rFonts w:hint="eastAsia"/>
          <w:lang w:eastAsia="zh-CN"/>
        </w:rPr>
      </w:pPr>
    </w:p>
    <w:p w14:paraId="20556949">
      <w:pPr>
        <w:rPr>
          <w:rFonts w:hint="eastAsia"/>
          <w:lang w:eastAsia="zh-CN"/>
        </w:rPr>
      </w:pPr>
    </w:p>
    <w:p w14:paraId="3CFD8508">
      <w:pPr>
        <w:rPr>
          <w:rFonts w:hint="eastAsia"/>
          <w:lang w:eastAsia="zh-CN"/>
        </w:rPr>
      </w:pPr>
    </w:p>
    <w:p w14:paraId="476BBBE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根据《中华人民共和国民法典》《中华人民共和国建筑法》《建设工程质量管理条例》及有关法律、法规，在乙方确认并承诺满足本项目所在地政府部门各项要求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如资质、资格等</w:t>
      </w:r>
      <w:r>
        <w:rPr>
          <w:rFonts w:hint="eastAsia" w:ascii="仿宋" w:hAnsi="仿宋" w:eastAsia="仿宋" w:cs="仿宋"/>
          <w:sz w:val="28"/>
          <w:szCs w:val="28"/>
          <w:lang w:eastAsia="zh-CN"/>
        </w:rPr>
        <w:t>）</w:t>
      </w:r>
      <w:r>
        <w:rPr>
          <w:rFonts w:hint="eastAsia" w:ascii="仿宋" w:hAnsi="仿宋" w:eastAsia="仿宋" w:cs="仿宋"/>
          <w:sz w:val="28"/>
          <w:szCs w:val="28"/>
        </w:rPr>
        <w:t>的前提下，甲乙双方在平等、自愿、公平和诚实信用的基础上，就乙方向甲方</w:t>
      </w:r>
      <w:r>
        <w:rPr>
          <w:rFonts w:hint="eastAsia" w:ascii="仿宋" w:hAnsi="仿宋" w:eastAsia="仿宋" w:cs="仿宋"/>
          <w:sz w:val="28"/>
          <w:szCs w:val="28"/>
          <w:lang w:eastAsia="zh-CN"/>
        </w:rPr>
        <w:t>销售</w:t>
      </w:r>
      <w:r>
        <w:rPr>
          <w:rFonts w:hint="eastAsia" w:ascii="仿宋" w:hAnsi="仿宋" w:eastAsia="仿宋" w:cs="仿宋"/>
          <w:sz w:val="28"/>
          <w:szCs w:val="28"/>
        </w:rPr>
        <w:t>用于</w:t>
      </w:r>
      <w:r>
        <w:rPr>
          <w:rFonts w:hint="eastAsia" w:ascii="仿宋" w:hAnsi="仿宋" w:eastAsia="仿宋" w:cs="仿宋"/>
          <w:bCs/>
          <w:sz w:val="28"/>
          <w:szCs w:val="28"/>
          <w:u w:val="single"/>
        </w:rPr>
        <w:t>玉林（福绵）节能环保产业园</w:t>
      </w:r>
      <w:r>
        <w:rPr>
          <w:rFonts w:hint="eastAsia" w:ascii="仿宋" w:hAnsi="仿宋" w:eastAsia="仿宋" w:cs="仿宋"/>
          <w:bCs/>
          <w:sz w:val="28"/>
          <w:szCs w:val="28"/>
          <w:u w:val="single"/>
          <w:lang w:val="en-US" w:eastAsia="zh-CN"/>
        </w:rPr>
        <w:t>XXX</w:t>
      </w:r>
      <w:r>
        <w:rPr>
          <w:rFonts w:hint="eastAsia" w:ascii="仿宋" w:hAnsi="仿宋" w:eastAsia="仿宋" w:cs="仿宋"/>
          <w:bCs/>
          <w:sz w:val="28"/>
          <w:szCs w:val="28"/>
          <w:u w:val="single"/>
        </w:rPr>
        <w:t>项目</w:t>
      </w:r>
      <w:r>
        <w:rPr>
          <w:rFonts w:ascii="仿宋" w:hAnsi="仿宋" w:eastAsia="仿宋" w:cs="仿宋"/>
          <w:sz w:val="28"/>
          <w:szCs w:val="28"/>
        </w:rPr>
        <w:t>（简称“本</w:t>
      </w:r>
      <w:r>
        <w:rPr>
          <w:rFonts w:hint="eastAsia" w:ascii="仿宋" w:hAnsi="仿宋" w:eastAsia="仿宋" w:cs="仿宋"/>
          <w:sz w:val="28"/>
          <w:szCs w:val="28"/>
        </w:rPr>
        <w:t>项目</w:t>
      </w:r>
      <w:r>
        <w:rPr>
          <w:rFonts w:ascii="仿宋" w:hAnsi="仿宋" w:eastAsia="仿宋" w:cs="仿宋"/>
          <w:sz w:val="28"/>
          <w:szCs w:val="28"/>
        </w:rPr>
        <w:t>”）</w:t>
      </w:r>
      <w:r>
        <w:rPr>
          <w:rFonts w:hint="eastAsia" w:ascii="仿宋" w:hAnsi="仿宋" w:eastAsia="仿宋" w:cs="仿宋"/>
          <w:sz w:val="28"/>
          <w:szCs w:val="28"/>
        </w:rPr>
        <w:t>的</w:t>
      </w:r>
      <w:r>
        <w:rPr>
          <w:rFonts w:hint="eastAsia" w:ascii="仿宋" w:hAnsi="仿宋" w:eastAsia="仿宋" w:cs="仿宋"/>
          <w:b w:val="0"/>
          <w:bCs w:val="0"/>
          <w:color w:val="auto"/>
          <w:kern w:val="2"/>
          <w:sz w:val="28"/>
          <w:szCs w:val="28"/>
          <w:highlight w:val="none"/>
          <w:u w:val="single"/>
          <w:lang w:val="en-US" w:eastAsia="zh-CN" w:bidi="ar-SA"/>
        </w:rPr>
        <w:t>实名制人脸识别设备、人行道闸</w:t>
      </w:r>
      <w:r>
        <w:rPr>
          <w:rFonts w:ascii="仿宋" w:hAnsi="仿宋" w:eastAsia="仿宋" w:cs="仿宋"/>
          <w:sz w:val="28"/>
          <w:szCs w:val="28"/>
        </w:rPr>
        <w:t>（以下简称“产品”）事宜达成一致意见</w:t>
      </w:r>
      <w:r>
        <w:rPr>
          <w:rFonts w:hint="eastAsia" w:ascii="仿宋" w:hAnsi="仿宋" w:eastAsia="仿宋" w:cs="仿宋"/>
          <w:sz w:val="28"/>
          <w:szCs w:val="28"/>
        </w:rPr>
        <w:t>，特签订本合同以共同遵守。(本合同范围内，对以</w:t>
      </w:r>
      <w:r>
        <w:rPr>
          <w:rFonts w:hint="eastAsia" w:ascii="仿宋" w:hAnsi="仿宋" w:eastAsia="仿宋" w:cs="仿宋"/>
          <w:sz w:val="28"/>
          <w:szCs w:val="28"/>
        </w:rPr>
        <w:sym w:font="Wingdings" w:char="00A8"/>
      </w:r>
      <w:r>
        <w:rPr>
          <w:rFonts w:hint="eastAsia" w:ascii="仿宋" w:hAnsi="仿宋" w:eastAsia="仿宋" w:cs="仿宋"/>
          <w:sz w:val="28"/>
          <w:szCs w:val="28"/>
        </w:rPr>
        <w:t>或</w:t>
      </w:r>
      <w:r>
        <w:rPr>
          <w:rFonts w:hint="eastAsia" w:ascii="仿宋" w:hAnsi="仿宋" w:eastAsia="仿宋" w:cs="仿宋"/>
          <w:sz w:val="28"/>
          <w:szCs w:val="28"/>
        </w:rPr>
        <w:sym w:font="Wingdings" w:char="00FE"/>
      </w:r>
      <w:r>
        <w:rPr>
          <w:rFonts w:hint="eastAsia" w:ascii="仿宋" w:hAnsi="仿宋" w:eastAsia="仿宋" w:cs="仿宋"/>
          <w:sz w:val="28"/>
          <w:szCs w:val="28"/>
        </w:rPr>
        <w:t>开头的内容，以</w:t>
      </w:r>
      <w:r>
        <w:rPr>
          <w:rFonts w:hint="eastAsia" w:ascii="仿宋" w:hAnsi="仿宋" w:eastAsia="仿宋" w:cs="仿宋"/>
          <w:sz w:val="28"/>
          <w:szCs w:val="28"/>
        </w:rPr>
        <w:sym w:font="Wingdings" w:char="00FE"/>
      </w:r>
      <w:r>
        <w:rPr>
          <w:rFonts w:hint="eastAsia" w:ascii="仿宋" w:hAnsi="仿宋" w:eastAsia="仿宋" w:cs="仿宋"/>
          <w:sz w:val="28"/>
          <w:szCs w:val="28"/>
        </w:rPr>
        <w:t>开头的内容为准。)</w:t>
      </w:r>
    </w:p>
    <w:p w14:paraId="5D27E818">
      <w:pPr>
        <w:numPr>
          <w:ilvl w:val="0"/>
          <w:numId w:val="1"/>
        </w:numPr>
        <w:spacing w:line="360" w:lineRule="auto"/>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产品内容及合同价</w:t>
      </w:r>
      <w:r>
        <w:rPr>
          <w:rFonts w:hint="eastAsia" w:ascii="仿宋" w:hAnsi="仿宋" w:eastAsia="仿宋" w:cs="仿宋"/>
          <w:b/>
          <w:bCs/>
          <w:sz w:val="28"/>
          <w:szCs w:val="28"/>
          <w:lang w:val="en-US" w:eastAsia="zh-CN"/>
        </w:rPr>
        <w:t>格</w:t>
      </w:r>
    </w:p>
    <w:tbl>
      <w:tblPr>
        <w:tblStyle w:val="9"/>
        <w:tblpPr w:leftFromText="180" w:rightFromText="180" w:vertAnchor="text" w:horzAnchor="page" w:tblpX="859" w:tblpY="611"/>
        <w:tblOverlap w:val="never"/>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005"/>
        <w:gridCol w:w="1740"/>
        <w:gridCol w:w="1269"/>
        <w:gridCol w:w="454"/>
        <w:gridCol w:w="814"/>
        <w:gridCol w:w="1393"/>
        <w:gridCol w:w="1163"/>
        <w:gridCol w:w="1163"/>
      </w:tblGrid>
      <w:tr w14:paraId="4FF2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14:paraId="136FE76E">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序号</w:t>
            </w:r>
          </w:p>
        </w:tc>
        <w:tc>
          <w:tcPr>
            <w:tcW w:w="957" w:type="pct"/>
            <w:vAlign w:val="center"/>
          </w:tcPr>
          <w:p w14:paraId="6DE401AB">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材料名称</w:t>
            </w:r>
          </w:p>
        </w:tc>
        <w:tc>
          <w:tcPr>
            <w:tcW w:w="831" w:type="pct"/>
            <w:vAlign w:val="center"/>
          </w:tcPr>
          <w:p w14:paraId="1A47DE45">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规格、尺寸、材质、参数</w:t>
            </w:r>
          </w:p>
        </w:tc>
        <w:tc>
          <w:tcPr>
            <w:tcW w:w="606" w:type="pct"/>
            <w:vAlign w:val="center"/>
          </w:tcPr>
          <w:p w14:paraId="32D3A2DB">
            <w:pPr>
              <w:numPr>
                <w:ilvl w:val="-1"/>
                <w:numId w:val="0"/>
              </w:numPr>
              <w:spacing w:line="360" w:lineRule="auto"/>
              <w:jc w:val="center"/>
              <w:outlineLvl w:val="0"/>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rPr>
              <w:t>品牌</w:t>
            </w:r>
            <w:r>
              <w:rPr>
                <w:rFonts w:hint="eastAsia" w:ascii="仿宋" w:hAnsi="仿宋" w:eastAsia="仿宋" w:cs="仿宋"/>
                <w:b/>
                <w:bCs/>
                <w:sz w:val="21"/>
                <w:szCs w:val="21"/>
                <w:vertAlign w:val="baseline"/>
                <w:lang w:eastAsia="zh-CN"/>
              </w:rPr>
              <w:t>、</w:t>
            </w:r>
            <w:r>
              <w:rPr>
                <w:rFonts w:hint="eastAsia" w:ascii="仿宋" w:hAnsi="仿宋" w:eastAsia="仿宋" w:cs="仿宋"/>
                <w:b/>
                <w:bCs/>
                <w:sz w:val="21"/>
                <w:szCs w:val="21"/>
                <w:vertAlign w:val="baseline"/>
                <w:lang w:val="en-US" w:eastAsia="zh-CN"/>
              </w:rPr>
              <w:t>型号</w:t>
            </w:r>
          </w:p>
        </w:tc>
        <w:tc>
          <w:tcPr>
            <w:tcW w:w="216" w:type="pct"/>
            <w:vAlign w:val="center"/>
          </w:tcPr>
          <w:p w14:paraId="3EA6ABAA">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单位</w:t>
            </w:r>
          </w:p>
        </w:tc>
        <w:tc>
          <w:tcPr>
            <w:tcW w:w="388" w:type="pct"/>
            <w:vAlign w:val="center"/>
          </w:tcPr>
          <w:p w14:paraId="7DE8A442">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暂定</w:t>
            </w:r>
          </w:p>
          <w:p w14:paraId="242997B6">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数量</w:t>
            </w:r>
          </w:p>
        </w:tc>
        <w:tc>
          <w:tcPr>
            <w:tcW w:w="665" w:type="pct"/>
            <w:vAlign w:val="center"/>
          </w:tcPr>
          <w:p w14:paraId="248C4910">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合同</w:t>
            </w:r>
            <w:r>
              <w:rPr>
                <w:rFonts w:hint="eastAsia" w:ascii="仿宋" w:hAnsi="仿宋" w:eastAsia="仿宋" w:cs="仿宋"/>
                <w:b/>
                <w:bCs/>
                <w:sz w:val="21"/>
                <w:szCs w:val="21"/>
                <w:vertAlign w:val="baseline"/>
              </w:rPr>
              <w:t>单价（元）</w:t>
            </w:r>
          </w:p>
        </w:tc>
        <w:tc>
          <w:tcPr>
            <w:tcW w:w="555" w:type="pct"/>
            <w:vAlign w:val="center"/>
          </w:tcPr>
          <w:p w14:paraId="01A2C764">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合价（元）</w:t>
            </w:r>
          </w:p>
        </w:tc>
        <w:tc>
          <w:tcPr>
            <w:tcW w:w="555" w:type="pct"/>
            <w:vAlign w:val="center"/>
          </w:tcPr>
          <w:p w14:paraId="6DB4AD89">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备注</w:t>
            </w:r>
          </w:p>
        </w:tc>
      </w:tr>
      <w:tr w14:paraId="7F81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14:paraId="25B77198">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1</w:t>
            </w:r>
          </w:p>
        </w:tc>
        <w:tc>
          <w:tcPr>
            <w:tcW w:w="957" w:type="pct"/>
            <w:shd w:val="clear" w:color="auto" w:fill="auto"/>
            <w:vAlign w:val="center"/>
          </w:tcPr>
          <w:p w14:paraId="77EFB309">
            <w:pPr>
              <w:numPr>
                <w:ilvl w:val="-1"/>
                <w:numId w:val="0"/>
              </w:numPr>
              <w:spacing w:line="360" w:lineRule="auto"/>
              <w:ind w:left="211" w:leftChars="0" w:hanging="211" w:hangingChars="100"/>
              <w:jc w:val="center"/>
              <w:outlineLvl w:val="0"/>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rPr>
              <w:t>三辊闸</w:t>
            </w:r>
          </w:p>
          <w:p w14:paraId="65604498">
            <w:pPr>
              <w:numPr>
                <w:ilvl w:val="-1"/>
                <w:numId w:val="0"/>
              </w:numPr>
              <w:spacing w:line="360" w:lineRule="auto"/>
              <w:ind w:left="211" w:leftChars="0" w:hanging="211" w:hangingChars="100"/>
              <w:jc w:val="center"/>
              <w:outlineLvl w:val="0"/>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rPr>
              <w:t>（一进一出）</w:t>
            </w:r>
          </w:p>
        </w:tc>
        <w:tc>
          <w:tcPr>
            <w:tcW w:w="831" w:type="pct"/>
            <w:vAlign w:val="center"/>
          </w:tcPr>
          <w:p w14:paraId="27E871AF">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12</w:t>
            </w:r>
            <w:r>
              <w:rPr>
                <w:rFonts w:hint="eastAsia" w:ascii="仿宋" w:hAnsi="仿宋" w:eastAsia="仿宋" w:cs="仿宋"/>
                <w:b/>
                <w:bCs/>
                <w:sz w:val="21"/>
                <w:szCs w:val="21"/>
                <w:vertAlign w:val="baseline"/>
              </w:rPr>
              <w:t>00*280*980（固定式)</w:t>
            </w:r>
          </w:p>
        </w:tc>
        <w:tc>
          <w:tcPr>
            <w:tcW w:w="606" w:type="pct"/>
            <w:vAlign w:val="center"/>
          </w:tcPr>
          <w:p w14:paraId="3C663EDF">
            <w:pPr>
              <w:numPr>
                <w:ilvl w:val="-1"/>
                <w:numId w:val="0"/>
              </w:numPr>
              <w:spacing w:line="360" w:lineRule="auto"/>
              <w:jc w:val="center"/>
              <w:outlineLvl w:val="0"/>
              <w:rPr>
                <w:rFonts w:hint="eastAsia" w:ascii="仿宋" w:hAnsi="仿宋" w:eastAsia="仿宋" w:cs="仿宋"/>
                <w:b/>
                <w:bCs/>
                <w:sz w:val="21"/>
                <w:szCs w:val="21"/>
                <w:vertAlign w:val="baseline"/>
              </w:rPr>
            </w:pPr>
          </w:p>
        </w:tc>
        <w:tc>
          <w:tcPr>
            <w:tcW w:w="216" w:type="pct"/>
            <w:vAlign w:val="center"/>
          </w:tcPr>
          <w:p w14:paraId="1CB031BE">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台</w:t>
            </w:r>
          </w:p>
        </w:tc>
        <w:tc>
          <w:tcPr>
            <w:tcW w:w="388" w:type="pct"/>
            <w:vAlign w:val="center"/>
          </w:tcPr>
          <w:p w14:paraId="16C9BEB0">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4</w:t>
            </w:r>
          </w:p>
        </w:tc>
        <w:tc>
          <w:tcPr>
            <w:tcW w:w="665" w:type="pct"/>
            <w:vAlign w:val="center"/>
          </w:tcPr>
          <w:p w14:paraId="5112B831">
            <w:pPr>
              <w:numPr>
                <w:ilvl w:val="-1"/>
                <w:numId w:val="0"/>
              </w:numPr>
              <w:spacing w:line="360" w:lineRule="auto"/>
              <w:jc w:val="center"/>
              <w:outlineLvl w:val="0"/>
              <w:rPr>
                <w:rFonts w:hint="eastAsia" w:ascii="仿宋" w:hAnsi="仿宋" w:eastAsia="仿宋" w:cs="仿宋"/>
                <w:b/>
                <w:bCs/>
                <w:sz w:val="21"/>
                <w:szCs w:val="21"/>
                <w:vertAlign w:val="baseline"/>
              </w:rPr>
            </w:pPr>
          </w:p>
        </w:tc>
        <w:tc>
          <w:tcPr>
            <w:tcW w:w="555" w:type="pct"/>
            <w:vAlign w:val="center"/>
          </w:tcPr>
          <w:p w14:paraId="5569F7CB">
            <w:pPr>
              <w:numPr>
                <w:ilvl w:val="-1"/>
                <w:numId w:val="0"/>
              </w:numPr>
              <w:spacing w:line="360" w:lineRule="auto"/>
              <w:jc w:val="center"/>
              <w:outlineLvl w:val="0"/>
              <w:rPr>
                <w:rFonts w:hint="eastAsia" w:ascii="仿宋" w:hAnsi="仿宋" w:eastAsia="仿宋" w:cs="仿宋"/>
                <w:b/>
                <w:bCs/>
                <w:sz w:val="21"/>
                <w:szCs w:val="21"/>
                <w:vertAlign w:val="baseline"/>
              </w:rPr>
            </w:pPr>
          </w:p>
        </w:tc>
        <w:tc>
          <w:tcPr>
            <w:tcW w:w="555" w:type="pct"/>
            <w:vAlign w:val="center"/>
          </w:tcPr>
          <w:p w14:paraId="16A9CB4F">
            <w:pPr>
              <w:numPr>
                <w:ilvl w:val="-1"/>
                <w:numId w:val="0"/>
              </w:numPr>
              <w:spacing w:line="360" w:lineRule="auto"/>
              <w:jc w:val="center"/>
              <w:outlineLvl w:val="0"/>
              <w:rPr>
                <w:rFonts w:hint="eastAsia" w:ascii="仿宋" w:hAnsi="仿宋" w:eastAsia="仿宋" w:cs="仿宋"/>
                <w:b/>
                <w:bCs/>
                <w:sz w:val="21"/>
                <w:szCs w:val="21"/>
                <w:vertAlign w:val="baseline"/>
              </w:rPr>
            </w:pPr>
          </w:p>
        </w:tc>
      </w:tr>
      <w:tr w14:paraId="57C9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3" w:type="pct"/>
            <w:vAlign w:val="center"/>
          </w:tcPr>
          <w:p w14:paraId="755DDC7B">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2</w:t>
            </w:r>
          </w:p>
        </w:tc>
        <w:tc>
          <w:tcPr>
            <w:tcW w:w="957" w:type="pct"/>
            <w:shd w:val="clear" w:color="auto" w:fill="auto"/>
            <w:vAlign w:val="center"/>
          </w:tcPr>
          <w:p w14:paraId="775D7FD2">
            <w:pPr>
              <w:numPr>
                <w:ilvl w:val="-1"/>
                <w:numId w:val="0"/>
              </w:numPr>
              <w:spacing w:line="360" w:lineRule="auto"/>
              <w:ind w:left="0" w:leftChars="0" w:firstLine="0" w:firstLineChars="0"/>
              <w:jc w:val="center"/>
              <w:outlineLvl w:val="0"/>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rPr>
              <w:t>人脸机考勤机</w:t>
            </w:r>
          </w:p>
        </w:tc>
        <w:tc>
          <w:tcPr>
            <w:tcW w:w="831" w:type="pct"/>
            <w:vAlign w:val="center"/>
          </w:tcPr>
          <w:p w14:paraId="649C9BF2">
            <w:pPr>
              <w:numPr>
                <w:ilvl w:val="-1"/>
                <w:numId w:val="0"/>
              </w:numPr>
              <w:spacing w:line="360" w:lineRule="auto"/>
              <w:jc w:val="center"/>
              <w:outlineLvl w:val="0"/>
              <w:rPr>
                <w:rFonts w:hint="eastAsia" w:ascii="仿宋" w:hAnsi="仿宋" w:eastAsia="仿宋" w:cs="仿宋"/>
                <w:b/>
                <w:bCs/>
                <w:sz w:val="21"/>
                <w:szCs w:val="21"/>
                <w:vertAlign w:val="baseline"/>
              </w:rPr>
            </w:pPr>
          </w:p>
        </w:tc>
        <w:tc>
          <w:tcPr>
            <w:tcW w:w="606" w:type="pct"/>
            <w:vAlign w:val="center"/>
          </w:tcPr>
          <w:p w14:paraId="09834E75">
            <w:pPr>
              <w:numPr>
                <w:ilvl w:val="-1"/>
                <w:numId w:val="0"/>
              </w:numPr>
              <w:spacing w:line="360" w:lineRule="auto"/>
              <w:jc w:val="center"/>
              <w:outlineLvl w:val="0"/>
              <w:rPr>
                <w:rFonts w:hint="eastAsia" w:ascii="仿宋" w:hAnsi="仿宋" w:eastAsia="仿宋" w:cs="仿宋"/>
                <w:b/>
                <w:bCs/>
                <w:sz w:val="21"/>
                <w:szCs w:val="21"/>
                <w:vertAlign w:val="baseline"/>
              </w:rPr>
            </w:pPr>
          </w:p>
        </w:tc>
        <w:tc>
          <w:tcPr>
            <w:tcW w:w="216" w:type="pct"/>
            <w:vAlign w:val="center"/>
          </w:tcPr>
          <w:p w14:paraId="177C78F5">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台</w:t>
            </w:r>
          </w:p>
        </w:tc>
        <w:tc>
          <w:tcPr>
            <w:tcW w:w="388" w:type="pct"/>
            <w:vAlign w:val="center"/>
          </w:tcPr>
          <w:p w14:paraId="365A0C4D">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4</w:t>
            </w:r>
          </w:p>
        </w:tc>
        <w:tc>
          <w:tcPr>
            <w:tcW w:w="665" w:type="pct"/>
            <w:vAlign w:val="center"/>
          </w:tcPr>
          <w:p w14:paraId="3B3DA3CD">
            <w:pPr>
              <w:numPr>
                <w:ilvl w:val="-1"/>
                <w:numId w:val="0"/>
              </w:numPr>
              <w:spacing w:line="360" w:lineRule="auto"/>
              <w:jc w:val="center"/>
              <w:outlineLvl w:val="0"/>
              <w:rPr>
                <w:rFonts w:hint="eastAsia" w:ascii="仿宋" w:hAnsi="仿宋" w:eastAsia="仿宋" w:cs="仿宋"/>
                <w:b/>
                <w:bCs/>
                <w:sz w:val="21"/>
                <w:szCs w:val="21"/>
                <w:vertAlign w:val="baseline"/>
              </w:rPr>
            </w:pPr>
          </w:p>
        </w:tc>
        <w:tc>
          <w:tcPr>
            <w:tcW w:w="555" w:type="pct"/>
            <w:vAlign w:val="center"/>
          </w:tcPr>
          <w:p w14:paraId="6BE1FC45">
            <w:pPr>
              <w:numPr>
                <w:ilvl w:val="-1"/>
                <w:numId w:val="0"/>
              </w:numPr>
              <w:spacing w:line="360" w:lineRule="auto"/>
              <w:jc w:val="center"/>
              <w:outlineLvl w:val="0"/>
              <w:rPr>
                <w:rFonts w:hint="eastAsia" w:ascii="仿宋" w:hAnsi="仿宋" w:eastAsia="仿宋" w:cs="仿宋"/>
                <w:b/>
                <w:bCs/>
                <w:sz w:val="21"/>
                <w:szCs w:val="21"/>
                <w:vertAlign w:val="baseline"/>
              </w:rPr>
            </w:pPr>
          </w:p>
        </w:tc>
        <w:tc>
          <w:tcPr>
            <w:tcW w:w="555" w:type="pct"/>
            <w:vAlign w:val="center"/>
          </w:tcPr>
          <w:p w14:paraId="048B74A0">
            <w:pPr>
              <w:numPr>
                <w:ilvl w:val="-1"/>
                <w:numId w:val="0"/>
              </w:numPr>
              <w:spacing w:line="360" w:lineRule="auto"/>
              <w:jc w:val="center"/>
              <w:outlineLvl w:val="0"/>
              <w:rPr>
                <w:rFonts w:hint="eastAsia" w:ascii="仿宋" w:hAnsi="仿宋" w:eastAsia="仿宋" w:cs="仿宋"/>
                <w:b/>
                <w:bCs/>
                <w:sz w:val="21"/>
                <w:szCs w:val="21"/>
                <w:vertAlign w:val="baseline"/>
              </w:rPr>
            </w:pPr>
          </w:p>
        </w:tc>
      </w:tr>
      <w:tr w14:paraId="3AF5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14:paraId="51DC4CDC">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3</w:t>
            </w:r>
          </w:p>
        </w:tc>
        <w:tc>
          <w:tcPr>
            <w:tcW w:w="957" w:type="pct"/>
            <w:vAlign w:val="center"/>
          </w:tcPr>
          <w:p w14:paraId="57DCC8D4">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身份证信息采集器</w:t>
            </w:r>
          </w:p>
        </w:tc>
        <w:tc>
          <w:tcPr>
            <w:tcW w:w="831" w:type="pct"/>
            <w:vAlign w:val="center"/>
          </w:tcPr>
          <w:p w14:paraId="7B095E40">
            <w:pPr>
              <w:numPr>
                <w:ilvl w:val="-1"/>
                <w:numId w:val="0"/>
              </w:numPr>
              <w:spacing w:line="360" w:lineRule="auto"/>
              <w:jc w:val="center"/>
              <w:outlineLvl w:val="0"/>
              <w:rPr>
                <w:rFonts w:hint="eastAsia" w:ascii="仿宋" w:hAnsi="仿宋" w:eastAsia="仿宋" w:cs="仿宋"/>
                <w:b/>
                <w:bCs/>
                <w:sz w:val="21"/>
                <w:szCs w:val="21"/>
                <w:vertAlign w:val="baseline"/>
              </w:rPr>
            </w:pPr>
          </w:p>
        </w:tc>
        <w:tc>
          <w:tcPr>
            <w:tcW w:w="606" w:type="pct"/>
            <w:vAlign w:val="center"/>
          </w:tcPr>
          <w:p w14:paraId="4EF433EE">
            <w:pPr>
              <w:numPr>
                <w:ilvl w:val="-1"/>
                <w:numId w:val="0"/>
              </w:numPr>
              <w:spacing w:line="360" w:lineRule="auto"/>
              <w:jc w:val="center"/>
              <w:outlineLvl w:val="0"/>
              <w:rPr>
                <w:rFonts w:hint="eastAsia" w:ascii="仿宋" w:hAnsi="仿宋" w:eastAsia="仿宋" w:cs="仿宋"/>
                <w:b/>
                <w:bCs/>
                <w:sz w:val="21"/>
                <w:szCs w:val="21"/>
                <w:vertAlign w:val="baseline"/>
              </w:rPr>
            </w:pPr>
          </w:p>
        </w:tc>
        <w:tc>
          <w:tcPr>
            <w:tcW w:w="216" w:type="pct"/>
            <w:vAlign w:val="center"/>
          </w:tcPr>
          <w:p w14:paraId="46AD01FD">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台</w:t>
            </w:r>
          </w:p>
        </w:tc>
        <w:tc>
          <w:tcPr>
            <w:tcW w:w="388" w:type="pct"/>
            <w:vAlign w:val="center"/>
          </w:tcPr>
          <w:p w14:paraId="3D776846">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2</w:t>
            </w:r>
          </w:p>
        </w:tc>
        <w:tc>
          <w:tcPr>
            <w:tcW w:w="665" w:type="pct"/>
            <w:vAlign w:val="center"/>
          </w:tcPr>
          <w:p w14:paraId="36D9EE09">
            <w:pPr>
              <w:numPr>
                <w:ilvl w:val="-1"/>
                <w:numId w:val="0"/>
              </w:numPr>
              <w:spacing w:line="360" w:lineRule="auto"/>
              <w:jc w:val="center"/>
              <w:outlineLvl w:val="0"/>
              <w:rPr>
                <w:rFonts w:hint="eastAsia" w:ascii="仿宋" w:hAnsi="仿宋" w:eastAsia="仿宋" w:cs="仿宋"/>
                <w:b/>
                <w:bCs/>
                <w:sz w:val="21"/>
                <w:szCs w:val="21"/>
                <w:vertAlign w:val="baseline"/>
              </w:rPr>
            </w:pPr>
          </w:p>
        </w:tc>
        <w:tc>
          <w:tcPr>
            <w:tcW w:w="555" w:type="pct"/>
            <w:vAlign w:val="center"/>
          </w:tcPr>
          <w:p w14:paraId="1ADF2F5F">
            <w:pPr>
              <w:numPr>
                <w:ilvl w:val="-1"/>
                <w:numId w:val="0"/>
              </w:numPr>
              <w:spacing w:line="360" w:lineRule="auto"/>
              <w:jc w:val="center"/>
              <w:outlineLvl w:val="0"/>
              <w:rPr>
                <w:rFonts w:hint="eastAsia" w:ascii="仿宋" w:hAnsi="仿宋" w:eastAsia="仿宋" w:cs="仿宋"/>
                <w:b/>
                <w:bCs/>
                <w:sz w:val="21"/>
                <w:szCs w:val="21"/>
                <w:vertAlign w:val="baseline"/>
              </w:rPr>
            </w:pPr>
          </w:p>
        </w:tc>
        <w:tc>
          <w:tcPr>
            <w:tcW w:w="555" w:type="pct"/>
            <w:vAlign w:val="center"/>
          </w:tcPr>
          <w:p w14:paraId="20FD5F83">
            <w:pPr>
              <w:numPr>
                <w:ilvl w:val="-1"/>
                <w:numId w:val="0"/>
              </w:numPr>
              <w:spacing w:line="360" w:lineRule="auto"/>
              <w:jc w:val="center"/>
              <w:outlineLvl w:val="0"/>
              <w:rPr>
                <w:rFonts w:hint="eastAsia" w:ascii="仿宋" w:hAnsi="仿宋" w:eastAsia="仿宋" w:cs="仿宋"/>
                <w:b/>
                <w:bCs/>
                <w:sz w:val="21"/>
                <w:szCs w:val="21"/>
                <w:vertAlign w:val="baseline"/>
              </w:rPr>
            </w:pPr>
          </w:p>
        </w:tc>
      </w:tr>
      <w:tr w14:paraId="0179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 w:type="pct"/>
            <w:vAlign w:val="center"/>
          </w:tcPr>
          <w:p w14:paraId="7F7350FF">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4</w:t>
            </w:r>
          </w:p>
        </w:tc>
        <w:tc>
          <w:tcPr>
            <w:tcW w:w="957" w:type="pct"/>
            <w:vAlign w:val="center"/>
          </w:tcPr>
          <w:p w14:paraId="479682C1">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设备安装及辅材</w:t>
            </w:r>
          </w:p>
        </w:tc>
        <w:tc>
          <w:tcPr>
            <w:tcW w:w="831" w:type="pct"/>
            <w:vAlign w:val="center"/>
          </w:tcPr>
          <w:p w14:paraId="70DE0FAA">
            <w:pPr>
              <w:numPr>
                <w:ilvl w:val="-1"/>
                <w:numId w:val="0"/>
              </w:numPr>
              <w:spacing w:line="360" w:lineRule="auto"/>
              <w:jc w:val="center"/>
              <w:outlineLvl w:val="0"/>
              <w:rPr>
                <w:rFonts w:hint="eastAsia" w:ascii="仿宋" w:hAnsi="仿宋" w:eastAsia="仿宋" w:cs="仿宋"/>
                <w:b/>
                <w:bCs/>
                <w:sz w:val="21"/>
                <w:szCs w:val="21"/>
                <w:vertAlign w:val="baseline"/>
              </w:rPr>
            </w:pPr>
          </w:p>
        </w:tc>
        <w:tc>
          <w:tcPr>
            <w:tcW w:w="606" w:type="pct"/>
            <w:vAlign w:val="center"/>
          </w:tcPr>
          <w:p w14:paraId="725FEE14">
            <w:pPr>
              <w:numPr>
                <w:ilvl w:val="-1"/>
                <w:numId w:val="0"/>
              </w:numPr>
              <w:spacing w:line="360" w:lineRule="auto"/>
              <w:jc w:val="center"/>
              <w:outlineLvl w:val="0"/>
              <w:rPr>
                <w:rFonts w:hint="eastAsia" w:ascii="仿宋" w:hAnsi="仿宋" w:eastAsia="仿宋" w:cs="仿宋"/>
                <w:b/>
                <w:bCs/>
                <w:sz w:val="21"/>
                <w:szCs w:val="21"/>
                <w:vertAlign w:val="baseline"/>
              </w:rPr>
            </w:pPr>
          </w:p>
        </w:tc>
        <w:tc>
          <w:tcPr>
            <w:tcW w:w="216" w:type="pct"/>
            <w:vAlign w:val="center"/>
          </w:tcPr>
          <w:p w14:paraId="5F993135">
            <w:pPr>
              <w:numPr>
                <w:ilvl w:val="-1"/>
                <w:numId w:val="0"/>
              </w:numPr>
              <w:spacing w:line="360" w:lineRule="auto"/>
              <w:jc w:val="center"/>
              <w:outlineLvl w:val="0"/>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项</w:t>
            </w:r>
          </w:p>
        </w:tc>
        <w:tc>
          <w:tcPr>
            <w:tcW w:w="388" w:type="pct"/>
            <w:vAlign w:val="center"/>
          </w:tcPr>
          <w:p w14:paraId="20EA6C10">
            <w:pPr>
              <w:numPr>
                <w:ilvl w:val="-1"/>
                <w:numId w:val="0"/>
              </w:numPr>
              <w:spacing w:line="360" w:lineRule="auto"/>
              <w:jc w:val="center"/>
              <w:outlineLvl w:val="0"/>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2</w:t>
            </w:r>
          </w:p>
        </w:tc>
        <w:tc>
          <w:tcPr>
            <w:tcW w:w="665" w:type="pct"/>
            <w:vAlign w:val="center"/>
          </w:tcPr>
          <w:p w14:paraId="24433867">
            <w:pPr>
              <w:numPr>
                <w:ilvl w:val="-1"/>
                <w:numId w:val="0"/>
              </w:numPr>
              <w:spacing w:line="360" w:lineRule="auto"/>
              <w:jc w:val="center"/>
              <w:outlineLvl w:val="0"/>
              <w:rPr>
                <w:rFonts w:hint="eastAsia" w:ascii="仿宋" w:hAnsi="仿宋" w:eastAsia="仿宋" w:cs="仿宋"/>
                <w:b/>
                <w:bCs/>
                <w:sz w:val="21"/>
                <w:szCs w:val="21"/>
                <w:vertAlign w:val="baseline"/>
              </w:rPr>
            </w:pPr>
          </w:p>
        </w:tc>
        <w:tc>
          <w:tcPr>
            <w:tcW w:w="555" w:type="pct"/>
            <w:vAlign w:val="center"/>
          </w:tcPr>
          <w:p w14:paraId="04E0276C">
            <w:pPr>
              <w:numPr>
                <w:ilvl w:val="-1"/>
                <w:numId w:val="0"/>
              </w:numPr>
              <w:spacing w:line="360" w:lineRule="auto"/>
              <w:jc w:val="center"/>
              <w:outlineLvl w:val="0"/>
              <w:rPr>
                <w:rFonts w:hint="eastAsia" w:ascii="仿宋" w:hAnsi="仿宋" w:eastAsia="仿宋" w:cs="仿宋"/>
                <w:b/>
                <w:bCs/>
                <w:sz w:val="21"/>
                <w:szCs w:val="21"/>
                <w:vertAlign w:val="baseline"/>
              </w:rPr>
            </w:pPr>
          </w:p>
        </w:tc>
        <w:tc>
          <w:tcPr>
            <w:tcW w:w="555" w:type="pct"/>
            <w:vAlign w:val="center"/>
          </w:tcPr>
          <w:p w14:paraId="7621243C">
            <w:pPr>
              <w:numPr>
                <w:ilvl w:val="-1"/>
                <w:numId w:val="0"/>
              </w:numPr>
              <w:spacing w:line="360" w:lineRule="auto"/>
              <w:jc w:val="center"/>
              <w:outlineLvl w:val="0"/>
              <w:rPr>
                <w:rFonts w:hint="eastAsia" w:ascii="仿宋" w:hAnsi="仿宋" w:eastAsia="仿宋" w:cs="仿宋"/>
                <w:b/>
                <w:bCs/>
                <w:sz w:val="21"/>
                <w:szCs w:val="21"/>
                <w:vertAlign w:val="baseline"/>
              </w:rPr>
            </w:pPr>
          </w:p>
        </w:tc>
      </w:tr>
    </w:tbl>
    <w:p w14:paraId="7263145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szCs w:val="28"/>
          <w:highlight w:val="none"/>
        </w:rPr>
      </w:pPr>
    </w:p>
    <w:p w14:paraId="4C150D88">
      <w:pPr>
        <w:keepNext w:val="0"/>
        <w:keepLines w:val="0"/>
        <w:pageBreakBefore w:val="0"/>
        <w:widowControl w:val="0"/>
        <w:numPr>
          <w:ilvl w:val="1"/>
          <w:numId w:val="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none"/>
          <w:vertAlign w:val="baseline"/>
          <w:lang w:eastAsia="zh-CN"/>
        </w:rPr>
      </w:pPr>
      <w:r>
        <w:rPr>
          <w:rFonts w:hint="default" w:ascii="仿宋" w:hAnsi="仿宋" w:eastAsia="仿宋" w:cs="仿宋"/>
          <w:color w:val="auto"/>
          <w:kern w:val="2"/>
          <w:sz w:val="28"/>
          <w:szCs w:val="28"/>
          <w:u w:val="none"/>
          <w:vertAlign w:val="baseline"/>
          <w:lang w:bidi="ar-SA"/>
        </w:rPr>
        <w:t>本合同为固定单价合同</w:t>
      </w:r>
      <w:r>
        <w:rPr>
          <w:rFonts w:hint="eastAsia" w:ascii="仿宋" w:hAnsi="仿宋" w:eastAsia="仿宋" w:cs="仿宋"/>
          <w:color w:val="auto"/>
          <w:kern w:val="2"/>
          <w:sz w:val="28"/>
          <w:szCs w:val="28"/>
          <w:u w:val="none"/>
          <w:vertAlign w:val="baseline"/>
          <w:lang w:eastAsia="zh-CN" w:bidi="ar-SA"/>
        </w:rPr>
        <w:t>，</w:t>
      </w:r>
      <w:r>
        <w:rPr>
          <w:rFonts w:hint="default" w:ascii="仿宋" w:hAnsi="仿宋" w:eastAsia="仿宋" w:cs="仿宋"/>
          <w:color w:val="auto"/>
          <w:kern w:val="2"/>
          <w:sz w:val="28"/>
          <w:szCs w:val="28"/>
          <w:u w:val="none"/>
          <w:vertAlign w:val="baseline"/>
          <w:lang w:bidi="ar-SA"/>
        </w:rPr>
        <w:t>合同单价</w:t>
      </w:r>
      <w:r>
        <w:rPr>
          <w:rFonts w:hint="eastAsia" w:ascii="仿宋" w:hAnsi="仿宋" w:eastAsia="仿宋" w:cs="仿宋"/>
          <w:color w:val="auto"/>
          <w:kern w:val="2"/>
          <w:sz w:val="28"/>
          <w:szCs w:val="28"/>
          <w:u w:val="none"/>
          <w:vertAlign w:val="baseline"/>
          <w:lang w:val="en-US" w:eastAsia="zh-CN" w:bidi="ar-SA"/>
        </w:rPr>
        <w:t>包含</w:t>
      </w:r>
      <w:r>
        <w:rPr>
          <w:rFonts w:hint="default" w:ascii="仿宋" w:hAnsi="仿宋" w:eastAsia="仿宋" w:cs="仿宋"/>
          <w:color w:val="auto"/>
          <w:kern w:val="2"/>
          <w:sz w:val="28"/>
          <w:szCs w:val="28"/>
          <w:u w:val="none"/>
          <w:vertAlign w:val="baseline"/>
          <w:lang w:bidi="ar-SA"/>
        </w:rPr>
        <w:t>产品费、材料费、人工费（包括产品移交给甲方所需的所有人工费用）、包装费、运输费、</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eastAsia="zh-CN"/>
        </w:rPr>
        <w:t>装</w:t>
      </w:r>
      <w:r>
        <w:rPr>
          <w:rFonts w:hint="eastAsia" w:ascii="仿宋" w:hAnsi="仿宋" w:eastAsia="仿宋" w:cs="仿宋"/>
          <w:color w:val="auto"/>
          <w:sz w:val="28"/>
          <w:szCs w:val="28"/>
          <w:highlight w:val="none"/>
          <w:vertAlign w:val="baseline"/>
          <w:lang w:val="en-US" w:eastAsia="zh-CN"/>
        </w:rPr>
        <w:t>车</w:t>
      </w:r>
      <w:r>
        <w:rPr>
          <w:rFonts w:hint="eastAsia" w:ascii="仿宋" w:hAnsi="仿宋" w:eastAsia="仿宋" w:cs="仿宋"/>
          <w:color w:val="auto"/>
          <w:sz w:val="28"/>
          <w:szCs w:val="28"/>
          <w:highlight w:val="none"/>
          <w:vertAlign w:val="baseline"/>
          <w:lang w:eastAsia="zh-CN"/>
        </w:rPr>
        <w:t>费、</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卸车</w:t>
      </w:r>
      <w:r>
        <w:rPr>
          <w:rFonts w:hint="eastAsia" w:ascii="仿宋" w:hAnsi="仿宋" w:eastAsia="仿宋" w:cs="仿宋"/>
          <w:color w:val="auto"/>
          <w:sz w:val="28"/>
          <w:szCs w:val="28"/>
          <w:highlight w:val="none"/>
          <w:vertAlign w:val="baseline"/>
          <w:lang w:eastAsia="zh-CN"/>
        </w:rPr>
        <w:t>费、</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eastAsia="zh-CN"/>
        </w:rPr>
        <w:t>安装费、</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调试费、</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检验检测所需产品</w:t>
      </w:r>
      <w:r>
        <w:rPr>
          <w:rFonts w:hint="default" w:ascii="仿宋" w:hAnsi="仿宋" w:eastAsia="仿宋" w:cs="仿宋"/>
          <w:color w:val="auto"/>
          <w:kern w:val="2"/>
          <w:sz w:val="28"/>
          <w:szCs w:val="28"/>
          <w:u w:val="none"/>
          <w:vertAlign w:val="baseline"/>
          <w:lang w:bidi="ar-SA"/>
        </w:rPr>
        <w:t>（数量根据当地送检取样要求而定）及检验检测费（产品移交甲方前的所有检验检测费用，检验检测必须符合产品使用地点政府主管部门的要求）、保险费、利润、管理费、税金（乙方开具税率</w:t>
      </w:r>
      <w:r>
        <w:rPr>
          <w:rFonts w:hint="eastAsia" w:ascii="仿宋" w:hAnsi="仿宋" w:eastAsia="仿宋" w:cs="仿宋"/>
          <w:color w:val="auto"/>
          <w:kern w:val="2"/>
          <w:sz w:val="28"/>
          <w:szCs w:val="28"/>
          <w:u w:val="single"/>
          <w:vertAlign w:val="baseline"/>
          <w:lang w:val="en-US" w:eastAsia="zh-CN" w:bidi="ar-SA"/>
        </w:rPr>
        <w:t xml:space="preserve">   </w:t>
      </w:r>
      <w:r>
        <w:rPr>
          <w:rFonts w:hint="default" w:ascii="仿宋" w:hAnsi="仿宋" w:eastAsia="仿宋" w:cs="仿宋"/>
          <w:color w:val="auto"/>
          <w:kern w:val="2"/>
          <w:sz w:val="28"/>
          <w:szCs w:val="28"/>
          <w:u w:val="none"/>
          <w:vertAlign w:val="baseline"/>
          <w:lang w:bidi="ar-SA"/>
        </w:rPr>
        <w:t>%的</w:t>
      </w:r>
      <w:r>
        <w:rPr>
          <w:rFonts w:hint="eastAsia" w:ascii="仿宋" w:hAnsi="仿宋" w:eastAsia="仿宋" w:cs="仿宋"/>
          <w:color w:val="auto"/>
          <w:sz w:val="28"/>
          <w:szCs w:val="28"/>
          <w:highlight w:val="none"/>
          <w:vertAlign w:val="baseline"/>
        </w:rPr>
        <w:t>增值税</w:t>
      </w:r>
      <w:r>
        <w:rPr>
          <w:rFonts w:hint="eastAsia" w:ascii="仿宋" w:hAnsi="仿宋" w:eastAsia="仿宋" w:cs="仿宋"/>
          <w:color w:val="auto"/>
          <w:sz w:val="28"/>
          <w:szCs w:val="28"/>
          <w:highlight w:val="none"/>
          <w:vertAlign w:val="baseline"/>
        </w:rPr>
        <w:sym w:font="Wingdings 2" w:char="0052"/>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default" w:ascii="仿宋" w:hAnsi="仿宋" w:eastAsia="仿宋" w:cs="仿宋"/>
          <w:color w:val="auto"/>
          <w:kern w:val="2"/>
          <w:sz w:val="28"/>
          <w:szCs w:val="28"/>
          <w:u w:val="none"/>
          <w:vertAlign w:val="baseline"/>
          <w:lang w:bidi="ar-SA"/>
        </w:rPr>
        <w:t>若税率发生调整，合同单价相应调整）等，</w:t>
      </w:r>
      <w:r>
        <w:rPr>
          <w:rFonts w:hint="eastAsia" w:ascii="仿宋" w:hAnsi="仿宋" w:eastAsia="仿宋" w:cs="仿宋"/>
          <w:color w:val="auto"/>
          <w:kern w:val="2"/>
          <w:sz w:val="28"/>
          <w:szCs w:val="28"/>
          <w:u w:val="none"/>
          <w:vertAlign w:val="baseline"/>
          <w:lang w:eastAsia="zh-CN" w:bidi="ar-SA"/>
        </w:rPr>
        <w:t>也</w:t>
      </w:r>
      <w:r>
        <w:rPr>
          <w:rFonts w:hint="default" w:ascii="仿宋" w:hAnsi="仿宋" w:eastAsia="仿宋" w:cs="仿宋"/>
          <w:color w:val="auto"/>
          <w:kern w:val="2"/>
          <w:sz w:val="28"/>
          <w:szCs w:val="28"/>
          <w:u w:val="none"/>
          <w:vertAlign w:val="baseline"/>
          <w:lang w:bidi="ar-SA"/>
        </w:rPr>
        <w:t>包含乙方承担合同义务、责任、风险的费用。除非合同另有约定，否则</w:t>
      </w:r>
      <w:r>
        <w:rPr>
          <w:rFonts w:hint="eastAsia" w:ascii="仿宋" w:hAnsi="仿宋" w:eastAsia="仿宋" w:cs="仿宋"/>
          <w:color w:val="auto"/>
          <w:kern w:val="2"/>
          <w:sz w:val="28"/>
          <w:szCs w:val="28"/>
          <w:u w:val="none"/>
          <w:vertAlign w:val="baseline"/>
          <w:lang w:eastAsia="zh-CN" w:bidi="ar-SA"/>
        </w:rPr>
        <w:t>合同</w:t>
      </w:r>
      <w:r>
        <w:rPr>
          <w:rFonts w:hint="default" w:ascii="仿宋" w:hAnsi="仿宋" w:eastAsia="仿宋" w:cs="仿宋"/>
          <w:color w:val="auto"/>
          <w:kern w:val="2"/>
          <w:sz w:val="28"/>
          <w:szCs w:val="28"/>
          <w:u w:val="none"/>
          <w:vertAlign w:val="baseline"/>
          <w:lang w:bidi="ar-SA"/>
        </w:rPr>
        <w:t>单价不做任何调整。</w:t>
      </w:r>
    </w:p>
    <w:p w14:paraId="01D83F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lang w:eastAsia="zh-CN"/>
        </w:rPr>
      </w:pPr>
      <w:r>
        <w:rPr>
          <w:rFonts w:hint="default" w:ascii="仿宋" w:hAnsi="仿宋" w:eastAsia="仿宋" w:cs="仿宋"/>
          <w:color w:val="auto"/>
          <w:sz w:val="28"/>
          <w:szCs w:val="28"/>
          <w:highlight w:val="none"/>
          <w:u w:val="none"/>
          <w:vertAlign w:val="baseline"/>
          <w:lang w:eastAsia="zh-CN"/>
        </w:rPr>
        <w:t>1.2 乙方</w:t>
      </w:r>
      <w:r>
        <w:rPr>
          <w:rFonts w:hint="eastAsia" w:ascii="仿宋" w:hAnsi="仿宋" w:eastAsia="仿宋" w:cs="仿宋"/>
          <w:color w:val="auto"/>
          <w:sz w:val="28"/>
          <w:szCs w:val="28"/>
          <w:highlight w:val="none"/>
          <w:u w:val="none"/>
          <w:vertAlign w:val="baseline"/>
          <w:lang w:val="en-US" w:eastAsia="zh-CN"/>
        </w:rPr>
        <w:t>按</w:t>
      </w:r>
      <w:r>
        <w:rPr>
          <w:rFonts w:hint="default" w:ascii="仿宋" w:hAnsi="仿宋" w:eastAsia="仿宋" w:cs="仿宋"/>
          <w:color w:val="auto"/>
          <w:sz w:val="28"/>
          <w:szCs w:val="28"/>
          <w:highlight w:val="none"/>
          <w:u w:val="none"/>
          <w:vertAlign w:val="baseline"/>
          <w:lang w:eastAsia="zh-CN"/>
        </w:rPr>
        <w:t>甲方</w:t>
      </w:r>
      <w:r>
        <w:rPr>
          <w:rFonts w:hint="eastAsia" w:ascii="仿宋" w:hAnsi="仿宋" w:eastAsia="仿宋" w:cs="仿宋"/>
          <w:color w:val="auto"/>
          <w:sz w:val="28"/>
          <w:szCs w:val="28"/>
          <w:highlight w:val="none"/>
          <w:u w:val="none"/>
          <w:vertAlign w:val="baseline"/>
          <w:lang w:val="en-US" w:eastAsia="zh-CN"/>
        </w:rPr>
        <w:t>要求</w:t>
      </w:r>
      <w:r>
        <w:rPr>
          <w:rFonts w:hint="default" w:ascii="仿宋" w:hAnsi="仿宋" w:eastAsia="仿宋" w:cs="仿宋"/>
          <w:color w:val="auto"/>
          <w:sz w:val="28"/>
          <w:szCs w:val="28"/>
          <w:highlight w:val="none"/>
          <w:u w:val="none"/>
          <w:vertAlign w:val="baseline"/>
          <w:lang w:eastAsia="zh-CN"/>
        </w:rPr>
        <w:t>送货</w:t>
      </w:r>
      <w:r>
        <w:rPr>
          <w:rFonts w:hint="eastAsia" w:ascii="仿宋" w:hAnsi="仿宋" w:eastAsia="仿宋" w:cs="仿宋"/>
          <w:color w:val="auto"/>
          <w:sz w:val="28"/>
          <w:szCs w:val="28"/>
          <w:highlight w:val="none"/>
          <w:u w:val="none"/>
          <w:vertAlign w:val="baseline"/>
          <w:lang w:eastAsia="zh-CN"/>
        </w:rPr>
        <w:t>、安装、调试、验收</w:t>
      </w:r>
      <w:r>
        <w:rPr>
          <w:rFonts w:hint="default" w:ascii="仿宋" w:hAnsi="仿宋" w:eastAsia="仿宋" w:cs="仿宋"/>
          <w:color w:val="auto"/>
          <w:sz w:val="28"/>
          <w:szCs w:val="28"/>
          <w:highlight w:val="none"/>
          <w:u w:val="none"/>
          <w:vertAlign w:val="baseline"/>
          <w:lang w:eastAsia="zh-CN"/>
        </w:rPr>
        <w:t>，相关费用已包含在合同单价中，无需额外计算。上述提及的数量仅供参考，不</w:t>
      </w:r>
      <w:r>
        <w:rPr>
          <w:rFonts w:hint="eastAsia" w:ascii="仿宋" w:hAnsi="仿宋" w:eastAsia="仿宋" w:cs="仿宋"/>
          <w:color w:val="auto"/>
          <w:sz w:val="28"/>
          <w:szCs w:val="28"/>
          <w:highlight w:val="none"/>
          <w:u w:val="none"/>
          <w:vertAlign w:val="baseline"/>
          <w:lang w:val="en-US" w:eastAsia="zh-CN"/>
        </w:rPr>
        <w:t>作为交易</w:t>
      </w:r>
      <w:r>
        <w:rPr>
          <w:rFonts w:hint="default" w:ascii="仿宋" w:hAnsi="仿宋" w:eastAsia="仿宋" w:cs="仿宋"/>
          <w:color w:val="auto"/>
          <w:sz w:val="28"/>
          <w:szCs w:val="28"/>
          <w:highlight w:val="none"/>
          <w:u w:val="none"/>
          <w:vertAlign w:val="baseline"/>
          <w:lang w:eastAsia="zh-CN"/>
        </w:rPr>
        <w:t>基础。产品购销数量以甲方实际接收并验收合格的数量为准。</w:t>
      </w:r>
    </w:p>
    <w:p w14:paraId="125F9B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1.3根据产品暂定</w:t>
      </w:r>
      <w:r>
        <w:rPr>
          <w:rFonts w:hint="eastAsia" w:ascii="仿宋" w:hAnsi="仿宋" w:eastAsia="仿宋" w:cs="仿宋"/>
          <w:color w:val="auto"/>
          <w:kern w:val="2"/>
          <w:sz w:val="28"/>
          <w:szCs w:val="28"/>
          <w:highlight w:val="none"/>
          <w:u w:val="single"/>
          <w:lang w:val="en-US" w:eastAsia="zh-CN" w:bidi="ar-SA"/>
        </w:rPr>
        <w:t>数量</w:t>
      </w:r>
      <w:r>
        <w:rPr>
          <w:rFonts w:hint="eastAsia" w:ascii="仿宋" w:hAnsi="仿宋" w:eastAsia="仿宋" w:cs="仿宋"/>
          <w:color w:val="auto"/>
          <w:kern w:val="2"/>
          <w:sz w:val="28"/>
          <w:szCs w:val="28"/>
          <w:highlight w:val="none"/>
          <w:u w:val="none"/>
          <w:lang w:val="en-US" w:eastAsia="zh-CN" w:bidi="ar-SA"/>
        </w:rPr>
        <w:t>计算，本合同暂定总价为</w:t>
      </w:r>
      <w:r>
        <w:rPr>
          <w:rFonts w:hint="eastAsia" w:ascii="仿宋" w:hAnsi="仿宋" w:eastAsia="仿宋" w:cs="仿宋"/>
          <w:color w:val="auto"/>
          <w:sz w:val="30"/>
          <w:szCs w:val="30"/>
          <w:highlight w:val="none"/>
          <w:u w:val="single"/>
          <w:lang w:val="en-US" w:eastAsia="zh-CN"/>
        </w:rPr>
        <w:t>￥XXXXX</w:t>
      </w:r>
      <w:r>
        <w:rPr>
          <w:rFonts w:hint="eastAsia" w:ascii="仿宋" w:hAnsi="仿宋" w:eastAsia="仿宋" w:cs="仿宋"/>
          <w:color w:val="auto"/>
          <w:sz w:val="28"/>
          <w:highlight w:val="none"/>
          <w:u w:val="none"/>
          <w:lang w:val="en-US" w:eastAsia="zh-CN"/>
        </w:rPr>
        <w:t>元，</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14:paraId="655C7D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u w:val="none"/>
          <w:vertAlign w:val="baseline"/>
          <w:lang w:val="en-US" w:eastAsia="zh-CN"/>
        </w:rPr>
        <w:t>合同单价有效期：</w:t>
      </w:r>
      <w:r>
        <w:rPr>
          <w:rFonts w:hint="eastAsia" w:ascii="仿宋" w:hAnsi="仿宋" w:eastAsia="仿宋" w:cs="仿宋"/>
          <w:b w:val="0"/>
          <w:bCs w:val="0"/>
          <w:color w:val="auto"/>
          <w:sz w:val="28"/>
          <w:szCs w:val="28"/>
          <w:highlight w:val="none"/>
          <w:u w:val="none"/>
          <w:vertAlign w:val="baseline"/>
          <w:lang w:val="en-US" w:eastAsia="zh-CN"/>
        </w:rPr>
        <w:t>本合同生效之日起至本项目所需产品全部供应完毕为止。</w:t>
      </w:r>
    </w:p>
    <w:p w14:paraId="680016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1.</w:t>
      </w:r>
      <w:r>
        <w:rPr>
          <w:rFonts w:hint="eastAsia" w:ascii="仿宋" w:hAnsi="仿宋" w:eastAsia="仿宋" w:cs="仿宋"/>
          <w:b w:val="0"/>
          <w:bCs w:val="0"/>
          <w:color w:val="auto"/>
          <w:sz w:val="28"/>
          <w:szCs w:val="28"/>
          <w:highlight w:val="none"/>
          <w:u w:val="none"/>
          <w:vertAlign w:val="baseline"/>
          <w:lang w:val="en-US" w:eastAsia="zh-CN"/>
        </w:rPr>
        <w:t>5</w:t>
      </w:r>
      <w:r>
        <w:rPr>
          <w:rFonts w:hint="eastAsia" w:ascii="仿宋" w:hAnsi="仿宋" w:eastAsia="仿宋" w:cs="仿宋"/>
          <w:b w:val="0"/>
          <w:bCs w:val="0"/>
          <w:color w:val="auto"/>
          <w:sz w:val="28"/>
          <w:szCs w:val="28"/>
          <w:highlight w:val="none"/>
          <w:u w:val="none"/>
          <w:vertAlign w:val="baseline"/>
          <w:lang w:val="en-US" w:eastAsia="zh-CN"/>
        </w:rPr>
        <w:t>乙方每次送货数量、品牌、规格由甲方决定，乙方无条件配合，否则甲方有权单方取消该批订单或解除本合同且不违约。乙方每次送货时须在送货单上注明该批产品的品牌、规格、数量，否则甲方有权自行决定该批产品的结算价格。乙方必须按甲方要求现场办理签收单确认收货入库数量的签字手续，乙方逾期办理的视同乙方违约，按违约条款处理。</w:t>
      </w:r>
    </w:p>
    <w:p w14:paraId="317774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w:t>
      </w:r>
      <w:r>
        <w:rPr>
          <w:rFonts w:hint="eastAsia" w:ascii="仿宋" w:hAnsi="仿宋" w:eastAsia="仿宋" w:cs="仿宋"/>
          <w:b w:val="0"/>
          <w:bCs w:val="0"/>
          <w:color w:val="auto"/>
          <w:sz w:val="28"/>
          <w:szCs w:val="28"/>
          <w:highlight w:val="none"/>
          <w:u w:val="none"/>
          <w:vertAlign w:val="baseline"/>
          <w:lang w:val="en-US" w:eastAsia="zh-CN"/>
        </w:rPr>
        <w:t>本合同产品供应期为本合同签订之日起至本项目竣工之日止，乙方须保证在供应期内有足够产品供应甲方，不得以供应数量超出合同约定的暂定数量等任何理由拒绝供应，否则视为乙方违约，乙方按5000元/次向甲方支付违约金。</w:t>
      </w:r>
    </w:p>
    <w:p w14:paraId="1BAA2A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1.7合同</w:t>
      </w:r>
      <w:r>
        <w:rPr>
          <w:rFonts w:hint="eastAsia" w:ascii="仿宋" w:hAnsi="仿宋" w:eastAsia="仿宋" w:cs="仿宋"/>
          <w:color w:val="auto"/>
          <w:sz w:val="28"/>
          <w:szCs w:val="28"/>
          <w:highlight w:val="none"/>
          <w:u w:val="single"/>
          <w:vertAlign w:val="baseline"/>
          <w:lang w:val="en-US" w:eastAsia="zh-CN"/>
        </w:rPr>
        <w:t>单</w:t>
      </w:r>
      <w:r>
        <w:rPr>
          <w:rFonts w:hint="eastAsia" w:ascii="仿宋" w:hAnsi="仿宋" w:eastAsia="仿宋" w:cs="仿宋"/>
          <w:color w:val="auto"/>
          <w:sz w:val="28"/>
          <w:szCs w:val="28"/>
          <w:highlight w:val="none"/>
          <w:u w:val="none"/>
          <w:vertAlign w:val="baseline"/>
          <w:lang w:val="en-US" w:eastAsia="zh-CN"/>
        </w:rPr>
        <w:t>价包含各种保险费用，乙方不得另计保险而向甲方索要费用。</w:t>
      </w:r>
    </w:p>
    <w:p w14:paraId="11AE69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1.8甲方或使用单位在产品使用过程中遇到的问题，乙方随时提供电话答疑。凡与产品相关联的问题都属于答疑范围，所需费用已包含在合同</w:t>
      </w:r>
      <w:r>
        <w:rPr>
          <w:rFonts w:hint="eastAsia" w:ascii="仿宋" w:hAnsi="仿宋" w:eastAsia="仿宋" w:cs="仿宋"/>
          <w:color w:val="auto"/>
          <w:sz w:val="28"/>
          <w:szCs w:val="28"/>
          <w:highlight w:val="none"/>
          <w:u w:val="single"/>
          <w:vertAlign w:val="baseline"/>
          <w:lang w:val="en-US" w:eastAsia="zh-CN"/>
        </w:rPr>
        <w:t xml:space="preserve"> 单 </w:t>
      </w:r>
      <w:r>
        <w:rPr>
          <w:rFonts w:hint="eastAsia" w:ascii="仿宋" w:hAnsi="仿宋" w:eastAsia="仿宋" w:cs="仿宋"/>
          <w:color w:val="auto"/>
          <w:sz w:val="28"/>
          <w:szCs w:val="28"/>
          <w:highlight w:val="none"/>
          <w:u w:val="none"/>
          <w:vertAlign w:val="baseline"/>
          <w:lang w:val="en-US" w:eastAsia="zh-CN"/>
        </w:rPr>
        <w:t>价中，不另计费。</w:t>
      </w:r>
    </w:p>
    <w:p w14:paraId="3B0DC8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1.8</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根据</w:t>
      </w:r>
      <w:r>
        <w:rPr>
          <w:rFonts w:hint="eastAsia" w:ascii="仿宋" w:hAnsi="仿宋" w:eastAsia="仿宋" w:cs="仿宋"/>
          <w:color w:val="auto"/>
          <w:sz w:val="28"/>
          <w:highlight w:val="none"/>
          <w:u w:val="none"/>
          <w:lang w:val="en-US" w:eastAsia="zh-CN"/>
        </w:rPr>
        <w:t>甲方</w:t>
      </w:r>
      <w:r>
        <w:rPr>
          <w:rFonts w:hint="eastAsia" w:ascii="仿宋" w:hAnsi="仿宋" w:eastAsia="仿宋" w:cs="仿宋"/>
          <w:color w:val="auto"/>
          <w:sz w:val="28"/>
          <w:highlight w:val="none"/>
          <w:u w:val="none"/>
        </w:rPr>
        <w:t>需要提供现场临时指导</w:t>
      </w:r>
      <w:r>
        <w:rPr>
          <w:rFonts w:hint="eastAsia" w:ascii="仿宋" w:hAnsi="仿宋" w:eastAsia="仿宋" w:cs="仿宋"/>
          <w:color w:val="auto"/>
          <w:sz w:val="28"/>
          <w:highlight w:val="none"/>
          <w:u w:val="none"/>
          <w:lang w:eastAsia="zh-CN"/>
        </w:rPr>
        <w:t>和培训，费用已包含在</w:t>
      </w:r>
      <w:r>
        <w:rPr>
          <w:rFonts w:hint="eastAsia" w:ascii="仿宋" w:hAnsi="仿宋" w:eastAsia="仿宋" w:cs="仿宋"/>
          <w:color w:val="auto"/>
          <w:sz w:val="28"/>
          <w:highlight w:val="none"/>
          <w:u w:val="none"/>
          <w:lang w:val="en-US" w:eastAsia="zh-CN"/>
        </w:rPr>
        <w:t>合同单价</w:t>
      </w:r>
      <w:r>
        <w:rPr>
          <w:rFonts w:hint="eastAsia" w:ascii="仿宋" w:hAnsi="仿宋" w:eastAsia="仿宋" w:cs="仿宋"/>
          <w:color w:val="auto"/>
          <w:sz w:val="28"/>
          <w:highlight w:val="none"/>
          <w:u w:val="none"/>
          <w:lang w:eastAsia="zh-CN"/>
        </w:rPr>
        <w:t>中，不另计费。</w:t>
      </w:r>
    </w:p>
    <w:p w14:paraId="5E7B430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仿宋" w:hAnsi="仿宋" w:eastAsia="仿宋" w:cs="仿宋"/>
          <w:b/>
          <w:bCs/>
          <w:color w:val="auto"/>
          <w:sz w:val="28"/>
          <w:highlight w:val="none"/>
          <w:lang w:val="en-US" w:eastAsia="zh-CN"/>
        </w:rPr>
      </w:pPr>
      <w:bookmarkStart w:id="2" w:name="_Toc24462"/>
      <w:bookmarkStart w:id="3" w:name="_Toc16052"/>
      <w:bookmarkStart w:id="4" w:name="_Toc32399"/>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2"/>
      <w:bookmarkEnd w:id="3"/>
      <w:bookmarkEnd w:id="4"/>
    </w:p>
    <w:p w14:paraId="65F7C3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szCs w:val="28"/>
          <w:highlight w:val="none"/>
          <w:u w:val="none"/>
          <w:shd w:val="clear" w:color="auto" w:fill="auto"/>
          <w:lang w:val="en-US" w:eastAsia="zh-CN"/>
        </w:rPr>
        <w:t>乙方完成产品的供货、安装、调试、接入监管平台、验收合格、移交甲方正常使用，甲方收齐相关产品资料及金额等于产品总价的发票后，甲方支付产品总价的97%，总价的3%作为保修金，保修期满且乙方取得“保修合格证明”后，双方无息结清保修金。</w:t>
      </w:r>
    </w:p>
    <w:p w14:paraId="275FB2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shd w:val="clear" w:color="auto" w:fill="auto"/>
          <w:lang w:eastAsia="zh-CN"/>
        </w:rPr>
      </w:pPr>
      <w:r>
        <w:rPr>
          <w:rFonts w:hint="eastAsia" w:ascii="仿宋" w:hAnsi="仿宋" w:eastAsia="仿宋" w:cs="仿宋"/>
          <w:color w:val="auto"/>
          <w:sz w:val="28"/>
          <w:szCs w:val="28"/>
          <w:highlight w:val="none"/>
          <w:u w:val="none"/>
          <w:shd w:val="clear" w:color="auto" w:fill="auto"/>
          <w:lang w:val="en-US" w:eastAsia="zh-CN"/>
        </w:rPr>
        <w:t>2.2</w:t>
      </w:r>
      <w:r>
        <w:rPr>
          <w:rFonts w:hint="eastAsia" w:ascii="仿宋" w:hAnsi="仿宋" w:eastAsia="仿宋" w:cs="仿宋"/>
          <w:color w:val="auto"/>
          <w:sz w:val="28"/>
          <w:szCs w:val="28"/>
          <w:highlight w:val="none"/>
          <w:u w:val="none"/>
          <w:shd w:val="clear" w:color="auto" w:fill="auto"/>
          <w:lang w:eastAsia="zh-CN"/>
        </w:rPr>
        <w:t>乙方每次向甲方请款时必须提供甲方认可的等额合法增值税专用发票（开票内容须与合同内容一致，</w:t>
      </w:r>
      <w:r>
        <w:rPr>
          <w:rFonts w:hint="eastAsia" w:ascii="仿宋" w:hAnsi="仿宋" w:eastAsia="仿宋" w:cs="仿宋"/>
          <w:color w:val="auto"/>
          <w:sz w:val="28"/>
          <w:szCs w:val="28"/>
          <w:highlight w:val="none"/>
          <w:u w:val="none"/>
          <w:shd w:val="clear" w:color="auto" w:fill="auto"/>
          <w:lang w:val="en-US" w:eastAsia="zh-CN"/>
        </w:rPr>
        <w:t>按甲方要求分</w:t>
      </w:r>
      <w:r>
        <w:rPr>
          <w:rFonts w:hint="eastAsia" w:ascii="仿宋" w:hAnsi="仿宋" w:eastAsia="仿宋" w:cs="仿宋"/>
          <w:color w:val="auto"/>
          <w:sz w:val="28"/>
          <w:szCs w:val="28"/>
          <w:highlight w:val="none"/>
          <w:u w:val="none"/>
          <w:shd w:val="clear" w:color="auto" w:fill="auto"/>
          <w:lang w:eastAsia="zh-CN"/>
        </w:rPr>
        <w:t>地块、</w:t>
      </w:r>
      <w:r>
        <w:rPr>
          <w:rFonts w:hint="eastAsia" w:ascii="仿宋" w:hAnsi="仿宋" w:eastAsia="仿宋" w:cs="仿宋"/>
          <w:color w:val="auto"/>
          <w:sz w:val="28"/>
          <w:szCs w:val="28"/>
          <w:highlight w:val="none"/>
          <w:u w:val="none"/>
          <w:shd w:val="clear" w:color="auto" w:fill="auto"/>
          <w:lang w:val="en-US" w:eastAsia="zh-CN"/>
        </w:rPr>
        <w:t>分项目</w:t>
      </w:r>
      <w:r>
        <w:rPr>
          <w:rFonts w:hint="eastAsia" w:ascii="仿宋" w:hAnsi="仿宋" w:eastAsia="仿宋" w:cs="仿宋"/>
          <w:color w:val="auto"/>
          <w:sz w:val="28"/>
          <w:szCs w:val="28"/>
          <w:highlight w:val="none"/>
          <w:u w:val="none"/>
          <w:shd w:val="clear" w:color="auto" w:fill="auto"/>
          <w:lang w:eastAsia="zh-CN"/>
        </w:rPr>
        <w:t>独立开具发票），否则甲方有权不付款。甲方以实际收到乙方的请款资料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因乙方提供假发票行为导致的不良后果，包括但不限于行政处罚或使甲方遭受损失等所有费用及损失全部由乙方承担。</w:t>
      </w:r>
    </w:p>
    <w:p w14:paraId="742A3C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u w:val="none"/>
          <w:shd w:val="clear" w:color="auto" w:fill="auto"/>
          <w:lang w:val="en-US" w:eastAsia="zh-CN"/>
        </w:rPr>
        <w:t>2</w:t>
      </w:r>
      <w:r>
        <w:rPr>
          <w:rFonts w:hint="eastAsia" w:ascii="仿宋" w:hAnsi="仿宋" w:eastAsia="仿宋" w:cs="仿宋"/>
          <w:color w:val="auto"/>
          <w:sz w:val="28"/>
          <w:szCs w:val="28"/>
          <w:highlight w:val="none"/>
          <w:u w:val="none"/>
          <w:shd w:val="clear" w:color="auto" w:fill="auto"/>
          <w:lang w:eastAsia="zh-CN"/>
        </w:rPr>
        <w:t>.</w:t>
      </w:r>
      <w:r>
        <w:rPr>
          <w:rFonts w:hint="eastAsia" w:ascii="仿宋" w:hAnsi="仿宋" w:eastAsia="仿宋" w:cs="仿宋"/>
          <w:color w:val="auto"/>
          <w:sz w:val="28"/>
          <w:szCs w:val="28"/>
          <w:highlight w:val="none"/>
          <w:u w:val="none"/>
          <w:shd w:val="clear" w:color="auto" w:fill="auto"/>
          <w:lang w:val="en-US" w:eastAsia="zh-CN"/>
        </w:rPr>
        <w:t>3</w:t>
      </w:r>
      <w:r>
        <w:rPr>
          <w:rFonts w:hint="eastAsia" w:ascii="仿宋" w:hAnsi="仿宋" w:eastAsia="仿宋" w:cs="仿宋"/>
          <w:color w:val="auto"/>
          <w:sz w:val="28"/>
          <w:szCs w:val="28"/>
          <w:highlight w:val="none"/>
          <w:u w:val="none"/>
          <w:shd w:val="clear" w:color="auto" w:fill="auto"/>
          <w:lang w:eastAsia="zh-CN"/>
        </w:rPr>
        <w:t>甲方支付完</w:t>
      </w:r>
      <w:r>
        <w:rPr>
          <w:rFonts w:hint="eastAsia" w:ascii="仿宋" w:hAnsi="仿宋" w:eastAsia="仿宋" w:cs="仿宋"/>
          <w:color w:val="auto"/>
          <w:sz w:val="28"/>
          <w:szCs w:val="28"/>
          <w:highlight w:val="none"/>
          <w:u w:val="none"/>
          <w:shd w:val="clear" w:color="auto" w:fill="auto"/>
          <w:lang w:val="en-US" w:eastAsia="zh-CN"/>
        </w:rPr>
        <w:t>任一</w:t>
      </w:r>
      <w:r>
        <w:rPr>
          <w:rFonts w:hint="eastAsia" w:ascii="仿宋" w:hAnsi="仿宋" w:eastAsia="仿宋" w:cs="仿宋"/>
          <w:color w:val="auto"/>
          <w:sz w:val="28"/>
          <w:szCs w:val="28"/>
          <w:highlight w:val="none"/>
          <w:u w:val="none"/>
          <w:shd w:val="clear" w:color="auto" w:fill="auto"/>
          <w:lang w:eastAsia="zh-CN"/>
        </w:rPr>
        <w:t>批次合同款或双方完成</w:t>
      </w:r>
      <w:r>
        <w:rPr>
          <w:rFonts w:hint="eastAsia" w:ascii="仿宋" w:hAnsi="仿宋" w:eastAsia="仿宋" w:cs="仿宋"/>
          <w:color w:val="auto"/>
          <w:sz w:val="28"/>
          <w:szCs w:val="28"/>
          <w:highlight w:val="none"/>
          <w:u w:val="none"/>
          <w:shd w:val="clear" w:color="auto" w:fill="auto"/>
          <w:lang w:val="en-US" w:eastAsia="zh-CN"/>
        </w:rPr>
        <w:t>合同</w:t>
      </w:r>
      <w:r>
        <w:rPr>
          <w:rFonts w:hint="eastAsia" w:ascii="仿宋" w:hAnsi="仿宋" w:eastAsia="仿宋" w:cs="仿宋"/>
          <w:color w:val="auto"/>
          <w:sz w:val="28"/>
          <w:szCs w:val="28"/>
          <w:highlight w:val="none"/>
          <w:u w:val="none"/>
          <w:shd w:val="clear" w:color="auto" w:fill="auto"/>
          <w:lang w:eastAsia="zh-CN"/>
        </w:rPr>
        <w:t>款结算或合同款支付完毕后，视为乙方关于</w:t>
      </w:r>
      <w:r>
        <w:rPr>
          <w:rFonts w:hint="eastAsia" w:ascii="仿宋" w:hAnsi="仿宋" w:eastAsia="仿宋" w:cs="仿宋"/>
          <w:color w:val="auto"/>
          <w:sz w:val="28"/>
          <w:szCs w:val="28"/>
          <w:highlight w:val="none"/>
          <w:u w:val="none"/>
          <w:shd w:val="clear" w:color="auto" w:fill="auto"/>
          <w:lang w:val="en-US" w:eastAsia="zh-CN"/>
        </w:rPr>
        <w:t>该笔</w:t>
      </w:r>
      <w:r>
        <w:rPr>
          <w:rFonts w:hint="eastAsia" w:ascii="仿宋" w:hAnsi="仿宋" w:eastAsia="仿宋" w:cs="仿宋"/>
          <w:color w:val="auto"/>
          <w:sz w:val="28"/>
          <w:szCs w:val="28"/>
          <w:highlight w:val="none"/>
          <w:u w:val="none"/>
          <w:shd w:val="clear" w:color="auto" w:fill="auto"/>
          <w:lang w:eastAsia="zh-CN"/>
        </w:rPr>
        <w:t>款项</w:t>
      </w:r>
      <w:r>
        <w:rPr>
          <w:rFonts w:hint="eastAsia" w:ascii="仿宋" w:hAnsi="仿宋" w:eastAsia="仿宋" w:cs="仿宋"/>
          <w:color w:val="auto"/>
          <w:sz w:val="28"/>
          <w:szCs w:val="28"/>
          <w:highlight w:val="none"/>
          <w:u w:val="none"/>
          <w:shd w:val="clear" w:color="auto" w:fill="auto"/>
          <w:lang w:val="en-US" w:eastAsia="zh-CN"/>
        </w:rPr>
        <w:t>收</w:t>
      </w:r>
      <w:r>
        <w:rPr>
          <w:rFonts w:hint="eastAsia" w:ascii="仿宋" w:hAnsi="仿宋" w:eastAsia="仿宋" w:cs="仿宋"/>
          <w:color w:val="auto"/>
          <w:sz w:val="28"/>
          <w:szCs w:val="28"/>
          <w:highlight w:val="none"/>
          <w:u w:val="none"/>
          <w:shd w:val="clear" w:color="auto" w:fill="auto"/>
          <w:lang w:eastAsia="zh-CN"/>
        </w:rPr>
        <w:t>付事宜的全部权利全部消灭，乙方不得基于合同款</w:t>
      </w:r>
      <w:r>
        <w:rPr>
          <w:rFonts w:hint="eastAsia" w:ascii="仿宋" w:hAnsi="仿宋" w:eastAsia="仿宋" w:cs="仿宋"/>
          <w:color w:val="auto"/>
          <w:sz w:val="28"/>
          <w:szCs w:val="28"/>
          <w:highlight w:val="none"/>
          <w:u w:val="none"/>
          <w:shd w:val="clear" w:color="auto" w:fill="auto"/>
          <w:lang w:val="en-US" w:eastAsia="zh-CN"/>
        </w:rPr>
        <w:t>收</w:t>
      </w:r>
      <w:r>
        <w:rPr>
          <w:rFonts w:hint="eastAsia" w:ascii="仿宋" w:hAnsi="仿宋" w:eastAsia="仿宋" w:cs="仿宋"/>
          <w:color w:val="auto"/>
          <w:sz w:val="28"/>
          <w:szCs w:val="28"/>
          <w:highlight w:val="none"/>
          <w:u w:val="none"/>
          <w:shd w:val="clear" w:color="auto" w:fill="auto"/>
          <w:lang w:eastAsia="zh-CN"/>
        </w:rPr>
        <w:t>付事宜向甲方提出任何权利主张或追索其他任何费用。</w:t>
      </w:r>
    </w:p>
    <w:p w14:paraId="0B5425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none"/>
          <w:lang w:val="en-US" w:eastAsia="zh-CN"/>
        </w:rPr>
        <w:t>第</w:t>
      </w:r>
      <w:r>
        <w:rPr>
          <w:rFonts w:hint="eastAsia" w:ascii="仿宋" w:hAnsi="仿宋" w:eastAsia="仿宋" w:cs="仿宋"/>
          <w:b w:val="0"/>
          <w:bCs w:val="0"/>
          <w:color w:val="auto"/>
          <w:sz w:val="28"/>
          <w:highlight w:val="none"/>
          <w:u w:val="single"/>
          <w:lang w:val="en-US" w:eastAsia="zh-CN"/>
        </w:rPr>
        <w:t>2.2条款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18B28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6562B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153A5699">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66291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6AA791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bookmarkStart w:id="5" w:name="_Toc9141"/>
      <w:bookmarkStart w:id="6" w:name="_Toc13709"/>
      <w:r>
        <w:rPr>
          <w:rFonts w:hint="eastAsia" w:ascii="仿宋" w:hAnsi="仿宋" w:eastAsia="仿宋" w:cs="仿宋"/>
          <w:b w:val="0"/>
          <w:bCs w:val="0"/>
          <w:color w:val="auto"/>
          <w:sz w:val="28"/>
          <w:highlight w:val="none"/>
          <w:u w:val="none"/>
          <w:lang w:val="en-US" w:eastAsia="zh-CN"/>
        </w:rPr>
        <w:t>2.9</w:t>
      </w:r>
      <w:r>
        <w:rPr>
          <w:rFonts w:hint="eastAsia" w:ascii="仿宋" w:hAnsi="仿宋" w:eastAsia="仿宋" w:cs="仿宋"/>
          <w:color w:val="auto"/>
          <w:sz w:val="28"/>
          <w:highlight w:val="none"/>
          <w:u w:val="none"/>
        </w:rPr>
        <w:t>乙方每次收取合同款时，如有未付清给甲方的款项（如：违约金、代收代付款、赔偿款、押金等），乙方须付清给甲方后，甲方方才支付当期合同款，如乙方未付清给甲方，则甲方暂停付款至乙方付清款项给甲方为止</w:t>
      </w:r>
      <w:r>
        <w:rPr>
          <w:rFonts w:hint="eastAsia" w:ascii="仿宋" w:hAnsi="仿宋" w:eastAsia="仿宋" w:cs="仿宋"/>
          <w:b w:val="0"/>
          <w:bCs w:val="0"/>
          <w:color w:val="auto"/>
          <w:sz w:val="28"/>
          <w:highlight w:val="none"/>
          <w:u w:val="none"/>
          <w:lang w:val="en-US" w:eastAsia="zh-CN"/>
        </w:rPr>
        <w:t>。</w:t>
      </w:r>
    </w:p>
    <w:p w14:paraId="20AA11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1E92E8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7" w:name="_Toc20399"/>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5"/>
      <w:bookmarkEnd w:id="6"/>
      <w:bookmarkEnd w:id="7"/>
    </w:p>
    <w:p w14:paraId="60AD49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00D4CD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w:t>
      </w:r>
      <w:r>
        <w:rPr>
          <w:rFonts w:hint="eastAsia" w:ascii="仿宋" w:hAnsi="仿宋" w:eastAsia="仿宋" w:cs="仿宋"/>
          <w:color w:val="auto"/>
          <w:sz w:val="28"/>
          <w:highlight w:val="none"/>
          <w:lang w:val="en-US" w:eastAsia="zh-CN"/>
        </w:rPr>
        <w:t>三</w:t>
      </w:r>
      <w:r>
        <w:rPr>
          <w:rFonts w:hint="eastAsia" w:ascii="仿宋" w:hAnsi="仿宋" w:eastAsia="仿宋" w:cs="仿宋"/>
          <w:color w:val="auto"/>
          <w:sz w:val="28"/>
          <w:highlight w:val="none"/>
        </w:rPr>
        <w:t>个月。</w:t>
      </w:r>
    </w:p>
    <w:p w14:paraId="69B991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14:paraId="341BF4D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bCs/>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sz w:val="28"/>
          <w:szCs w:val="28"/>
          <w:lang w:eastAsia="zh-CN"/>
        </w:rPr>
        <w:t>乙方根据甲方要求和现场情况，</w:t>
      </w:r>
      <w:r>
        <w:rPr>
          <w:rFonts w:hint="eastAsia" w:ascii="仿宋" w:hAnsi="仿宋" w:eastAsia="仿宋" w:cs="仿宋"/>
          <w:sz w:val="28"/>
          <w:szCs w:val="28"/>
          <w:lang w:val="en-US" w:eastAsia="zh-CN"/>
        </w:rPr>
        <w:t>负责本项目</w:t>
      </w:r>
      <w:r>
        <w:rPr>
          <w:rFonts w:hint="eastAsia" w:ascii="仿宋" w:hAnsi="仿宋" w:eastAsia="仿宋" w:cs="仿宋"/>
          <w:sz w:val="28"/>
          <w:szCs w:val="28"/>
          <w:lang w:eastAsia="zh-CN"/>
        </w:rPr>
        <w:t>所需的在</w:t>
      </w:r>
      <w:r>
        <w:rPr>
          <w:rFonts w:hint="eastAsia" w:ascii="仿宋" w:hAnsi="仿宋" w:eastAsia="仿宋" w:cs="仿宋"/>
          <w:color w:val="auto"/>
          <w:sz w:val="28"/>
          <w:szCs w:val="28"/>
          <w:highlight w:val="none"/>
          <w:u w:val="none"/>
          <w:shd w:val="clear" w:color="auto" w:fill="auto"/>
          <w:lang w:val="en-US" w:eastAsia="zh-CN"/>
        </w:rPr>
        <w:t>实名制人脸识别设备、人行通道闸</w:t>
      </w:r>
      <w:r>
        <w:rPr>
          <w:rFonts w:hint="eastAsia" w:ascii="仿宋" w:hAnsi="仿宋" w:eastAsia="仿宋" w:cs="仿宋"/>
          <w:sz w:val="28"/>
          <w:szCs w:val="28"/>
          <w:lang w:val="en-US" w:eastAsia="zh-CN"/>
        </w:rPr>
        <w:t>的供货</w:t>
      </w:r>
      <w:r>
        <w:rPr>
          <w:rFonts w:hint="eastAsia" w:ascii="仿宋" w:hAnsi="仿宋" w:eastAsia="仿宋" w:cs="仿宋"/>
          <w:sz w:val="28"/>
          <w:szCs w:val="28"/>
          <w:lang w:eastAsia="zh-CN"/>
        </w:rPr>
        <w:t>、安装、</w:t>
      </w:r>
      <w:r>
        <w:rPr>
          <w:rFonts w:hint="eastAsia" w:ascii="仿宋" w:hAnsi="仿宋" w:eastAsia="仿宋" w:cs="仿宋"/>
          <w:sz w:val="28"/>
          <w:szCs w:val="28"/>
          <w:lang w:val="en-US" w:eastAsia="zh-CN"/>
        </w:rPr>
        <w:t>布线、</w:t>
      </w:r>
      <w:r>
        <w:rPr>
          <w:rFonts w:hint="eastAsia" w:ascii="仿宋" w:hAnsi="仿宋" w:eastAsia="仿宋" w:cs="仿宋"/>
          <w:sz w:val="28"/>
          <w:szCs w:val="28"/>
          <w:lang w:eastAsia="zh-CN"/>
        </w:rPr>
        <w:t>调试、平台（系统）接入（</w:t>
      </w:r>
      <w:r>
        <w:rPr>
          <w:rFonts w:hint="eastAsia" w:ascii="仿宋" w:hAnsi="仿宋" w:eastAsia="仿宋" w:cs="仿宋"/>
          <w:sz w:val="28"/>
          <w:szCs w:val="28"/>
          <w:lang w:val="en-US" w:eastAsia="zh-CN"/>
        </w:rPr>
        <w:t>指</w:t>
      </w:r>
      <w:r>
        <w:rPr>
          <w:rFonts w:hint="eastAsia" w:ascii="仿宋" w:hAnsi="仿宋" w:eastAsia="仿宋" w:cs="仿宋"/>
          <w:sz w:val="28"/>
          <w:szCs w:val="28"/>
          <w:lang w:eastAsia="zh-CN"/>
        </w:rPr>
        <w:t>接入桂建通监管平台）、维护、拆卸等</w:t>
      </w:r>
      <w:r>
        <w:rPr>
          <w:rFonts w:hint="eastAsia" w:ascii="仿宋" w:hAnsi="仿宋" w:eastAsia="仿宋" w:cs="仿宋"/>
          <w:sz w:val="28"/>
          <w:szCs w:val="28"/>
          <w:lang w:val="en-US" w:eastAsia="zh-CN"/>
        </w:rPr>
        <w:t>工作，确保本项目所用设备符合甲方及政府主管部门的要求（含品牌符合要求），如不符合，由乙方无条件更换至符合为止</w:t>
      </w:r>
      <w:r>
        <w:rPr>
          <w:rFonts w:hint="eastAsia" w:ascii="仿宋" w:hAnsi="仿宋" w:eastAsia="仿宋" w:cs="仿宋"/>
          <w:b/>
          <w:bCs/>
          <w:color w:val="auto"/>
          <w:sz w:val="28"/>
          <w:highlight w:val="none"/>
          <w:u w:val="single"/>
          <w:vertAlign w:val="baseline"/>
          <w:lang w:val="en-US" w:eastAsia="zh-CN"/>
        </w:rPr>
        <w:t>。</w:t>
      </w:r>
    </w:p>
    <w:p w14:paraId="501440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b/>
          <w:bCs/>
          <w:color w:val="auto"/>
          <w:sz w:val="28"/>
          <w:highlight w:val="none"/>
          <w:u w:val="single"/>
          <w:vertAlign w:val="baseline"/>
          <w:lang w:val="en-US" w:eastAsia="zh-CN"/>
        </w:rPr>
        <w:t>/</w:t>
      </w:r>
      <w:r>
        <w:rPr>
          <w:rFonts w:hint="eastAsia" w:ascii="仿宋" w:hAnsi="仿宋" w:eastAsia="仿宋" w:cs="仿宋"/>
          <w:color w:val="auto"/>
          <w:sz w:val="28"/>
          <w:highlight w:val="none"/>
          <w:u w:val="single"/>
          <w:vertAlign w:val="baseline"/>
          <w:lang w:val="en-US" w:eastAsia="zh-CN"/>
        </w:rPr>
        <w:t>。</w:t>
      </w:r>
    </w:p>
    <w:p w14:paraId="13A0B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vertAlign w:val="baseline"/>
          <w:lang w:val="en-US" w:eastAsia="zh-CN"/>
        </w:rPr>
        <w:t>3.3</w:t>
      </w:r>
      <w:r>
        <w:rPr>
          <w:rFonts w:hint="eastAsia" w:ascii="仿宋" w:hAnsi="仿宋" w:eastAsia="仿宋" w:cs="仿宋"/>
          <w:color w:val="auto"/>
          <w:sz w:val="28"/>
          <w:highlight w:val="none"/>
          <w:u w:val="none"/>
          <w:lang w:val="en-US" w:eastAsia="zh-CN"/>
        </w:rPr>
        <w:t>产品包装物归属：</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包装物归甲方所有，费用已含于合同单价中。</w:t>
      </w:r>
    </w:p>
    <w:p w14:paraId="0245C1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highlight w:val="none"/>
          <w:lang w:val="en-US" w:eastAsia="zh-CN"/>
        </w:rPr>
      </w:pPr>
      <w:bookmarkStart w:id="8" w:name="_Toc23033"/>
      <w:bookmarkStart w:id="9" w:name="_Toc19751"/>
      <w:bookmarkStart w:id="10" w:name="_Toc29235"/>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包装物</w:t>
      </w:r>
      <w:r>
        <w:rPr>
          <w:rFonts w:hint="eastAsia" w:ascii="仿宋" w:hAnsi="仿宋" w:eastAsia="仿宋" w:cs="仿宋"/>
          <w:b/>
          <w:bCs/>
          <w:color w:val="auto"/>
          <w:sz w:val="28"/>
          <w:highlight w:val="none"/>
          <w:lang w:eastAsia="zh-CN"/>
        </w:rPr>
        <w:t>及</w:t>
      </w:r>
      <w:bookmarkEnd w:id="8"/>
      <w:r>
        <w:rPr>
          <w:rFonts w:hint="eastAsia" w:ascii="仿宋" w:hAnsi="仿宋" w:eastAsia="仿宋" w:cs="仿宋"/>
          <w:b/>
          <w:bCs/>
          <w:color w:val="auto"/>
          <w:sz w:val="28"/>
          <w:highlight w:val="none"/>
          <w:lang w:eastAsia="zh-CN"/>
        </w:rPr>
        <w:t>保修</w:t>
      </w:r>
      <w:bookmarkEnd w:id="9"/>
      <w:bookmarkEnd w:id="10"/>
    </w:p>
    <w:p w14:paraId="725472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val="en-US" w:eastAsia="zh-CN"/>
        </w:rPr>
        <w:t>以经甲方本合同执行联系人、仓管员等相关岗位人员签名的物料申购单(格式详见附件《物料申购单》)扫描件为准，详见第 4.4.1条约定。</w:t>
      </w:r>
    </w:p>
    <w:p w14:paraId="6211BD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 xml:space="preserve">  甲方项目部指定的堆放位置</w:t>
      </w:r>
      <w:r>
        <w:rPr>
          <w:rFonts w:hint="eastAsia" w:ascii="仿宋" w:hAnsi="仿宋" w:eastAsia="仿宋" w:cs="仿宋"/>
          <w:b/>
          <w:bCs/>
          <w:color w:val="auto"/>
          <w:sz w:val="28"/>
          <w:highlight w:val="none"/>
          <w:u w:val="single"/>
          <w:lang w:val="en-US" w:eastAsia="zh-CN"/>
        </w:rPr>
        <w:t>。</w:t>
      </w:r>
      <w:r>
        <w:rPr>
          <w:rFonts w:hint="eastAsia" w:ascii="仿宋" w:hAnsi="仿宋" w:eastAsia="仿宋" w:cs="仿宋"/>
          <w:color w:val="auto"/>
          <w:sz w:val="28"/>
          <w:highlight w:val="none"/>
        </w:rPr>
        <w:tab/>
      </w:r>
    </w:p>
    <w:p w14:paraId="7BF11E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w:t>
      </w:r>
      <w:r>
        <w:rPr>
          <w:rFonts w:hint="eastAsia" w:ascii="仿宋" w:hAnsi="仿宋" w:eastAsia="仿宋" w:cs="仿宋"/>
          <w:b w:val="0"/>
          <w:bCs w:val="0"/>
          <w:color w:val="auto"/>
          <w:sz w:val="28"/>
          <w:highlight w:val="none"/>
        </w:rPr>
        <w:t>期限</w:t>
      </w:r>
      <w:r>
        <w:rPr>
          <w:rFonts w:hint="eastAsia" w:ascii="仿宋" w:hAnsi="仿宋" w:eastAsia="仿宋" w:cs="仿宋"/>
          <w:b w:val="0"/>
          <w:bCs w:val="0"/>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甲方发出订单之日起  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eastAsia="zh-CN"/>
        </w:rPr>
        <w:t>并安装完成</w:t>
      </w:r>
      <w:r>
        <w:rPr>
          <w:rFonts w:hint="eastAsia" w:ascii="仿宋" w:hAnsi="仿宋" w:eastAsia="仿宋" w:cs="仿宋"/>
          <w:b w:val="0"/>
          <w:bCs w:val="0"/>
          <w:color w:val="auto"/>
          <w:sz w:val="28"/>
          <w:highlight w:val="none"/>
          <w:u w:val="single"/>
          <w:lang w:val="en-US" w:eastAsia="zh-CN"/>
        </w:rPr>
        <w:t xml:space="preserve">  个日历天内取得政府监管机构出具的接入许可证明。</w:t>
      </w:r>
    </w:p>
    <w:p w14:paraId="19B819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4.4联系人及权限：</w:t>
      </w:r>
    </w:p>
    <w:p w14:paraId="384BA9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w:t>
      </w:r>
      <w:r>
        <w:rPr>
          <w:rFonts w:hint="eastAsia" w:ascii="仿宋" w:hAnsi="仿宋" w:eastAsia="仿宋" w:cs="仿宋"/>
          <w:color w:val="000000"/>
          <w:sz w:val="28"/>
          <w:szCs w:val="28"/>
          <w:highlight w:val="none"/>
          <w:shd w:val="clear" w:color="auto" w:fill="auto"/>
          <w:lang w:eastAsia="zh-CN"/>
        </w:rPr>
        <w:t>甲方指定</w:t>
      </w:r>
      <w:r>
        <w:rPr>
          <w:rFonts w:hint="eastAsia" w:ascii="仿宋" w:hAnsi="仿宋" w:eastAsia="仿宋" w:cs="仿宋"/>
          <w:b w:val="0"/>
          <w:bCs w:val="0"/>
          <w:color w:val="auto"/>
          <w:sz w:val="28"/>
          <w:szCs w:val="28"/>
          <w:highlight w:val="none"/>
          <w:u w:val="single"/>
          <w:lang w:val="en-US" w:eastAsia="zh-CN"/>
        </w:rPr>
        <w:t>莫龙</w:t>
      </w:r>
      <w:r>
        <w:rPr>
          <w:rFonts w:hint="eastAsia" w:ascii="仿宋" w:hAnsi="仿宋" w:eastAsia="仿宋" w:cs="仿宋"/>
          <w:b w:val="0"/>
          <w:bCs w:val="0"/>
          <w:color w:val="auto"/>
          <w:sz w:val="28"/>
          <w:szCs w:val="28"/>
          <w:highlight w:val="none"/>
          <w:u w:val="none"/>
          <w:lang w:val="en-US" w:eastAsia="zh-CN"/>
        </w:rPr>
        <w:t>（联系电话：</w:t>
      </w:r>
      <w:r>
        <w:rPr>
          <w:rFonts w:hint="eastAsia" w:ascii="仿宋" w:hAnsi="仿宋" w:eastAsia="仿宋" w:cs="仿宋"/>
          <w:i w:val="0"/>
          <w:iCs w:val="0"/>
          <w:caps w:val="0"/>
          <w:color w:val="1D1D1D"/>
          <w:spacing w:val="0"/>
          <w:sz w:val="28"/>
          <w:szCs w:val="28"/>
          <w:u w:val="single"/>
          <w:shd w:val="clear" w:fill="F6F8F9"/>
        </w:rPr>
        <w:t>13751400863</w:t>
      </w:r>
      <w:r>
        <w:rPr>
          <w:rFonts w:hint="eastAsia" w:ascii="仿宋" w:hAnsi="仿宋" w:eastAsia="仿宋" w:cs="仿宋"/>
          <w:i w:val="0"/>
          <w:iCs w:val="0"/>
          <w:caps w:val="0"/>
          <w:color w:val="1D1D1D"/>
          <w:spacing w:val="0"/>
          <w:sz w:val="28"/>
          <w:szCs w:val="28"/>
          <w:u w:val="single"/>
          <w:shd w:val="clear" w:fill="F6F8F9"/>
          <w:lang w:eastAsia="zh-CN"/>
        </w:rPr>
        <w:t>）</w:t>
      </w:r>
      <w:r>
        <w:rPr>
          <w:rFonts w:hint="eastAsia" w:ascii="仿宋" w:hAnsi="仿宋" w:eastAsia="仿宋" w:cs="仿宋"/>
          <w:sz w:val="28"/>
          <w:szCs w:val="28"/>
          <w:shd w:val="clear" w:color="auto" w:fill="auto"/>
          <w:lang w:val="en-US" w:eastAsia="zh-CN"/>
        </w:rPr>
        <w:t>为本合同甲方执行联系人；指定（仓管员）</w:t>
      </w:r>
      <w:r>
        <w:rPr>
          <w:rFonts w:hint="eastAsia" w:ascii="仿宋" w:hAnsi="仿宋" w:eastAsia="仿宋" w:cs="仿宋"/>
          <w:sz w:val="28"/>
          <w:szCs w:val="28"/>
          <w:u w:val="single"/>
          <w:shd w:val="clear" w:color="auto" w:fill="auto"/>
          <w:lang w:val="en-US" w:eastAsia="zh-CN"/>
        </w:rPr>
        <w:t>滕繁深</w:t>
      </w:r>
      <w:r>
        <w:rPr>
          <w:rFonts w:hint="eastAsia" w:ascii="仿宋" w:hAnsi="仿宋" w:eastAsia="仿宋" w:cs="仿宋"/>
          <w:sz w:val="28"/>
          <w:szCs w:val="28"/>
          <w:shd w:val="clear" w:color="auto" w:fill="auto"/>
          <w:lang w:val="en-US" w:eastAsia="zh-CN"/>
        </w:rPr>
        <w:t>为产品签收人，联系电话</w:t>
      </w:r>
      <w:r>
        <w:rPr>
          <w:rFonts w:hint="eastAsia" w:ascii="仿宋" w:hAnsi="仿宋" w:eastAsia="仿宋" w:cs="仿宋"/>
          <w:sz w:val="28"/>
          <w:szCs w:val="28"/>
          <w:u w:val="single"/>
          <w:shd w:val="clear" w:color="auto" w:fill="auto"/>
          <w:lang w:val="en-US" w:eastAsia="zh-CN"/>
        </w:rPr>
        <w:t>13977165304</w:t>
      </w:r>
      <w:r>
        <w:rPr>
          <w:rFonts w:hint="eastAsia" w:ascii="仿宋" w:hAnsi="仿宋" w:eastAsia="仿宋" w:cs="仿宋"/>
          <w:sz w:val="28"/>
          <w:szCs w:val="28"/>
          <w:shd w:val="clear" w:color="auto" w:fill="auto"/>
          <w:lang w:val="en-US" w:eastAsia="zh-CN"/>
        </w:rPr>
        <w:t>。</w:t>
      </w:r>
      <w:r>
        <w:rPr>
          <w:rFonts w:hint="eastAsia" w:ascii="仿宋" w:hAnsi="仿宋" w:eastAsia="仿宋" w:cs="仿宋"/>
          <w:b w:val="0"/>
          <w:bCs w:val="0"/>
          <w:color w:val="auto"/>
          <w:sz w:val="28"/>
          <w:highlight w:val="none"/>
          <w:lang w:val="en-US" w:eastAsia="zh-CN"/>
        </w:rPr>
        <w:t>未经甲方加盖公章确认，甲方项目负责人及合同执行联系人、签约代表及其他职员均无权代表甲方做出减损、放弃甲方权利、乙方义务、乙方责任的行为，也无权做出增加甲方义务的行为。甲方对乙方发出的业务通知等文件，须经甲方项目负责人及合同执行联系人签名并加盖甲方项目章方为有效，否则为无效文件，仅盖章或者仅签名的文件亦无效。</w:t>
      </w:r>
    </w:p>
    <w:p w14:paraId="6D42C47D">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572A30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14:paraId="60B69A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14:paraId="0113D2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14:paraId="0E2D59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4.4.1.4为他人或他单位提供任何形式的担保；</w:t>
      </w:r>
    </w:p>
    <w:p w14:paraId="7A74A2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14:paraId="5856CC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sz w:val="28"/>
          <w:szCs w:val="28"/>
          <w:shd w:val="clear" w:color="auto" w:fill="auto"/>
        </w:rPr>
      </w:pPr>
      <w:r>
        <w:rPr>
          <w:rFonts w:hint="eastAsia" w:ascii="仿宋" w:hAnsi="仿宋" w:eastAsia="仿宋" w:cs="仿宋"/>
          <w:b w:val="0"/>
          <w:bCs w:val="0"/>
          <w:color w:val="auto"/>
          <w:sz w:val="28"/>
          <w:highlight w:val="none"/>
          <w:lang w:val="en-US" w:eastAsia="zh-CN"/>
        </w:rPr>
        <w:t>4.4.</w:t>
      </w:r>
      <w:r>
        <w:rPr>
          <w:rFonts w:hint="eastAsia" w:ascii="仿宋" w:hAnsi="仿宋" w:eastAsia="仿宋" w:cs="仿宋"/>
          <w:sz w:val="28"/>
          <w:szCs w:val="28"/>
          <w:shd w:val="clear" w:color="auto" w:fill="auto"/>
        </w:rPr>
        <w:t>乙方指定     （身份证号码：        ；手机号码：    ；电子邮箱：             ；微信号：          ）作为其授权代表，在本合同有效期内其为乙方授权处理与本合同相关事项（如签约等）的合同执行代表。</w:t>
      </w:r>
    </w:p>
    <w:p w14:paraId="49F876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sz w:val="28"/>
          <w:szCs w:val="28"/>
          <w:shd w:val="clear" w:color="auto" w:fill="auto"/>
        </w:rPr>
        <w:t>乙方指定       （身份证号码：         ；手机号码：      ；电子邮箱：             ；微信号：          ）为本合同的乙方现场负责人，在本合同有效期内其为乙方授权处理具体交易事宜的合同执行代表，负责与甲方在产品交货现场进行工作对接、单据签认等全部事务，包括但不限于对如下单据进行签认且承担责任及经济损失：送货单、签收单、过磅单、退货单、对账单、违约处理文件、本合同提及的各类单据等</w:t>
      </w:r>
      <w:r>
        <w:rPr>
          <w:rFonts w:hint="eastAsia" w:ascii="仿宋" w:hAnsi="仿宋" w:eastAsia="仿宋" w:cs="仿宋"/>
          <w:b w:val="0"/>
          <w:bCs w:val="0"/>
          <w:color w:val="auto"/>
          <w:sz w:val="28"/>
          <w:highlight w:val="none"/>
          <w:lang w:val="en-US" w:eastAsia="zh-CN"/>
        </w:rPr>
        <w:t>。</w:t>
      </w:r>
    </w:p>
    <w:p w14:paraId="21571F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w:t>
      </w:r>
    </w:p>
    <w:p w14:paraId="29EE99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费用的所有文件、资料审批权限为不超过三千元/次（含税）。三千元/次以该联系人负责管理的项目为最小单位，不得分地块、分期、分楼栋、分部位拆分使用权限。</w:t>
      </w:r>
    </w:p>
    <w:p w14:paraId="5F4508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72DAF0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099A00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67EB70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505436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5D50DC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4.7.3甲方项目施工员在产品进场时，有权对品牌、规格、型号、质量等进行全检并拍照留存。</w:t>
      </w:r>
    </w:p>
    <w:p w14:paraId="48F9A6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w:t>
      </w:r>
    </w:p>
    <w:p w14:paraId="08129D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定的产品金额的三倍且最少不低于一万元/次），甲方有权在任意一笔应付乙方的合同款中自行扣取违约金。</w:t>
      </w:r>
    </w:p>
    <w:p w14:paraId="737827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w:t>
      </w:r>
    </w:p>
    <w:p w14:paraId="15167E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69A59E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0AF81A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58C3EC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14:paraId="389A57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25C054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与乙方相关的合同款中自行扣取违约金。</w:t>
      </w:r>
    </w:p>
    <w:p w14:paraId="1E1438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4.14产品在甲方交货地点过磅产生的过磅单，乙方的合同现场负责人须签名确认，否则甲方不予支付相关费用。</w:t>
      </w:r>
    </w:p>
    <w:p w14:paraId="604C66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4.15产品送至交货地点后，现场表观验收结果合格为形式检验。甲方有权要求对产品送至第三方单位（须具备相应专业资质）鉴定、检测。如鉴定结果不合格，乙方除承担鉴定、检测费用外，同时承担因不合格导致的其它一切损失及费用；鉴定结果合格的，则由甲方承担鉴定、检测费。</w:t>
      </w:r>
    </w:p>
    <w:p w14:paraId="5A2BB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4.16甲方收货后，若甲方对产品数量、质量等级等再次复查，乙方须无条件配合，且复查结果可作为结算依据，复查程序等按甲方要求执行。乙方须派指定人员参与甲方对产品验收。</w:t>
      </w:r>
    </w:p>
    <w:p w14:paraId="4B9D47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4.17产品数量结算依据为甲方指定的本合同甲方执行联系人和验收组人员共同签名的签收单及甲方认可的相关资料。</w:t>
      </w:r>
    </w:p>
    <w:p w14:paraId="164A42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4.18乙方履约过程中，报送甲方项目部签名的台班记录单、送货单、对账单等单据中，各种违背本合同约定的文字表述内容均无效，乙方承诺仍按本合同执行，但如单据约定的乙方赔偿和违约责任高于本合同约定的，则适用更高的标准。</w:t>
      </w:r>
    </w:p>
    <w:p w14:paraId="0F4F88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4.19保修</w:t>
      </w:r>
    </w:p>
    <w:p w14:paraId="08F37B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4.19.1乙方按照法律法规和国家有关规定对产品在保修期内承担质量保修责任，本合同有更长期限约定或更高保修要求的，按本合同执行。保修期内，如产品或部件不能使用需维修或更换，则该产品或部件保修期自修复或更换之日起重新计算。 </w:t>
      </w:r>
    </w:p>
    <w:p w14:paraId="332845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4.19.2乙方对产品实行两年免费保修（国家或甲方与本项目建设单位另有更长保修期限规定的，从其规定），保修期从产品经甲方验收合格并移交甲方正常使用之日起计。保修期内，如产品出现质量缺陷或问题，乙方履行保修义务且经甲方验收合格后，保修期自甲方对保修工作验收合格之日起重新计算。</w:t>
      </w:r>
    </w:p>
    <w:p w14:paraId="3767A4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4.19.3保修期内，若产品出现质量问题，乙方在收到甲方或使用单位通知后24小时内必须到达现场进行处理或更换。如甲乙双方共同确认非乙方原因导致问题发生，乙方仍提供售后服务，但相关费用经双方商定后由甲方承担。如乙方未准时到达现场，甲方可自行处理，乙方同时承担违约责任。甲方自行处理所耗费用另加50%由乙方收到甲方通知之日起10个日历天内支付，因此造成的损失由乙方负责全额赔偿。乙方未在24小时内到达现场的，出现的质量问题一律视为乙方原因导致。保修期内，由乙方原因造成的缺陷、问题和事故，乙方须负责维修并承担事故所产生的全部费用，如乙方不维修也不承担费用，甲方有权追索乙方承担违约责任及赔偿所有损失的责任，乙方维修并承担相应费用后，不免除乙方对甲方/第三方的损失赔偿责任。</w:t>
      </w:r>
    </w:p>
    <w:p w14:paraId="6786D2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4.19.4产品投入正常使用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承担违约金且赔偿甲方损失。</w:t>
      </w:r>
    </w:p>
    <w:p w14:paraId="11F9BE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4.19.5保修期届满后第一周内，甲乙双方对产品进行全面检查。乙方自费负责对检查中发现的问题及时处理和解决。</w:t>
      </w:r>
    </w:p>
    <w:p w14:paraId="440C2E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4.19.6如产品在保修期满后发现乙方原因导致的质量问题或缺陷，乙方仍须承担修复责任，必须按甲方要求无偿修复并赔偿甲方遭受的损失，否则甲方有权另行安排第三方修复，同时乙方同意甲方从与乙方签订的其他合同款项中直接扣款用于抵扣上述修复费用和损失。甲乙双方特别约定本条款不因本合同的终止而失效。</w:t>
      </w:r>
    </w:p>
    <w:p w14:paraId="036D4D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rPr>
      </w:pPr>
      <w:bookmarkStart w:id="11" w:name="_Toc25201"/>
      <w:bookmarkStart w:id="12" w:name="_Toc28514"/>
      <w:bookmarkStart w:id="13" w:name="_Toc10040"/>
      <w:r>
        <w:rPr>
          <w:rFonts w:hint="eastAsia" w:ascii="仿宋" w:hAnsi="仿宋" w:eastAsia="仿宋" w:cs="仿宋"/>
          <w:b/>
          <w:bCs/>
          <w:color w:val="auto"/>
          <w:sz w:val="28"/>
          <w:highlight w:val="none"/>
          <w:lang w:val="en-US" w:eastAsia="zh-CN"/>
        </w:rPr>
        <w:t>第五章</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违约责任</w:t>
      </w:r>
      <w:bookmarkEnd w:id="11"/>
      <w:bookmarkEnd w:id="12"/>
      <w:bookmarkEnd w:id="13"/>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5C7C50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5.1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解除合同并另向他人采购产品，乙方返还已收款给甲方及向甲方支付合同暂定总价的20%作为违约金，同时乙方赔偿甲方因此遭受的损失。</w:t>
      </w:r>
    </w:p>
    <w:p w14:paraId="012785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4A88A8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67B6A2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2C35EC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5.5</w:t>
      </w:r>
      <w:r>
        <w:rPr>
          <w:rFonts w:hint="eastAsia" w:ascii="仿宋" w:hAnsi="仿宋" w:eastAsia="仿宋" w:cs="仿宋"/>
          <w:color w:val="auto"/>
          <w:sz w:val="28"/>
          <w:highlight w:val="none"/>
          <w:u w:val="none"/>
          <w:lang w:eastAsia="zh-CN"/>
        </w:rPr>
        <w:t>合同有效期内</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4EF070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5.6乙方违反本合同任何约定均属违约，乙方除按相应条款承担包括但不限于以上所述的违约责任外，甲方可随时单方解除合同，同时乙方赔偿甲方因此遭受的损失。</w:t>
      </w:r>
    </w:p>
    <w:p w14:paraId="015E9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highlight w:val="none"/>
          <w:u w:val="none"/>
          <w:lang w:val="en-US" w:eastAsia="zh-CN"/>
          <w14:textFill>
            <w14:solidFill>
              <w14:schemeClr w14:val="tx1"/>
            </w14:solidFill>
          </w14:textFill>
        </w:rPr>
      </w:pPr>
      <w:r>
        <w:rPr>
          <w:rFonts w:hint="eastAsia" w:ascii="仿宋" w:hAnsi="仿宋" w:eastAsia="仿宋" w:cs="仿宋"/>
          <w:color w:val="auto"/>
          <w:sz w:val="28"/>
          <w:highlight w:val="none"/>
          <w:u w:val="none"/>
          <w:lang w:val="en-US" w:eastAsia="zh-CN"/>
        </w:rPr>
        <w:t>5.7乙方违反本合同约定或给甲方造成损失的，甲方有权直接从应付合同款中直接扣除乙方应承担的违约金、损失赔偿款等费用，如应付合同款不足以抵扣前述费用，乙方在甲方通知之日起七个日历天内补齐</w:t>
      </w:r>
      <w:r>
        <w:rPr>
          <w:rFonts w:hint="eastAsia" w:ascii="仿宋" w:hAnsi="仿宋" w:eastAsia="仿宋" w:cs="仿宋"/>
          <w:color w:val="000000" w:themeColor="text1"/>
          <w:sz w:val="28"/>
          <w:highlight w:val="none"/>
          <w:u w:val="none"/>
          <w:lang w:val="en-US" w:eastAsia="zh-CN"/>
          <w14:textFill>
            <w14:solidFill>
              <w14:schemeClr w14:val="tx1"/>
            </w14:solidFill>
          </w14:textFill>
        </w:rPr>
        <w:t>，且甲方向乙方主张债权所产生的律师费、差旅费、诉讼费、鉴定费、财产保全及相关担保费由乙方全额承担。</w:t>
      </w:r>
    </w:p>
    <w:p w14:paraId="56859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404750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5.9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4C2F3D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5.10</w:t>
      </w:r>
      <w:r>
        <w:rPr>
          <w:rFonts w:hint="eastAsia" w:ascii="仿宋" w:hAnsi="仿宋" w:eastAsia="仿宋" w:cs="仿宋"/>
          <w:b w:val="0"/>
          <w:bCs w:val="0"/>
          <w:color w:val="auto"/>
          <w:sz w:val="28"/>
          <w:highlight w:val="none"/>
          <w:u w:val="none"/>
          <w:lang w:eastAsia="zh-CN"/>
        </w:rPr>
        <w:t>合同</w:t>
      </w:r>
      <w:r>
        <w:rPr>
          <w:rFonts w:hint="eastAsia" w:ascii="仿宋" w:hAnsi="仿宋" w:eastAsia="仿宋" w:cs="仿宋"/>
          <w:b w:val="0"/>
          <w:bCs w:val="0"/>
          <w:color w:val="auto"/>
          <w:sz w:val="28"/>
          <w:highlight w:val="none"/>
          <w:u w:val="none"/>
          <w:lang w:val="en-US" w:eastAsia="zh-CN"/>
        </w:rPr>
        <w:t>有效期内</w:t>
      </w:r>
      <w:r>
        <w:rPr>
          <w:rFonts w:hint="eastAsia" w:ascii="仿宋" w:hAnsi="仿宋" w:eastAsia="仿宋" w:cs="仿宋"/>
          <w:b w:val="0"/>
          <w:bCs w:val="0"/>
          <w:color w:val="auto"/>
          <w:sz w:val="28"/>
          <w:highlight w:val="none"/>
          <w:u w:val="none"/>
          <w:lang w:eastAsia="zh-CN"/>
        </w:rPr>
        <w:t>，可能因乙方原因造成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w:t>
      </w:r>
      <w:r>
        <w:rPr>
          <w:rFonts w:hint="eastAsia" w:ascii="仿宋" w:hAnsi="仿宋" w:eastAsia="仿宋" w:cs="仿宋"/>
          <w:b w:val="0"/>
          <w:bCs w:val="0"/>
          <w:color w:val="auto"/>
          <w:sz w:val="28"/>
          <w:highlight w:val="none"/>
          <w:u w:val="none"/>
          <w:lang w:val="en-US" w:eastAsia="zh-CN"/>
        </w:rPr>
        <w:t>措施</w:t>
      </w:r>
      <w:r>
        <w:rPr>
          <w:rFonts w:hint="eastAsia" w:ascii="仿宋" w:hAnsi="仿宋" w:eastAsia="仿宋" w:cs="仿宋"/>
          <w:b w:val="0"/>
          <w:bCs w:val="0"/>
          <w:color w:val="auto"/>
          <w:sz w:val="28"/>
          <w:highlight w:val="none"/>
          <w:u w:val="none"/>
          <w:lang w:eastAsia="zh-CN"/>
        </w:rPr>
        <w:t>等无法满足甲方及规范要求的，乙方须提供不属于其责任的证明并得到甲方的书面认可，否则视为乙方违约，全部责任、费用和损失由乙方承担。如果乙方因此停止供货，属乙方违约，乙方</w:t>
      </w:r>
      <w:r>
        <w:rPr>
          <w:rFonts w:hint="eastAsia" w:ascii="仿宋" w:hAnsi="仿宋" w:eastAsia="仿宋" w:cs="仿宋"/>
          <w:b w:val="0"/>
          <w:bCs w:val="0"/>
          <w:color w:val="auto"/>
          <w:sz w:val="28"/>
          <w:highlight w:val="none"/>
          <w:u w:val="none"/>
          <w:lang w:val="en-US" w:eastAsia="zh-CN"/>
        </w:rPr>
        <w:t>向</w:t>
      </w:r>
      <w:r>
        <w:rPr>
          <w:rFonts w:hint="eastAsia" w:ascii="仿宋" w:hAnsi="仿宋" w:eastAsia="仿宋" w:cs="仿宋"/>
          <w:b w:val="0"/>
          <w:bCs w:val="0"/>
          <w:color w:val="auto"/>
          <w:sz w:val="28"/>
          <w:highlight w:val="none"/>
          <w:u w:val="none"/>
          <w:lang w:eastAsia="zh-CN"/>
        </w:rPr>
        <w:t>甲方</w:t>
      </w:r>
      <w:r>
        <w:rPr>
          <w:rFonts w:hint="eastAsia" w:ascii="仿宋" w:hAnsi="仿宋" w:eastAsia="仿宋" w:cs="仿宋"/>
          <w:b w:val="0"/>
          <w:bCs w:val="0"/>
          <w:color w:val="auto"/>
          <w:sz w:val="28"/>
          <w:highlight w:val="none"/>
          <w:u w:val="none"/>
          <w:lang w:val="en-US" w:eastAsia="zh-CN"/>
        </w:rPr>
        <w:t>承担壹</w:t>
      </w:r>
      <w:r>
        <w:rPr>
          <w:rFonts w:hint="eastAsia" w:ascii="仿宋" w:hAnsi="仿宋" w:eastAsia="仿宋" w:cs="仿宋"/>
          <w:b w:val="0"/>
          <w:bCs w:val="0"/>
          <w:color w:val="auto"/>
          <w:sz w:val="28"/>
          <w:highlight w:val="none"/>
          <w:u w:val="none"/>
          <w:lang w:eastAsia="zh-CN"/>
        </w:rPr>
        <w:t>万元/次的违约金，甲方可从乙方</w:t>
      </w:r>
      <w:r>
        <w:rPr>
          <w:rFonts w:hint="eastAsia" w:ascii="仿宋" w:hAnsi="仿宋" w:eastAsia="仿宋" w:cs="仿宋"/>
          <w:b w:val="0"/>
          <w:bCs w:val="0"/>
          <w:color w:val="auto"/>
          <w:sz w:val="28"/>
          <w:highlight w:val="none"/>
          <w:u w:val="none"/>
          <w:lang w:val="en-US" w:eastAsia="zh-CN"/>
        </w:rPr>
        <w:t>与相关的</w:t>
      </w:r>
      <w:r>
        <w:rPr>
          <w:rFonts w:hint="eastAsia" w:ascii="仿宋" w:hAnsi="仿宋" w:eastAsia="仿宋" w:cs="仿宋"/>
          <w:b w:val="0"/>
          <w:bCs w:val="0"/>
          <w:color w:val="auto"/>
          <w:sz w:val="28"/>
          <w:highlight w:val="none"/>
          <w:u w:val="none"/>
          <w:lang w:eastAsia="zh-CN"/>
        </w:rPr>
        <w:t>任</w:t>
      </w:r>
      <w:r>
        <w:rPr>
          <w:rFonts w:hint="eastAsia" w:ascii="仿宋" w:hAnsi="仿宋" w:eastAsia="仿宋" w:cs="仿宋"/>
          <w:b w:val="0"/>
          <w:bCs w:val="0"/>
          <w:color w:val="auto"/>
          <w:sz w:val="28"/>
          <w:highlight w:val="none"/>
          <w:u w:val="none"/>
          <w:lang w:val="en-US" w:eastAsia="zh-CN"/>
        </w:rPr>
        <w:t>意合同</w:t>
      </w:r>
      <w:r>
        <w:rPr>
          <w:rFonts w:hint="eastAsia" w:ascii="仿宋" w:hAnsi="仿宋" w:eastAsia="仿宋" w:cs="仿宋"/>
          <w:b w:val="0"/>
          <w:bCs w:val="0"/>
          <w:color w:val="auto"/>
          <w:sz w:val="28"/>
          <w:highlight w:val="none"/>
          <w:u w:val="none"/>
          <w:lang w:eastAsia="zh-CN"/>
        </w:rPr>
        <w:t>款中扣除，甲方</w:t>
      </w:r>
      <w:r>
        <w:rPr>
          <w:rFonts w:hint="eastAsia" w:ascii="仿宋" w:hAnsi="仿宋" w:eastAsia="仿宋" w:cs="仿宋"/>
          <w:b w:val="0"/>
          <w:bCs w:val="0"/>
          <w:color w:val="auto"/>
          <w:sz w:val="28"/>
          <w:highlight w:val="none"/>
          <w:u w:val="none"/>
          <w:lang w:val="en-US" w:eastAsia="zh-CN"/>
        </w:rPr>
        <w:t>亦</w:t>
      </w:r>
      <w:r>
        <w:rPr>
          <w:rFonts w:hint="eastAsia" w:ascii="仿宋" w:hAnsi="仿宋" w:eastAsia="仿宋" w:cs="仿宋"/>
          <w:b w:val="0"/>
          <w:bCs w:val="0"/>
          <w:color w:val="auto"/>
          <w:sz w:val="28"/>
          <w:highlight w:val="none"/>
          <w:u w:val="none"/>
          <w:lang w:eastAsia="zh-CN"/>
        </w:rPr>
        <w:t>有权</w:t>
      </w:r>
      <w:r>
        <w:rPr>
          <w:rFonts w:hint="eastAsia" w:ascii="仿宋" w:hAnsi="仿宋" w:eastAsia="仿宋" w:cs="仿宋"/>
          <w:b w:val="0"/>
          <w:bCs w:val="0"/>
          <w:color w:val="auto"/>
          <w:sz w:val="28"/>
          <w:highlight w:val="none"/>
          <w:u w:val="none"/>
          <w:lang w:val="en-US" w:eastAsia="zh-CN"/>
        </w:rPr>
        <w:t>单方</w:t>
      </w:r>
      <w:r>
        <w:rPr>
          <w:rFonts w:hint="eastAsia" w:ascii="仿宋" w:hAnsi="仿宋" w:eastAsia="仿宋" w:cs="仿宋"/>
          <w:b w:val="0"/>
          <w:bCs w:val="0"/>
          <w:color w:val="auto"/>
          <w:sz w:val="28"/>
          <w:highlight w:val="none"/>
          <w:u w:val="none"/>
          <w:lang w:eastAsia="zh-CN"/>
        </w:rPr>
        <w:t>解除合同，全部损失由乙方承担。</w:t>
      </w:r>
    </w:p>
    <w:p w14:paraId="2F2C02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5.11合同有效期内，乙方无条件执行甲方与建设单位签订的施工现场管理办法等相关管理规定，因乙方原因导致建设单位或其他单位对甲方进行处罚扣款的，乙方按该处罚金额的2倍向甲方承担违约金。</w:t>
      </w:r>
    </w:p>
    <w:p w14:paraId="3D494D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w:t>
      </w:r>
      <w:r>
        <w:rPr>
          <w:rFonts w:hint="eastAsia" w:ascii="仿宋" w:hAnsi="仿宋" w:eastAsia="仿宋" w:cs="仿宋"/>
          <w:b w:val="0"/>
          <w:bCs w:val="0"/>
          <w:color w:val="auto"/>
          <w:sz w:val="28"/>
          <w:highlight w:val="none"/>
          <w:u w:val="none"/>
          <w:lang w:val="en-US" w:eastAsia="zh-CN"/>
        </w:rPr>
        <w:t>伍万</w:t>
      </w:r>
      <w:r>
        <w:rPr>
          <w:rFonts w:hint="default" w:ascii="仿宋" w:hAnsi="仿宋" w:eastAsia="仿宋" w:cs="仿宋"/>
          <w:b w:val="0"/>
          <w:bCs w:val="0"/>
          <w:color w:val="auto"/>
          <w:sz w:val="28"/>
          <w:highlight w:val="none"/>
          <w:u w:val="none"/>
          <w:lang w:val="en-US" w:eastAsia="zh-CN"/>
        </w:rPr>
        <w:t>元/次。</w:t>
      </w:r>
    </w:p>
    <w:p w14:paraId="690B54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4A8387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5.14</w:t>
      </w:r>
      <w:r>
        <w:rPr>
          <w:rFonts w:hint="default" w:ascii="仿宋" w:hAnsi="仿宋" w:eastAsia="仿宋" w:cs="仿宋"/>
          <w:b w:val="0"/>
          <w:bCs w:val="0"/>
          <w:color w:val="auto"/>
          <w:sz w:val="28"/>
          <w:highlight w:val="none"/>
          <w:u w:val="none"/>
          <w:lang w:val="en-US" w:eastAsia="zh-CN"/>
        </w:rPr>
        <w:t>乙方在履行与甲方签订的任一合同过程中如出现违约情形，甲方可从本合同的合同款中扣款作为被违约合同的违约金给甲方。当甲方单方终止与乙方签订的任一合同时，甲方有权同时单方终止本合同，由此产生的所有损失和后果由乙方承担。</w:t>
      </w:r>
    </w:p>
    <w:p w14:paraId="1FA04B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5.15</w:t>
      </w:r>
      <w:r>
        <w:rPr>
          <w:rFonts w:hint="default" w:ascii="仿宋" w:hAnsi="仿宋" w:eastAsia="仿宋" w:cs="仿宋"/>
          <w:b w:val="0"/>
          <w:bCs w:val="0"/>
          <w:color w:val="auto"/>
          <w:sz w:val="28"/>
          <w:highlight w:val="none"/>
          <w:u w:val="none"/>
          <w:lang w:val="en-US" w:eastAsia="zh-CN"/>
        </w:rPr>
        <w:t>乙方在履行与甲方签订的任</w:t>
      </w:r>
      <w:r>
        <w:rPr>
          <w:rFonts w:hint="eastAsia" w:ascii="仿宋" w:hAnsi="仿宋" w:eastAsia="仿宋" w:cs="仿宋"/>
          <w:b w:val="0"/>
          <w:bCs w:val="0"/>
          <w:color w:val="auto"/>
          <w:sz w:val="28"/>
          <w:highlight w:val="none"/>
          <w:u w:val="none"/>
          <w:lang w:val="en-US" w:eastAsia="zh-CN"/>
        </w:rPr>
        <w:t>意</w:t>
      </w:r>
      <w:r>
        <w:rPr>
          <w:rFonts w:hint="default" w:ascii="仿宋" w:hAnsi="仿宋" w:eastAsia="仿宋" w:cs="仿宋"/>
          <w:b w:val="0"/>
          <w:bCs w:val="0"/>
          <w:color w:val="auto"/>
          <w:sz w:val="28"/>
          <w:highlight w:val="none"/>
          <w:u w:val="none"/>
          <w:lang w:val="en-US" w:eastAsia="zh-CN"/>
        </w:rPr>
        <w:t>合同</w:t>
      </w:r>
      <w:r>
        <w:rPr>
          <w:rFonts w:hint="eastAsia" w:ascii="仿宋" w:hAnsi="仿宋" w:eastAsia="仿宋" w:cs="仿宋"/>
          <w:b w:val="0"/>
          <w:bCs w:val="0"/>
          <w:color w:val="auto"/>
          <w:sz w:val="28"/>
          <w:highlight w:val="none"/>
          <w:u w:val="none"/>
          <w:lang w:val="en-US" w:eastAsia="zh-CN"/>
        </w:rPr>
        <w:t>（包括但不限于本合同）</w:t>
      </w:r>
      <w:r>
        <w:rPr>
          <w:rFonts w:hint="default" w:ascii="仿宋" w:hAnsi="仿宋" w:eastAsia="仿宋" w:cs="仿宋"/>
          <w:b w:val="0"/>
          <w:bCs w:val="0"/>
          <w:color w:val="auto"/>
          <w:sz w:val="28"/>
          <w:highlight w:val="none"/>
          <w:u w:val="none"/>
          <w:lang w:val="en-US" w:eastAsia="zh-CN"/>
        </w:rPr>
        <w:t>过程中如出现违约情形，甲方可从本合同的合同款中扣款作为被违约合同的违约金给甲方。当甲方单方终止</w:t>
      </w:r>
      <w:r>
        <w:rPr>
          <w:rFonts w:hint="eastAsia" w:ascii="仿宋" w:hAnsi="仿宋" w:eastAsia="仿宋" w:cs="仿宋"/>
          <w:b w:val="0"/>
          <w:bCs w:val="0"/>
          <w:color w:val="auto"/>
          <w:sz w:val="28"/>
          <w:highlight w:val="none"/>
          <w:u w:val="none"/>
          <w:lang w:val="en-US" w:eastAsia="zh-CN"/>
        </w:rPr>
        <w:t>与乙方签订的任何一份其他</w:t>
      </w:r>
      <w:r>
        <w:rPr>
          <w:rFonts w:hint="default" w:ascii="仿宋" w:hAnsi="仿宋" w:eastAsia="仿宋" w:cs="仿宋"/>
          <w:b w:val="0"/>
          <w:bCs w:val="0"/>
          <w:color w:val="auto"/>
          <w:sz w:val="28"/>
          <w:highlight w:val="none"/>
          <w:u w:val="none"/>
          <w:lang w:val="en-US" w:eastAsia="zh-CN"/>
        </w:rPr>
        <w:t>合同，甲方有权同时单方终止本合同，由此产生的所有损失和后果由乙方承担。</w:t>
      </w:r>
    </w:p>
    <w:p w14:paraId="44CDFC8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bookmarkStart w:id="14" w:name="_Toc29740"/>
      <w:bookmarkStart w:id="15" w:name="_Toc2026"/>
      <w:bookmarkStart w:id="16" w:name="_Toc12600"/>
      <w:r>
        <w:rPr>
          <w:rFonts w:hint="eastAsia" w:ascii="仿宋" w:hAnsi="仿宋" w:eastAsia="仿宋" w:cs="仿宋"/>
          <w:b/>
          <w:bCs/>
          <w:color w:val="auto"/>
          <w:sz w:val="28"/>
          <w:highlight w:val="none"/>
          <w:u w:val="none"/>
          <w:lang w:val="en-US" w:eastAsia="zh-CN"/>
        </w:rPr>
        <w:t>第六章</w:t>
      </w:r>
      <w:r>
        <w:rPr>
          <w:rFonts w:hint="eastAsia" w:ascii="仿宋" w:hAnsi="仿宋" w:eastAsia="仿宋" w:cs="仿宋"/>
          <w:b/>
          <w:bCs/>
          <w:color w:val="auto"/>
          <w:sz w:val="28"/>
          <w:highlight w:val="none"/>
          <w:u w:val="none"/>
          <w:lang w:eastAsia="zh-CN"/>
        </w:rPr>
        <w:t>、</w:t>
      </w:r>
      <w:r>
        <w:rPr>
          <w:rFonts w:hint="eastAsia" w:ascii="仿宋" w:hAnsi="仿宋" w:eastAsia="仿宋" w:cs="仿宋"/>
          <w:b/>
          <w:bCs/>
          <w:color w:val="auto"/>
          <w:sz w:val="28"/>
          <w:highlight w:val="none"/>
          <w:u w:val="none"/>
        </w:rPr>
        <w:t>廉洁条款</w:t>
      </w:r>
      <w:bookmarkEnd w:id="14"/>
      <w:bookmarkEnd w:id="15"/>
      <w:bookmarkEnd w:id="16"/>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19CFC6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w:t>
      </w:r>
      <w:r>
        <w:rPr>
          <w:rFonts w:hint="eastAsia" w:ascii="仿宋" w:hAnsi="仿宋" w:eastAsia="仿宋" w:cs="仿宋"/>
          <w:color w:val="auto"/>
          <w:sz w:val="28"/>
          <w:highlight w:val="none"/>
          <w:u w:val="none"/>
          <w:lang w:val="en-US" w:eastAsia="zh-CN"/>
        </w:rPr>
        <w:t>非法利益</w:t>
      </w:r>
      <w:r>
        <w:rPr>
          <w:rFonts w:hint="eastAsia" w:ascii="仿宋" w:hAnsi="仿宋" w:eastAsia="仿宋" w:cs="仿宋"/>
          <w:color w:val="auto"/>
          <w:sz w:val="28"/>
          <w:highlight w:val="none"/>
          <w:u w:val="none"/>
        </w:rPr>
        <w:t>，如有违反，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28C9C6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p>
    <w:p w14:paraId="6CDDCD3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14:paraId="184814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6.3如甲方发现乙方可能存在违反本廉洁条款的行为时，甲方有权暂扣违约金/争议款等对应等额的款项，直至调查完毕后根据调查结果再作处理，甲方暂不付款的行为不违约。</w:t>
      </w:r>
    </w:p>
    <w:p w14:paraId="66E083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17" w:name="_Toc23013"/>
      <w:bookmarkStart w:id="18" w:name="_Toc18645"/>
      <w:bookmarkStart w:id="19" w:name="_Toc8226"/>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lang w:eastAsia="zh-CN"/>
        </w:rPr>
        <w:t>、其他</w:t>
      </w:r>
      <w:bookmarkEnd w:id="17"/>
      <w:bookmarkEnd w:id="18"/>
      <w:bookmarkEnd w:id="19"/>
    </w:p>
    <w:p w14:paraId="420007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thick"/>
          <w:shd w:val="clear" w:color="auto" w:fill="auto"/>
          <w:lang w:eastAsia="zh-CN"/>
        </w:rPr>
      </w:pPr>
      <w:bookmarkStart w:id="20" w:name="_Toc13420"/>
      <w:r>
        <w:rPr>
          <w:rFonts w:hint="eastAsia" w:ascii="仿宋" w:hAnsi="仿宋" w:eastAsia="仿宋" w:cs="仿宋"/>
          <w:b w:val="0"/>
          <w:bCs w:val="0"/>
          <w:color w:val="auto"/>
          <w:sz w:val="28"/>
          <w:highlight w:val="none"/>
          <w:shd w:val="clear" w:color="auto" w:fill="auto"/>
          <w:lang w:val="en-US" w:eastAsia="zh-CN"/>
        </w:rPr>
        <w:t>7.1</w:t>
      </w:r>
      <w:r>
        <w:rPr>
          <w:rFonts w:hint="eastAsia" w:ascii="仿宋" w:hAnsi="仿宋" w:eastAsia="仿宋" w:cs="仿宋"/>
          <w:color w:val="auto"/>
          <w:sz w:val="28"/>
          <w:highlight w:val="none"/>
          <w:shd w:val="clear" w:color="auto" w:fill="auto"/>
        </w:rPr>
        <w:t>合同价</w:t>
      </w:r>
      <w:r>
        <w:rPr>
          <w:rFonts w:hint="eastAsia" w:ascii="仿宋" w:hAnsi="仿宋" w:eastAsia="仿宋" w:cs="仿宋"/>
          <w:color w:val="auto"/>
          <w:sz w:val="28"/>
          <w:highlight w:val="none"/>
          <w:shd w:val="clear" w:color="auto" w:fill="auto"/>
          <w:lang w:val="en-US" w:eastAsia="zh-CN"/>
        </w:rPr>
        <w:t>格</w:t>
      </w:r>
      <w:r>
        <w:rPr>
          <w:rFonts w:hint="eastAsia" w:ascii="仿宋" w:hAnsi="仿宋" w:eastAsia="仿宋" w:cs="仿宋"/>
          <w:color w:val="auto"/>
          <w:sz w:val="28"/>
          <w:highlight w:val="none"/>
          <w:shd w:val="clear" w:color="auto" w:fill="auto"/>
        </w:rPr>
        <w:t>及合同条款已考虑</w:t>
      </w:r>
      <w:r>
        <w:rPr>
          <w:rFonts w:hint="eastAsia" w:ascii="仿宋" w:hAnsi="仿宋" w:eastAsia="仿宋" w:cs="仿宋"/>
          <w:color w:val="auto"/>
          <w:sz w:val="28"/>
          <w:highlight w:val="none"/>
          <w:shd w:val="clear" w:color="auto" w:fill="auto"/>
          <w:lang w:val="en-US" w:eastAsia="zh-CN"/>
        </w:rPr>
        <w:t>各类</w:t>
      </w:r>
      <w:r>
        <w:rPr>
          <w:rFonts w:hint="eastAsia" w:ascii="仿宋" w:hAnsi="仿宋" w:eastAsia="仿宋" w:cs="仿宋"/>
          <w:color w:val="auto"/>
          <w:sz w:val="28"/>
          <w:highlight w:val="none"/>
          <w:shd w:val="clear" w:color="auto" w:fill="auto"/>
          <w:lang w:eastAsia="zh-CN"/>
        </w:rPr>
        <w:t>疾病</w:t>
      </w:r>
      <w:r>
        <w:rPr>
          <w:rFonts w:hint="eastAsia" w:ascii="仿宋" w:hAnsi="仿宋" w:eastAsia="仿宋" w:cs="仿宋"/>
          <w:color w:val="auto"/>
          <w:sz w:val="28"/>
          <w:highlight w:val="none"/>
          <w:shd w:val="clear" w:color="auto" w:fill="auto"/>
          <w:lang w:val="en-US" w:eastAsia="zh-CN"/>
        </w:rPr>
        <w:t>疫情</w:t>
      </w:r>
      <w:r>
        <w:rPr>
          <w:rFonts w:hint="eastAsia" w:ascii="仿宋" w:hAnsi="仿宋" w:eastAsia="仿宋" w:cs="仿宋"/>
          <w:color w:val="auto"/>
          <w:sz w:val="28"/>
          <w:highlight w:val="none"/>
          <w:shd w:val="clear" w:color="auto" w:fill="auto"/>
        </w:rPr>
        <w:t>影响，</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不以疫情为由要求</w:t>
      </w:r>
      <w:r>
        <w:rPr>
          <w:rFonts w:hint="eastAsia" w:ascii="仿宋" w:hAnsi="仿宋" w:eastAsia="仿宋" w:cs="仿宋"/>
          <w:color w:val="auto"/>
          <w:sz w:val="28"/>
          <w:highlight w:val="none"/>
          <w:shd w:val="clear" w:color="auto" w:fill="auto"/>
          <w:lang w:eastAsia="zh-CN"/>
        </w:rPr>
        <w:t>甲方</w:t>
      </w:r>
      <w:r>
        <w:rPr>
          <w:rFonts w:hint="eastAsia" w:ascii="仿宋" w:hAnsi="仿宋" w:eastAsia="仿宋" w:cs="仿宋"/>
          <w:color w:val="auto"/>
          <w:sz w:val="28"/>
          <w:highlight w:val="none"/>
          <w:shd w:val="clear" w:color="auto" w:fill="auto"/>
        </w:rPr>
        <w:t>对合同价</w:t>
      </w:r>
      <w:r>
        <w:rPr>
          <w:rFonts w:hint="eastAsia" w:ascii="仿宋" w:hAnsi="仿宋" w:eastAsia="仿宋" w:cs="仿宋"/>
          <w:color w:val="auto"/>
          <w:sz w:val="28"/>
          <w:highlight w:val="none"/>
          <w:shd w:val="clear" w:color="auto" w:fill="auto"/>
          <w:lang w:val="en-US" w:eastAsia="zh-CN"/>
        </w:rPr>
        <w:t>格</w:t>
      </w:r>
      <w:r>
        <w:rPr>
          <w:rFonts w:hint="eastAsia" w:ascii="仿宋" w:hAnsi="仿宋" w:eastAsia="仿宋" w:cs="仿宋"/>
          <w:color w:val="auto"/>
          <w:sz w:val="28"/>
          <w:highlight w:val="none"/>
          <w:shd w:val="clear" w:color="auto" w:fill="auto"/>
        </w:rPr>
        <w:t>、结算办法及</w:t>
      </w:r>
      <w:r>
        <w:rPr>
          <w:rFonts w:hint="eastAsia" w:ascii="仿宋" w:hAnsi="仿宋" w:eastAsia="仿宋" w:cs="仿宋"/>
          <w:color w:val="auto"/>
          <w:sz w:val="28"/>
          <w:highlight w:val="none"/>
          <w:shd w:val="clear" w:color="auto" w:fill="auto"/>
          <w:lang w:eastAsia="zh-CN"/>
        </w:rPr>
        <w:t>货</w:t>
      </w:r>
      <w:r>
        <w:rPr>
          <w:rFonts w:hint="eastAsia" w:ascii="仿宋" w:hAnsi="仿宋" w:eastAsia="仿宋" w:cs="仿宋"/>
          <w:color w:val="auto"/>
          <w:sz w:val="28"/>
          <w:highlight w:val="none"/>
          <w:shd w:val="clear" w:color="auto" w:fill="auto"/>
        </w:rPr>
        <w:t>期等合同条款进行调整，防疫措施的一切费用由</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承担。</w:t>
      </w:r>
    </w:p>
    <w:p w14:paraId="57B263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7.2</w:t>
      </w:r>
      <w:r>
        <w:rPr>
          <w:rFonts w:hint="eastAsia" w:ascii="仿宋" w:hAnsi="仿宋" w:eastAsia="仿宋" w:cs="仿宋"/>
          <w:b w:val="0"/>
          <w:bCs w:val="0"/>
          <w:color w:val="auto"/>
          <w:sz w:val="28"/>
          <w:highlight w:val="none"/>
          <w:lang w:val="en-US" w:eastAsia="zh-CN"/>
        </w:rPr>
        <w:t>乙方人员在合同有效期内发生的安全事故，均由乙方承担全部费用及损失，对甲方造成损失的则赔偿甲方损失。</w:t>
      </w:r>
    </w:p>
    <w:p w14:paraId="67992C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7.3甲、乙</w:t>
      </w:r>
      <w:r>
        <w:rPr>
          <w:rFonts w:hint="eastAsia" w:ascii="仿宋" w:hAnsi="仿宋" w:eastAsia="仿宋" w:cs="仿宋"/>
          <w:b w:val="0"/>
          <w:bCs w:val="0"/>
          <w:color w:val="auto"/>
          <w:sz w:val="28"/>
          <w:highlight w:val="none"/>
          <w:u w:val="none"/>
          <w:shd w:val="clear" w:color="auto" w:fill="auto"/>
          <w:lang w:eastAsia="zh-CN"/>
        </w:rPr>
        <w:t>双方对产品质量有争议的，由产品使用地点</w:t>
      </w:r>
      <w:r>
        <w:rPr>
          <w:rFonts w:hint="eastAsia" w:ascii="仿宋" w:hAnsi="仿宋" w:eastAsia="仿宋" w:cs="仿宋"/>
          <w:b w:val="0"/>
          <w:bCs w:val="0"/>
          <w:color w:val="auto"/>
          <w:sz w:val="28"/>
          <w:highlight w:val="none"/>
          <w:u w:val="none"/>
          <w:shd w:val="clear" w:color="auto" w:fill="auto"/>
          <w:lang w:val="en-US" w:eastAsia="zh-CN"/>
        </w:rPr>
        <w:t>的</w:t>
      </w:r>
      <w:r>
        <w:rPr>
          <w:rFonts w:hint="eastAsia" w:ascii="仿宋" w:hAnsi="仿宋" w:eastAsia="仿宋" w:cs="仿宋"/>
          <w:b w:val="0"/>
          <w:bCs w:val="0"/>
          <w:color w:val="auto"/>
          <w:sz w:val="28"/>
          <w:highlight w:val="none"/>
          <w:u w:val="none"/>
          <w:shd w:val="clear" w:color="auto" w:fill="auto"/>
          <w:lang w:eastAsia="zh-CN"/>
        </w:rPr>
        <w:t>、国家规定的质量检测机构鉴定，所需费用及因此造成的损失由责任方承担，如双方均有责任，由双方根据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shd w:val="clear" w:color="auto" w:fill="auto"/>
          <w:lang w:val="en-US" w:eastAsia="zh-CN"/>
        </w:rPr>
        <w:t>各自</w:t>
      </w:r>
      <w:r>
        <w:rPr>
          <w:rFonts w:hint="eastAsia" w:ascii="仿宋" w:hAnsi="仿宋" w:eastAsia="仿宋" w:cs="仿宋"/>
          <w:b w:val="0"/>
          <w:bCs w:val="0"/>
          <w:color w:val="auto"/>
          <w:sz w:val="28"/>
          <w:highlight w:val="none"/>
          <w:u w:val="none"/>
          <w:shd w:val="clear" w:color="auto" w:fill="auto"/>
          <w:lang w:eastAsia="zh-CN"/>
        </w:rPr>
        <w:t>责任分别承担。</w:t>
      </w:r>
      <w:r>
        <w:rPr>
          <w:rFonts w:hint="eastAsia" w:ascii="仿宋" w:hAnsi="仿宋" w:eastAsia="仿宋" w:cs="仿宋"/>
          <w:color w:val="auto"/>
          <w:sz w:val="28"/>
          <w:highlight w:val="none"/>
          <w:u w:val="none"/>
          <w:shd w:val="clear" w:color="auto" w:fill="auto"/>
          <w:lang w:eastAsia="zh-CN"/>
        </w:rPr>
        <w:t>不可抗力的情形按国家相应规定执行。</w:t>
      </w:r>
    </w:p>
    <w:p w14:paraId="6DD90B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7.4</w:t>
      </w:r>
      <w:r>
        <w:rPr>
          <w:rFonts w:hint="eastAsia" w:ascii="仿宋" w:hAnsi="仿宋" w:eastAsia="仿宋" w:cs="仿宋"/>
          <w:b w:val="0"/>
          <w:bCs w:val="0"/>
          <w:color w:val="auto"/>
          <w:sz w:val="28"/>
          <w:highlight w:val="none"/>
          <w:u w:val="none"/>
          <w:shd w:val="clear" w:color="auto" w:fill="auto"/>
          <w:lang w:eastAsia="zh-CN"/>
        </w:rPr>
        <w:t>甲方因参与本合同履行而发出、或与乙方达成合意所形成的一切相关文件，均须同时具备甲方公章及法定代表人（或授权代表人）签名，否则均不对甲方产生约束力，除非事后获得甲方另行追认。</w:t>
      </w:r>
    </w:p>
    <w:p w14:paraId="726203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7.5</w:t>
      </w:r>
      <w:r>
        <w:rPr>
          <w:rFonts w:hint="eastAsia" w:ascii="仿宋" w:hAnsi="仿宋" w:eastAsia="仿宋" w:cs="仿宋"/>
          <w:b w:val="0"/>
          <w:bCs w:val="0"/>
          <w:color w:val="auto"/>
          <w:sz w:val="28"/>
          <w:highlight w:val="none"/>
          <w:lang w:val="en-US" w:eastAsia="zh-CN"/>
        </w:rPr>
        <w:t>本合同附件与合同正文具有同等法律效力，乙方须照章执行，此类文件格式以供应产品时甲方提供的最新版格式为准，最终解释权归甲方所有。</w:t>
      </w:r>
    </w:p>
    <w:p w14:paraId="34F1B7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7.6</w:t>
      </w:r>
      <w:r>
        <w:rPr>
          <w:rFonts w:hint="eastAsia" w:ascii="仿宋" w:hAnsi="仿宋" w:eastAsia="仿宋" w:cs="仿宋"/>
          <w:b w:val="0"/>
          <w:bCs w:val="0"/>
          <w:color w:val="auto"/>
          <w:sz w:val="28"/>
          <w:highlight w:val="none"/>
          <w:u w:val="none"/>
          <w:shd w:val="clear" w:color="auto" w:fill="auto"/>
          <w:lang w:eastAsia="zh-CN"/>
        </w:rPr>
        <w:t>合同</w:t>
      </w:r>
      <w:r>
        <w:rPr>
          <w:rFonts w:hint="eastAsia" w:ascii="仿宋" w:hAnsi="仿宋" w:eastAsia="仿宋" w:cs="仿宋"/>
          <w:b w:val="0"/>
          <w:bCs w:val="0"/>
          <w:color w:val="auto"/>
          <w:sz w:val="28"/>
          <w:highlight w:val="none"/>
          <w:u w:val="none"/>
          <w:shd w:val="clear" w:color="auto" w:fill="auto"/>
          <w:lang w:val="en-US" w:eastAsia="zh-CN"/>
        </w:rPr>
        <w:t>有效</w:t>
      </w:r>
      <w:r>
        <w:rPr>
          <w:rFonts w:hint="eastAsia" w:ascii="仿宋" w:hAnsi="仿宋" w:eastAsia="仿宋" w:cs="仿宋"/>
          <w:b w:val="0"/>
          <w:bCs w:val="0"/>
          <w:color w:val="auto"/>
          <w:sz w:val="28"/>
          <w:highlight w:val="none"/>
          <w:u w:val="none"/>
          <w:shd w:val="clear" w:color="auto" w:fill="auto"/>
          <w:lang w:eastAsia="zh-CN"/>
        </w:rPr>
        <w:t>期</w:t>
      </w:r>
      <w:r>
        <w:rPr>
          <w:rFonts w:hint="eastAsia" w:ascii="仿宋" w:hAnsi="仿宋" w:eastAsia="仿宋" w:cs="仿宋"/>
          <w:b w:val="0"/>
          <w:bCs w:val="0"/>
          <w:color w:val="auto"/>
          <w:sz w:val="28"/>
          <w:highlight w:val="none"/>
          <w:u w:val="none"/>
          <w:shd w:val="clear" w:color="auto" w:fill="auto"/>
          <w:lang w:val="en-US" w:eastAsia="zh-CN"/>
        </w:rPr>
        <w:t>内</w:t>
      </w:r>
      <w:r>
        <w:rPr>
          <w:rFonts w:hint="eastAsia" w:ascii="仿宋" w:hAnsi="仿宋" w:eastAsia="仿宋" w:cs="仿宋"/>
          <w:b w:val="0"/>
          <w:bCs w:val="0"/>
          <w:color w:val="auto"/>
          <w:sz w:val="28"/>
          <w:highlight w:val="none"/>
          <w:u w:val="none"/>
          <w:shd w:val="clear" w:color="auto" w:fill="auto"/>
          <w:lang w:eastAsia="zh-CN"/>
        </w:rPr>
        <w:t>，甲方制度文件如有更新，按甲方最新版要求执行，最终解释权归甲方所有。</w:t>
      </w:r>
    </w:p>
    <w:p w14:paraId="18A84C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7.7本合同条款相互矛盾、表达含糊的，以最有利于甲方的条款执行。</w:t>
      </w:r>
    </w:p>
    <w:p w14:paraId="0A924E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w:t>
      </w:r>
      <w:r>
        <w:rPr>
          <w:rFonts w:hint="eastAsia" w:ascii="仿宋" w:hAnsi="仿宋" w:eastAsia="仿宋" w:cs="仿宋"/>
          <w:b w:val="0"/>
          <w:bCs w:val="0"/>
          <w:color w:val="auto"/>
          <w:sz w:val="28"/>
          <w:highlight w:val="none"/>
          <w:u w:val="none"/>
          <w:shd w:val="clear" w:color="auto" w:fill="auto"/>
          <w:lang w:eastAsia="zh-CN"/>
        </w:rPr>
        <w:t xml:space="preserve">专利技术及特殊工艺 </w:t>
      </w:r>
    </w:p>
    <w:p w14:paraId="009AE0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7.8.1乙方须保障甲</w:t>
      </w:r>
      <w:r>
        <w:rPr>
          <w:rFonts w:hint="eastAsia" w:ascii="仿宋" w:hAnsi="仿宋" w:eastAsia="仿宋" w:cs="仿宋"/>
          <w:b w:val="0"/>
          <w:bCs w:val="0"/>
          <w:color w:val="auto"/>
          <w:sz w:val="28"/>
          <w:highlight w:val="none"/>
          <w:u w:val="none"/>
          <w:shd w:val="clear" w:color="auto" w:fill="auto"/>
          <w:lang w:eastAsia="zh-CN"/>
        </w:rPr>
        <w:t>方在使用其提供的产品、服务不受到第三方关于侵权的指控。如果出现此类情况，由乙方与第三方交涉并承担一切费用和责任，如造成甲方损失的，乙方向甲方赔偿。</w:t>
      </w:r>
    </w:p>
    <w:p w14:paraId="74D5D7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7.8.2乙方</w:t>
      </w:r>
      <w:r>
        <w:rPr>
          <w:rFonts w:hint="eastAsia" w:ascii="仿宋" w:hAnsi="仿宋" w:eastAsia="仿宋" w:cs="仿宋"/>
          <w:b w:val="0"/>
          <w:bCs w:val="0"/>
          <w:color w:val="auto"/>
          <w:sz w:val="28"/>
          <w:highlight w:val="none"/>
          <w:u w:val="none"/>
          <w:shd w:val="clear" w:color="auto" w:fill="auto"/>
          <w:lang w:eastAsia="zh-CN"/>
        </w:rPr>
        <w:t>擅自使用他人专利技术，侵犯他人专利权的，乙方依法承担相应责任。</w:t>
      </w:r>
    </w:p>
    <w:p w14:paraId="26F1EC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7.9</w:t>
      </w:r>
      <w:r>
        <w:rPr>
          <w:rFonts w:hint="eastAsia" w:ascii="仿宋" w:hAnsi="仿宋" w:eastAsia="仿宋" w:cs="仿宋"/>
          <w:b w:val="0"/>
          <w:bCs w:val="0"/>
          <w:color w:val="auto"/>
          <w:sz w:val="28"/>
          <w:highlight w:val="none"/>
          <w:lang w:val="en-US" w:eastAsia="zh-CN"/>
        </w:rPr>
        <w:t>合同有效期内，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合同有效期内，如乙方自身主体被工商登记主管部门注销，甲方有权不履行合同付款义务且属乙方责任，一切损失由乙方承担，甲方无须承担任何违约责任和费用。</w:t>
      </w:r>
    </w:p>
    <w:p w14:paraId="06FE78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7.10乙方与第三方发生的任何经济往来、债务纠纷均与甲方无关。乙方须保证所供应产品无权属上的瑕疵和知识产权的争议，若因此对甲方造成损失，则由乙方全责赔偿。</w:t>
      </w:r>
    </w:p>
    <w:p w14:paraId="7C0C9E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7.11乙方与第三人签订的劳动、租赁、买卖等一切合同，与甲方无关。乙方在合同有效期内发生的与第三方一切合同债务，由乙方负全责处理并承担费用。</w:t>
      </w:r>
    </w:p>
    <w:p w14:paraId="47B14A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b w:val="0"/>
          <w:bCs w:val="0"/>
          <w:color w:val="auto"/>
          <w:sz w:val="28"/>
          <w:highlight w:val="none"/>
          <w:u w:val="none"/>
          <w:shd w:val="clear" w:color="auto" w:fill="auto"/>
          <w:lang w:val="en-US" w:eastAsia="zh-CN"/>
        </w:rPr>
        <w:t>7.12</w:t>
      </w:r>
      <w:r>
        <w:rPr>
          <w:rFonts w:hint="eastAsia" w:ascii="仿宋" w:hAnsi="仿宋" w:eastAsia="仿宋" w:cs="仿宋"/>
          <w:color w:val="auto"/>
          <w:sz w:val="28"/>
          <w:highlight w:val="none"/>
          <w:u w:val="none"/>
          <w:shd w:val="clear" w:color="auto" w:fill="auto"/>
        </w:rPr>
        <w:t>签订本合同后，</w:t>
      </w:r>
      <w:r>
        <w:rPr>
          <w:rFonts w:hint="eastAsia" w:ascii="仿宋" w:hAnsi="仿宋" w:eastAsia="仿宋" w:cs="仿宋"/>
          <w:color w:val="auto"/>
          <w:sz w:val="28"/>
          <w:highlight w:val="none"/>
          <w:u w:val="none"/>
          <w:shd w:val="clear" w:color="auto" w:fill="auto"/>
          <w:lang w:eastAsia="zh-CN"/>
        </w:rPr>
        <w:t>乙方</w:t>
      </w:r>
      <w:r>
        <w:rPr>
          <w:rFonts w:hint="eastAsia" w:ascii="仿宋" w:hAnsi="仿宋" w:eastAsia="仿宋" w:cs="仿宋"/>
          <w:color w:val="auto"/>
          <w:sz w:val="28"/>
          <w:highlight w:val="none"/>
          <w:u w:val="none"/>
          <w:shd w:val="clear" w:color="auto" w:fill="auto"/>
        </w:rPr>
        <w:t>只是取得供应资格且向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确定了可接受的交易条件，并不意味着双方的成交，能否向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销售</w:t>
      </w:r>
      <w:r>
        <w:rPr>
          <w:rFonts w:hint="eastAsia" w:ascii="仿宋" w:hAnsi="仿宋" w:eastAsia="仿宋" w:cs="仿宋"/>
          <w:color w:val="auto"/>
          <w:sz w:val="28"/>
          <w:highlight w:val="none"/>
          <w:u w:val="none"/>
          <w:shd w:val="clear" w:color="auto" w:fill="auto"/>
          <w:lang w:val="en-US" w:eastAsia="zh-CN"/>
        </w:rPr>
        <w:t>产品</w:t>
      </w:r>
      <w:r>
        <w:rPr>
          <w:rFonts w:hint="eastAsia" w:ascii="仿宋" w:hAnsi="仿宋" w:eastAsia="仿宋" w:cs="仿宋"/>
          <w:color w:val="auto"/>
          <w:sz w:val="28"/>
          <w:highlight w:val="none"/>
          <w:u w:val="none"/>
          <w:shd w:val="clear" w:color="auto" w:fill="auto"/>
        </w:rPr>
        <w:t>以</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发出的通知为准。</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随时有</w:t>
      </w:r>
    </w:p>
    <w:p w14:paraId="361E95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rPr>
        <w:t>权另向第三方交易。</w:t>
      </w:r>
      <w:r>
        <w:rPr>
          <w:rFonts w:hint="eastAsia" w:ascii="仿宋" w:hAnsi="仿宋" w:eastAsia="仿宋" w:cs="仿宋"/>
          <w:color w:val="auto"/>
          <w:sz w:val="28"/>
          <w:highlight w:val="none"/>
          <w:u w:val="none"/>
          <w:shd w:val="clear" w:color="auto" w:fill="auto"/>
          <w:lang w:eastAsia="zh-CN"/>
        </w:rPr>
        <w:t>在甲方未向乙方发出具体的订货通知之前，乙方无权以本</w:t>
      </w:r>
      <w:r>
        <w:rPr>
          <w:rFonts w:hint="eastAsia" w:ascii="仿宋" w:hAnsi="仿宋" w:eastAsia="仿宋" w:cs="仿宋"/>
          <w:color w:val="auto"/>
          <w:sz w:val="28"/>
          <w:highlight w:val="none"/>
          <w:u w:val="none"/>
          <w:shd w:val="clear" w:color="auto" w:fill="auto"/>
          <w:lang w:val="en-US" w:eastAsia="zh-CN"/>
        </w:rPr>
        <w:t>合同</w:t>
      </w:r>
      <w:r>
        <w:rPr>
          <w:rFonts w:hint="eastAsia" w:ascii="仿宋" w:hAnsi="仿宋" w:eastAsia="仿宋" w:cs="仿宋"/>
          <w:color w:val="auto"/>
          <w:sz w:val="28"/>
          <w:highlight w:val="none"/>
          <w:u w:val="none"/>
          <w:shd w:val="clear" w:color="auto" w:fill="auto"/>
          <w:lang w:eastAsia="zh-CN"/>
        </w:rPr>
        <w:t>为由要求甲方进行交易</w:t>
      </w:r>
      <w:r>
        <w:rPr>
          <w:rFonts w:hint="eastAsia" w:ascii="仿宋" w:hAnsi="仿宋" w:eastAsia="仿宋" w:cs="仿宋"/>
          <w:color w:val="auto"/>
          <w:sz w:val="28"/>
          <w:highlight w:val="none"/>
          <w:u w:val="none"/>
          <w:shd w:val="clear" w:color="auto" w:fill="auto"/>
          <w:lang w:val="en-US" w:eastAsia="zh-CN"/>
        </w:rPr>
        <w:t>及支付任何费用</w:t>
      </w:r>
      <w:r>
        <w:rPr>
          <w:rFonts w:hint="eastAsia" w:ascii="仿宋" w:hAnsi="仿宋" w:eastAsia="仿宋" w:cs="仿宋"/>
          <w:color w:val="auto"/>
          <w:sz w:val="28"/>
          <w:highlight w:val="none"/>
          <w:u w:val="none"/>
          <w:shd w:val="clear" w:color="auto" w:fill="auto"/>
          <w:lang w:eastAsia="zh-CN"/>
        </w:rPr>
        <w:t>。</w:t>
      </w:r>
    </w:p>
    <w:p w14:paraId="1F2AF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color w:val="auto"/>
          <w:sz w:val="28"/>
          <w:highlight w:val="none"/>
          <w:u w:val="none"/>
          <w:shd w:val="clear" w:color="auto" w:fill="auto"/>
          <w:lang w:val="en-US" w:eastAsia="zh-CN"/>
        </w:rPr>
        <w:t>7.13</w:t>
      </w:r>
      <w:r>
        <w:rPr>
          <w:rFonts w:hint="eastAsia" w:ascii="仿宋" w:hAnsi="仿宋" w:eastAsia="仿宋" w:cs="仿宋"/>
          <w:b w:val="0"/>
          <w:bCs w:val="0"/>
          <w:color w:val="auto"/>
          <w:sz w:val="28"/>
          <w:highlight w:val="none"/>
          <w:u w:val="none"/>
          <w:shd w:val="clear" w:color="auto" w:fill="auto"/>
          <w:lang w:eastAsia="zh-CN"/>
        </w:rPr>
        <w:t>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50D6300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b w:val="0"/>
          <w:bCs w:val="0"/>
          <w:color w:val="auto"/>
          <w:sz w:val="28"/>
          <w:highlight w:val="none"/>
          <w:lang w:val="en-US" w:eastAsia="zh-CN"/>
        </w:rPr>
        <w:t>7.14</w:t>
      </w:r>
      <w:r>
        <w:rPr>
          <w:rFonts w:ascii="仿宋" w:hAnsi="仿宋" w:eastAsia="仿宋" w:cs="仿宋"/>
          <w:kern w:val="2"/>
          <w:sz w:val="28"/>
          <w:szCs w:val="28"/>
          <w:shd w:val="clear" w:color="auto" w:fill="auto"/>
          <w:lang w:bidi="ar-SA"/>
        </w:rPr>
        <w:t>本合同</w:t>
      </w:r>
      <w:r>
        <w:rPr>
          <w:rFonts w:hint="eastAsia" w:ascii="仿宋" w:hAnsi="仿宋" w:eastAsia="仿宋" w:cs="仿宋"/>
          <w:kern w:val="2"/>
          <w:sz w:val="28"/>
          <w:szCs w:val="28"/>
          <w:shd w:val="clear" w:color="auto" w:fill="auto"/>
          <w:lang w:eastAsia="zh-CN" w:bidi="ar-SA"/>
        </w:rPr>
        <w:t>一式</w:t>
      </w:r>
      <w:r>
        <w:rPr>
          <w:rFonts w:ascii="仿宋" w:hAnsi="仿宋" w:eastAsia="仿宋" w:cs="仿宋"/>
          <w:kern w:val="2"/>
          <w:sz w:val="28"/>
          <w:szCs w:val="28"/>
          <w:shd w:val="clear" w:color="auto" w:fill="auto"/>
          <w:lang w:bidi="ar-SA"/>
        </w:rPr>
        <w:t>三份，甲方持有两份，乙方持有一份</w:t>
      </w:r>
      <w:r>
        <w:rPr>
          <w:rFonts w:hint="eastAsia" w:ascii="仿宋" w:hAnsi="仿宋" w:eastAsia="仿宋" w:cs="仿宋"/>
          <w:kern w:val="2"/>
          <w:sz w:val="28"/>
          <w:szCs w:val="28"/>
          <w:shd w:val="clear" w:color="auto" w:fill="auto"/>
          <w:lang w:eastAsia="zh-CN" w:bidi="ar-SA"/>
        </w:rPr>
        <w:t>，</w:t>
      </w:r>
      <w:r>
        <w:rPr>
          <w:rFonts w:hint="eastAsia" w:ascii="仿宋" w:hAnsi="仿宋" w:eastAsia="仿宋" w:cs="仿宋"/>
          <w:sz w:val="28"/>
          <w:szCs w:val="28"/>
          <w:shd w:val="clear" w:color="auto" w:fill="auto"/>
          <w:lang w:val="en-US" w:eastAsia="zh-CN"/>
        </w:rPr>
        <w:t>均具同等效力。本合同自甲乙双方签字并加盖公章（或合同章）之日起生效，至双方履行完合同义务、责任之日终止。</w:t>
      </w:r>
    </w:p>
    <w:p w14:paraId="53BBB98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7.15无论乙方实际是否欠薪或欠货款，乙方人员或供应商每发起一次欠薪或欠货款纠纷，涉及甲方的，乙方均须向甲方支付违约金三万元 /次；若因此导致媒体曝光或政府部门介入，乙方须另向甲方支付违约金五万元/次。</w:t>
      </w:r>
    </w:p>
    <w:p w14:paraId="74480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7.16以下文件均为合同有效组成部分，各文件互相解释，互为说明。当合同文件中出现不一致时，除合同另有约定外，以下排列顺序就是各合同文件的优先解释顺序：</w:t>
      </w:r>
    </w:p>
    <w:p w14:paraId="607544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① 合同履行过程中，双方法人代表或授权人签字并加盖公章的补充协议；</w:t>
      </w:r>
    </w:p>
    <w:p w14:paraId="37AD70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② 本合同书（含附件）；</w:t>
      </w:r>
    </w:p>
    <w:p w14:paraId="6973EE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③ 经甲方确认的方案及相关设计变更；</w:t>
      </w:r>
    </w:p>
    <w:p w14:paraId="2C34C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④ 本合同对应的招采文件（含相关答疑、补充通知等）；</w:t>
      </w:r>
    </w:p>
    <w:p w14:paraId="03F25F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⑤ 乙方发出的、经甲方确认的本合同对应的投标文件及相关澄清文件；</w:t>
      </w:r>
    </w:p>
    <w:p w14:paraId="59DD2F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⑥ 本项目所在地现行的法律、法规、标准、规范。</w:t>
      </w:r>
    </w:p>
    <w:p w14:paraId="6E21A1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7.17本合同正文为清洁打印文本，如双方对此合同有任何修改及补充均应另行签订补充协议。合同正文中任何非打印的文字或者图形，除非经双方确认同意，否则不产生约束力。</w:t>
      </w:r>
    </w:p>
    <w:p w14:paraId="739B83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7.18甲乙双方均确认已经审阅并理解合同全部条款，且已经就条款相关的任何疑问得到满意的解释，并确认本合同全部条款为双方本着诚信互利的原则友好协商一致的结果，不属于任何一方的格式条款。</w:t>
      </w:r>
    </w:p>
    <w:bookmarkEnd w:id="20"/>
    <w:p w14:paraId="195160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0AFBB0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14:paraId="73580633">
      <w:pPr>
        <w:spacing w:line="480" w:lineRule="auto"/>
        <w:jc w:val="both"/>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附件一：</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r>
        <w:rPr>
          <w:rFonts w:hint="eastAsia" w:ascii="仿宋" w:hAnsi="仿宋" w:eastAsia="仿宋" w:cs="仿宋"/>
          <w:color w:val="auto"/>
          <w:sz w:val="28"/>
          <w:highlight w:val="none"/>
          <w:u w:val="none"/>
          <w:lang w:val="en-US" w:eastAsia="zh-CN"/>
        </w:rPr>
        <w:t>。</w:t>
      </w:r>
    </w:p>
    <w:p w14:paraId="073C95F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附件二：《物料申购单》</w:t>
      </w:r>
      <w:r>
        <w:rPr>
          <w:rFonts w:hint="default" w:ascii="仿宋" w:hAnsi="仿宋" w:eastAsia="仿宋" w:cs="仿宋"/>
          <w:color w:val="auto"/>
          <w:sz w:val="28"/>
          <w:highlight w:val="none"/>
          <w:u w:val="none"/>
          <w:lang w:val="en-US" w:eastAsia="zh-CN"/>
        </w:rPr>
        <w:t>格式</w:t>
      </w:r>
      <w:r>
        <w:rPr>
          <w:rFonts w:hint="eastAsia" w:ascii="仿宋" w:hAnsi="仿宋" w:eastAsia="仿宋" w:cs="仿宋"/>
          <w:color w:val="auto"/>
          <w:sz w:val="28"/>
          <w:highlight w:val="none"/>
          <w:u w:val="none"/>
          <w:lang w:val="en-US" w:eastAsia="zh-CN"/>
        </w:rPr>
        <w:t>。</w:t>
      </w:r>
    </w:p>
    <w:p w14:paraId="3C65D69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宋体" w:cs="仿宋"/>
          <w:color w:val="auto"/>
          <w:sz w:val="28"/>
          <w:highlight w:val="none"/>
          <w:u w:val="none"/>
          <w:lang w:val="en-US" w:eastAsia="zh-CN"/>
        </w:rPr>
      </w:pPr>
      <w:commentRangeStart w:id="0"/>
      <w:r>
        <w:rPr>
          <w:rFonts w:hint="eastAsia" w:ascii="仿宋" w:hAnsi="仿宋" w:eastAsia="仿宋" w:cs="仿宋"/>
          <w:color w:val="auto"/>
          <w:sz w:val="28"/>
          <w:highlight w:val="none"/>
          <w:u w:val="none"/>
          <w:lang w:val="en-US" w:eastAsia="zh-CN"/>
        </w:rPr>
        <w:t>附件三：《材料签收单》格式</w:t>
      </w:r>
      <w:commentRangeEnd w:id="0"/>
      <w:r>
        <w:commentReference w:id="0"/>
      </w:r>
      <w:r>
        <w:rPr>
          <w:rFonts w:hint="eastAsia"/>
          <w:lang w:eastAsia="zh-CN"/>
        </w:rPr>
        <w:t>。</w:t>
      </w:r>
    </w:p>
    <w:p w14:paraId="13D9CC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p>
    <w:p w14:paraId="64AA17C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p>
    <w:p w14:paraId="624DDED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24D0903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  方：东莞市中泰建安工程有限公司              乙  方：XXXXXXXXXXX</w:t>
      </w:r>
    </w:p>
    <w:p w14:paraId="16DC32C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14:paraId="6F6E419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3E1890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                                      签约代表:</w:t>
      </w:r>
      <w:r>
        <w:rPr>
          <w:rFonts w:hint="eastAsia" w:ascii="仿宋" w:hAnsi="仿宋" w:eastAsia="仿宋" w:cs="仿宋"/>
          <w:b/>
          <w:bCs/>
          <w:color w:val="auto"/>
          <w:sz w:val="24"/>
          <w:szCs w:val="24"/>
          <w:highlight w:val="none"/>
          <w:lang w:val="en-US" w:eastAsia="zh-CN"/>
        </w:rPr>
        <w:tab/>
      </w:r>
    </w:p>
    <w:p w14:paraId="0A64D8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73791DD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统一社会信用代码：XXXXXXXXXXXXXXxxxx账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号：xxxxxxxx</w:t>
      </w:r>
    </w:p>
    <w:p w14:paraId="3FC4350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开户行：xxxxxxxxxx</w:t>
      </w:r>
    </w:p>
    <w:p w14:paraId="542D86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址：xxxxxxx</w:t>
      </w:r>
    </w:p>
    <w:p w14:paraId="2D2793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14:paraId="59801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9" w:leftChars="-95" w:firstLine="241" w:firstLineChars="1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xxxxx</w:t>
      </w:r>
    </w:p>
    <w:p w14:paraId="4A5F4475">
      <w:pPr>
        <w:keepNext w:val="0"/>
        <w:keepLines w:val="0"/>
        <w:pageBreakBefore w:val="0"/>
        <w:widowControl w:val="0"/>
        <w:shd w:val="clear"/>
        <w:kinsoku/>
        <w:wordWrap/>
        <w:overflowPunct/>
        <w:topLinePunct w:val="0"/>
        <w:autoSpaceDE/>
        <w:autoSpaceDN/>
        <w:bidi w:val="0"/>
        <w:adjustRightInd w:val="0"/>
        <w:snapToGrid w:val="0"/>
        <w:spacing w:line="380" w:lineRule="exact"/>
        <w:ind w:left="-420" w:leftChars="-200" w:right="-86" w:rightChars="-41"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lang w:eastAsia="zh-CN"/>
        </w:rPr>
        <w:t>【甲方人员如有营私舞弊、吃拿卡要等损害乙方合法权益的行为，乙方可拨打投诉专线 4000968086或发邮件至投诉邮箱:zhglzx@nanfeng.cn，也可至广东省东莞市南城街道鸿福路 106号南峰中心12楼内控中心办公室面诉。】</w:t>
      </w:r>
    </w:p>
    <w:p w14:paraId="1888162A">
      <w:pPr>
        <w:jc w:val="both"/>
        <w:rPr>
          <w:rFonts w:hint="eastAsia" w:ascii="仿宋" w:hAnsi="仿宋" w:eastAsia="仿宋" w:cs="仿宋"/>
          <w:b/>
          <w:bCs/>
          <w:color w:val="auto"/>
          <w:sz w:val="44"/>
          <w:szCs w:val="44"/>
          <w:highlight w:val="none"/>
          <w:lang w:val="en-US" w:eastAsia="zh-CN"/>
        </w:rPr>
      </w:pPr>
    </w:p>
    <w:p w14:paraId="2DC4EBF4">
      <w:pPr>
        <w:jc w:val="both"/>
        <w:rPr>
          <w:rFonts w:hint="eastAsia" w:ascii="仿宋" w:hAnsi="仿宋" w:eastAsia="仿宋" w:cs="仿宋"/>
          <w:b/>
          <w:bCs/>
          <w:color w:val="auto"/>
          <w:sz w:val="44"/>
          <w:szCs w:val="44"/>
          <w:highlight w:val="none"/>
          <w:lang w:val="en-US" w:eastAsia="zh-CN"/>
        </w:rPr>
      </w:pPr>
    </w:p>
    <w:p w14:paraId="26C0DA09">
      <w:pPr>
        <w:jc w:val="both"/>
        <w:rPr>
          <w:rFonts w:hint="eastAsia" w:ascii="仿宋" w:hAnsi="仿宋" w:eastAsia="仿宋" w:cs="仿宋"/>
          <w:b/>
          <w:bCs/>
          <w:color w:val="auto"/>
          <w:sz w:val="44"/>
          <w:szCs w:val="44"/>
          <w:highlight w:val="none"/>
          <w:lang w:val="en-US" w:eastAsia="zh-CN"/>
        </w:rPr>
      </w:pPr>
    </w:p>
    <w:p w14:paraId="6A622114">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附件一</w:t>
      </w:r>
    </w:p>
    <w:p w14:paraId="672EFA5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0"/>
          <w:szCs w:val="36"/>
          <w:highlight w:val="none"/>
          <w:lang w:val="en-US" w:eastAsia="zh-CN"/>
        </w:rPr>
      </w:pPr>
    </w:p>
    <w:p w14:paraId="3C8E3C2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甲方项目章样式</w:t>
      </w:r>
    </w:p>
    <w:p w14:paraId="7B22F5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3AB46C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0F6C1A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6B316DE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drawing>
          <wp:inline distT="0" distB="0" distL="114300" distR="114300">
            <wp:extent cx="3133725" cy="1847850"/>
            <wp:effectExtent l="0" t="0" r="9525" b="0"/>
            <wp:docPr id="9" name="图片 9" descr="174796064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47960641378"/>
                    <pic:cNvPicPr>
                      <a:picLocks noChangeAspect="1"/>
                    </pic:cNvPicPr>
                  </pic:nvPicPr>
                  <pic:blipFill>
                    <a:blip r:embed="rId10"/>
                    <a:stretch>
                      <a:fillRect/>
                    </a:stretch>
                  </pic:blipFill>
                  <pic:spPr>
                    <a:xfrm>
                      <a:off x="0" y="0"/>
                      <a:ext cx="3133725" cy="1847850"/>
                    </a:xfrm>
                    <a:prstGeom prst="rect">
                      <a:avLst/>
                    </a:prstGeom>
                  </pic:spPr>
                </pic:pic>
              </a:graphicData>
            </a:graphic>
          </wp:inline>
        </w:drawing>
      </w:r>
    </w:p>
    <w:p w14:paraId="1F2889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drawing>
          <wp:inline distT="0" distB="0" distL="114300" distR="114300">
            <wp:extent cx="3048000" cy="2162175"/>
            <wp:effectExtent l="0" t="0" r="0" b="9525"/>
            <wp:docPr id="11" name="图片 11" descr="174796065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47960651488"/>
                    <pic:cNvPicPr>
                      <a:picLocks noChangeAspect="1"/>
                    </pic:cNvPicPr>
                  </pic:nvPicPr>
                  <pic:blipFill>
                    <a:blip r:embed="rId11"/>
                    <a:stretch>
                      <a:fillRect/>
                    </a:stretch>
                  </pic:blipFill>
                  <pic:spPr>
                    <a:xfrm>
                      <a:off x="0" y="0"/>
                      <a:ext cx="3048000" cy="2162175"/>
                    </a:xfrm>
                    <a:prstGeom prst="rect">
                      <a:avLst/>
                    </a:prstGeom>
                  </pic:spPr>
                </pic:pic>
              </a:graphicData>
            </a:graphic>
          </wp:inline>
        </w:drawing>
      </w:r>
    </w:p>
    <w:p w14:paraId="0EEC90A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4708C9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14:paraId="67EA1DD6">
      <w:pPr>
        <w:jc w:val="right"/>
        <w:rPr>
          <w:rFonts w:hint="default" w:eastAsia="宋体"/>
          <w:color w:val="auto"/>
          <w:sz w:val="36"/>
          <w:szCs w:val="36"/>
          <w:highlight w:val="yellow"/>
          <w:lang w:val="en-US" w:eastAsia="zh-CN"/>
        </w:rPr>
      </w:pPr>
      <w:r>
        <w:rPr>
          <w:rFonts w:hint="eastAsia"/>
          <w:color w:val="auto"/>
          <w:sz w:val="36"/>
          <w:szCs w:val="36"/>
          <w:highlight w:val="none"/>
          <w:lang w:val="en-US" w:eastAsia="zh-CN"/>
        </w:rPr>
        <w:t>附件二</w:t>
      </w:r>
    </w:p>
    <w:p w14:paraId="26CA51D5">
      <w:pPr>
        <w:jc w:val="center"/>
        <w:rPr>
          <w:color w:val="auto"/>
        </w:rPr>
      </w:pPr>
      <w:r>
        <w:rPr>
          <w:color w:val="auto"/>
          <w:sz w:val="44"/>
        </w:rPr>
        <mc:AlternateContent>
          <mc:Choice Requires="wps">
            <w:drawing>
              <wp:anchor distT="0" distB="0" distL="114300" distR="114300" simplePos="0" relativeHeight="251661312" behindDoc="0" locked="0" layoutInCell="1" allowOverlap="1">
                <wp:simplePos x="0" y="0"/>
                <wp:positionH relativeFrom="column">
                  <wp:posOffset>5569585</wp:posOffset>
                </wp:positionH>
                <wp:positionV relativeFrom="paragraph">
                  <wp:posOffset>31115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095E159C">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55pt;margin-top:2.45pt;height:28.35pt;width:95.15pt;z-index:251661312;mso-width-relative:page;mso-height-relative:page;" filled="f" stroked="f" coordsize="21600,21600" o:gfxdata="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rKmgtoAAAAJAQAADwAAAAAAAAABACAAAAAi&#10;AAAAZHJzL2Rvd25yZXYueG1sUEsBAhQAFAAAAAgAh07iQICnQX1BAgAAdAQAAA4AAAAAAAAAAQAg&#10;AAAAKQEAAGRycy9lMm9Eb2MueG1sUEsFBgAAAAAGAAYAWQEAANwFAAAAAA==&#10;">
                <v:fill on="f" focussize="0,0"/>
                <v:stroke on="f" weight="0.5pt"/>
                <v:imagedata o:title=""/>
                <o:lock v:ext="edit" aspectratio="f"/>
                <v:textbox>
                  <w:txbxContent>
                    <w:p w14:paraId="095E159C">
                      <w:pPr>
                        <w:rPr>
                          <w:b/>
                          <w:bCs/>
                          <w:sz w:val="30"/>
                          <w:szCs w:val="30"/>
                        </w:rPr>
                      </w:pPr>
                      <w:r>
                        <w:rPr>
                          <w:rFonts w:hint="eastAsia"/>
                          <w:b/>
                          <w:bCs/>
                          <w:sz w:val="30"/>
                          <w:szCs w:val="30"/>
                        </w:rPr>
                        <w:t>No.0000001</w:t>
                      </w:r>
                    </w:p>
                  </w:txbxContent>
                </v:textbox>
              </v:shape>
            </w:pict>
          </mc:Fallback>
        </mc:AlternateContent>
      </w:r>
      <w:r>
        <w:rPr>
          <w:rFonts w:hint="eastAsia"/>
          <w:color w:val="auto"/>
          <w:sz w:val="44"/>
          <w:szCs w:val="44"/>
        </w:rPr>
        <w:drawing>
          <wp:inline distT="0" distB="0" distL="114300" distR="114300">
            <wp:extent cx="5977255" cy="673735"/>
            <wp:effectExtent l="0" t="0" r="444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12"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39C404AC">
      <w:pPr>
        <w:spacing w:line="480" w:lineRule="exact"/>
        <w:jc w:val="center"/>
        <w:rPr>
          <w:color w:val="auto"/>
          <w:sz w:val="36"/>
          <w:szCs w:val="36"/>
        </w:rPr>
      </w:pPr>
      <w:r>
        <w:rPr>
          <w:rFonts w:hint="eastAsia"/>
          <w:color w:val="auto"/>
          <w:sz w:val="36"/>
          <w:szCs w:val="36"/>
        </w:rPr>
        <w:t>物 料 申 购 单</w:t>
      </w:r>
    </w:p>
    <w:p w14:paraId="3B7EB0CE">
      <w:pPr>
        <w:jc w:val="left"/>
        <w:rPr>
          <w:color w:val="auto"/>
        </w:rPr>
      </w:pPr>
      <w:r>
        <w:rPr>
          <w:rFonts w:hint="eastAsia"/>
          <w:color w:val="auto"/>
        </w:rPr>
        <w:t xml:space="preserve">工程名称：     </w:t>
      </w:r>
      <w:r>
        <w:rPr>
          <w:rFonts w:hint="eastAsia"/>
          <w:color w:val="auto"/>
          <w:lang w:val="en-US" w:eastAsia="zh-CN"/>
        </w:rPr>
        <w:t xml:space="preserve">     </w:t>
      </w:r>
      <w:r>
        <w:rPr>
          <w:rFonts w:hint="eastAsia"/>
          <w:color w:val="auto"/>
        </w:rPr>
        <w:t xml:space="preserve"> 日 期 ：     </w:t>
      </w:r>
      <w:r>
        <w:rPr>
          <w:rFonts w:hint="eastAsia"/>
          <w:color w:val="auto"/>
          <w:lang w:val="en-US" w:eastAsia="zh-CN"/>
        </w:rPr>
        <w:t xml:space="preserve">202 </w:t>
      </w:r>
      <w:r>
        <w:rPr>
          <w:rFonts w:hint="eastAsia"/>
          <w:color w:val="auto"/>
        </w:rPr>
        <w:t xml:space="preserve">年 </w:t>
      </w:r>
      <w:r>
        <w:rPr>
          <w:rFonts w:hint="eastAsia"/>
          <w:color w:val="auto"/>
          <w:lang w:val="en-US" w:eastAsia="zh-CN"/>
        </w:rPr>
        <w:t xml:space="preserve"> </w:t>
      </w:r>
      <w:r>
        <w:rPr>
          <w:rFonts w:hint="eastAsia"/>
          <w:color w:val="auto"/>
        </w:rPr>
        <w:t xml:space="preserve">月  日 </w:t>
      </w:r>
      <w:r>
        <w:rPr>
          <w:rFonts w:hint="eastAsia"/>
          <w:color w:val="auto"/>
          <w:lang w:val="en-US" w:eastAsia="zh-CN"/>
        </w:rPr>
        <w:t xml:space="preserve">   </w:t>
      </w:r>
      <w:r>
        <w:rPr>
          <w:rFonts w:hint="eastAsia"/>
          <w:color w:val="auto"/>
        </w:rPr>
        <w:t>第</w:t>
      </w:r>
      <w:r>
        <w:rPr>
          <w:rFonts w:hint="eastAsia"/>
          <w:color w:val="auto"/>
          <w:lang w:val="en-US" w:eastAsia="zh-CN"/>
        </w:rPr>
        <w:t xml:space="preserve">   </w:t>
      </w:r>
      <w:r>
        <w:rPr>
          <w:rFonts w:hint="eastAsia"/>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23F3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4A08955C">
            <w:pPr>
              <w:jc w:val="center"/>
              <w:rPr>
                <w:rFonts w:eastAsiaTheme="minorEastAsia"/>
                <w:color w:val="auto"/>
              </w:rPr>
            </w:pPr>
            <w:r>
              <w:rPr>
                <w:rFonts w:hint="eastAsia"/>
                <w:color w:val="auto"/>
              </w:rPr>
              <w:t>序号</w:t>
            </w:r>
          </w:p>
        </w:tc>
        <w:tc>
          <w:tcPr>
            <w:tcW w:w="2603" w:type="dxa"/>
            <w:vAlign w:val="center"/>
          </w:tcPr>
          <w:p w14:paraId="643070F7">
            <w:pPr>
              <w:jc w:val="center"/>
              <w:rPr>
                <w:color w:val="auto"/>
              </w:rPr>
            </w:pPr>
            <w:r>
              <w:rPr>
                <w:rFonts w:hint="eastAsia"/>
                <w:color w:val="auto"/>
              </w:rPr>
              <w:t>材料名称/规格</w:t>
            </w:r>
          </w:p>
        </w:tc>
        <w:tc>
          <w:tcPr>
            <w:tcW w:w="1560" w:type="dxa"/>
            <w:vAlign w:val="center"/>
          </w:tcPr>
          <w:p w14:paraId="36AC7CB7">
            <w:pPr>
              <w:jc w:val="center"/>
              <w:rPr>
                <w:color w:val="auto"/>
              </w:rPr>
            </w:pPr>
            <w:r>
              <w:rPr>
                <w:rFonts w:hint="eastAsia"/>
                <w:color w:val="auto"/>
              </w:rPr>
              <w:t>数量/单位</w:t>
            </w:r>
          </w:p>
        </w:tc>
        <w:tc>
          <w:tcPr>
            <w:tcW w:w="1335" w:type="dxa"/>
            <w:vAlign w:val="center"/>
          </w:tcPr>
          <w:p w14:paraId="0B4E395C">
            <w:pPr>
              <w:jc w:val="center"/>
              <w:rPr>
                <w:color w:val="auto"/>
              </w:rPr>
            </w:pPr>
            <w:r>
              <w:rPr>
                <w:rFonts w:hint="eastAsia"/>
                <w:color w:val="auto"/>
              </w:rPr>
              <w:t>到货日期</w:t>
            </w:r>
          </w:p>
        </w:tc>
        <w:tc>
          <w:tcPr>
            <w:tcW w:w="1515" w:type="dxa"/>
            <w:vAlign w:val="center"/>
          </w:tcPr>
          <w:p w14:paraId="5131F9DF">
            <w:pPr>
              <w:jc w:val="center"/>
              <w:rPr>
                <w:color w:val="auto"/>
              </w:rPr>
            </w:pPr>
            <w:r>
              <w:rPr>
                <w:rFonts w:hint="eastAsia"/>
                <w:color w:val="auto"/>
              </w:rPr>
              <w:t>质量要求</w:t>
            </w:r>
          </w:p>
        </w:tc>
        <w:tc>
          <w:tcPr>
            <w:tcW w:w="2174" w:type="dxa"/>
            <w:vAlign w:val="center"/>
          </w:tcPr>
          <w:p w14:paraId="6DA2BB5E">
            <w:pPr>
              <w:jc w:val="center"/>
              <w:rPr>
                <w:color w:val="auto"/>
              </w:rPr>
            </w:pPr>
            <w:r>
              <w:rPr>
                <w:rFonts w:hint="eastAsia"/>
                <w:color w:val="auto"/>
              </w:rPr>
              <w:t>用途等备注</w:t>
            </w:r>
          </w:p>
        </w:tc>
      </w:tr>
      <w:tr w14:paraId="7CA7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0F8EC056">
            <w:pPr>
              <w:jc w:val="center"/>
              <w:rPr>
                <w:rFonts w:hint="eastAsia" w:eastAsia="宋体"/>
                <w:color w:val="auto"/>
                <w:lang w:val="en-US" w:eastAsia="zh-CN"/>
              </w:rPr>
            </w:pPr>
            <w:r>
              <w:rPr>
                <w:rFonts w:hint="eastAsia"/>
                <w:color w:val="auto"/>
                <w:lang w:val="en-US" w:eastAsia="zh-CN"/>
              </w:rPr>
              <w:t>1</w:t>
            </w:r>
          </w:p>
        </w:tc>
        <w:tc>
          <w:tcPr>
            <w:tcW w:w="2603" w:type="dxa"/>
            <w:vAlign w:val="center"/>
          </w:tcPr>
          <w:p w14:paraId="6A529E7A">
            <w:pPr>
              <w:tabs>
                <w:tab w:val="left" w:pos="910"/>
              </w:tabs>
              <w:jc w:val="center"/>
              <w:rPr>
                <w:rFonts w:hint="default" w:ascii="宋体" w:hAnsi="宋体" w:eastAsia="宋体" w:cs="宋体"/>
                <w:color w:val="auto"/>
                <w:kern w:val="2"/>
                <w:sz w:val="21"/>
                <w:szCs w:val="24"/>
                <w:lang w:val="en-US" w:eastAsia="zh-CN" w:bidi="ar-SA"/>
              </w:rPr>
            </w:pPr>
          </w:p>
        </w:tc>
        <w:tc>
          <w:tcPr>
            <w:tcW w:w="1560" w:type="dxa"/>
            <w:vAlign w:val="center"/>
          </w:tcPr>
          <w:p w14:paraId="64C9C3E6">
            <w:pPr>
              <w:jc w:val="center"/>
              <w:rPr>
                <w:rFonts w:hint="default" w:eastAsia="宋体"/>
                <w:color w:val="auto"/>
                <w:lang w:val="en-US" w:eastAsia="zh-CN"/>
              </w:rPr>
            </w:pPr>
          </w:p>
        </w:tc>
        <w:tc>
          <w:tcPr>
            <w:tcW w:w="1335" w:type="dxa"/>
            <w:vAlign w:val="center"/>
          </w:tcPr>
          <w:p w14:paraId="65052419">
            <w:pPr>
              <w:jc w:val="center"/>
              <w:rPr>
                <w:rFonts w:hint="default" w:eastAsia="宋体"/>
                <w:color w:val="auto"/>
                <w:lang w:val="en-US" w:eastAsia="zh-CN"/>
              </w:rPr>
            </w:pPr>
          </w:p>
        </w:tc>
        <w:tc>
          <w:tcPr>
            <w:tcW w:w="1515" w:type="dxa"/>
            <w:vAlign w:val="center"/>
          </w:tcPr>
          <w:p w14:paraId="411F7C2B">
            <w:pPr>
              <w:jc w:val="center"/>
              <w:rPr>
                <w:rFonts w:hint="default" w:eastAsia="宋体"/>
                <w:color w:val="auto"/>
                <w:lang w:val="en-US" w:eastAsia="zh-CN"/>
              </w:rPr>
            </w:pPr>
          </w:p>
        </w:tc>
        <w:tc>
          <w:tcPr>
            <w:tcW w:w="2174" w:type="dxa"/>
            <w:vMerge w:val="restart"/>
            <w:vAlign w:val="center"/>
          </w:tcPr>
          <w:p w14:paraId="49EBBC80">
            <w:pPr>
              <w:jc w:val="both"/>
              <w:rPr>
                <w:rFonts w:hint="default" w:ascii="Calibri" w:hAnsi="Calibri" w:eastAsia="宋体" w:cs="宋体"/>
                <w:color w:val="auto"/>
                <w:kern w:val="2"/>
                <w:sz w:val="21"/>
                <w:szCs w:val="24"/>
                <w:lang w:val="en-US" w:eastAsia="zh-CN" w:bidi="ar-SA"/>
              </w:rPr>
            </w:pPr>
          </w:p>
        </w:tc>
      </w:tr>
      <w:tr w14:paraId="39ED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4D05C1D2">
            <w:pPr>
              <w:jc w:val="center"/>
              <w:rPr>
                <w:rFonts w:hint="eastAsia" w:eastAsia="宋体"/>
                <w:color w:val="auto"/>
                <w:lang w:val="en-US" w:eastAsia="zh-CN"/>
              </w:rPr>
            </w:pPr>
            <w:r>
              <w:rPr>
                <w:rFonts w:hint="eastAsia"/>
                <w:color w:val="auto"/>
                <w:lang w:val="en-US" w:eastAsia="zh-CN"/>
              </w:rPr>
              <w:t>2</w:t>
            </w:r>
          </w:p>
        </w:tc>
        <w:tc>
          <w:tcPr>
            <w:tcW w:w="2603" w:type="dxa"/>
            <w:vAlign w:val="center"/>
          </w:tcPr>
          <w:p w14:paraId="6DBDDBA0">
            <w:pPr>
              <w:jc w:val="center"/>
              <w:rPr>
                <w:rFonts w:hint="default" w:ascii="宋体" w:hAnsi="宋体" w:eastAsia="宋体" w:cs="宋体"/>
                <w:color w:val="auto"/>
                <w:kern w:val="2"/>
                <w:sz w:val="21"/>
                <w:szCs w:val="24"/>
                <w:lang w:val="en-US" w:eastAsia="zh-CN" w:bidi="ar-SA"/>
              </w:rPr>
            </w:pPr>
          </w:p>
        </w:tc>
        <w:tc>
          <w:tcPr>
            <w:tcW w:w="1560" w:type="dxa"/>
            <w:vAlign w:val="center"/>
          </w:tcPr>
          <w:p w14:paraId="0D8A9836">
            <w:pPr>
              <w:jc w:val="center"/>
              <w:rPr>
                <w:rFonts w:hint="default" w:eastAsia="宋体"/>
                <w:color w:val="auto"/>
                <w:lang w:val="en-US" w:eastAsia="zh-CN"/>
              </w:rPr>
            </w:pPr>
          </w:p>
        </w:tc>
        <w:tc>
          <w:tcPr>
            <w:tcW w:w="1335" w:type="dxa"/>
            <w:vAlign w:val="center"/>
          </w:tcPr>
          <w:p w14:paraId="47F75818">
            <w:pPr>
              <w:jc w:val="center"/>
              <w:rPr>
                <w:rFonts w:hint="default" w:eastAsia="宋体"/>
                <w:color w:val="auto"/>
                <w:lang w:val="en-US" w:eastAsia="zh-CN"/>
              </w:rPr>
            </w:pPr>
          </w:p>
        </w:tc>
        <w:tc>
          <w:tcPr>
            <w:tcW w:w="1515" w:type="dxa"/>
            <w:vAlign w:val="center"/>
          </w:tcPr>
          <w:p w14:paraId="7A828E5A">
            <w:pPr>
              <w:jc w:val="center"/>
              <w:rPr>
                <w:rFonts w:hint="eastAsia" w:eastAsia="宋体"/>
                <w:color w:val="auto"/>
                <w:lang w:eastAsia="zh-CN"/>
              </w:rPr>
            </w:pPr>
          </w:p>
        </w:tc>
        <w:tc>
          <w:tcPr>
            <w:tcW w:w="2174" w:type="dxa"/>
            <w:vMerge w:val="continue"/>
            <w:vAlign w:val="center"/>
          </w:tcPr>
          <w:p w14:paraId="73374C4A">
            <w:pPr>
              <w:jc w:val="center"/>
              <w:rPr>
                <w:rFonts w:hint="default" w:ascii="Calibri" w:hAnsi="Calibri" w:eastAsia="宋体" w:cs="宋体"/>
                <w:color w:val="auto"/>
                <w:kern w:val="2"/>
                <w:sz w:val="21"/>
                <w:szCs w:val="24"/>
                <w:lang w:val="en-US" w:eastAsia="zh-CN" w:bidi="ar-SA"/>
              </w:rPr>
            </w:pPr>
          </w:p>
        </w:tc>
      </w:tr>
      <w:tr w14:paraId="4EF0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25DC4817">
            <w:pPr>
              <w:jc w:val="center"/>
              <w:rPr>
                <w:rFonts w:hint="eastAsia" w:eastAsia="宋体"/>
                <w:color w:val="auto"/>
                <w:lang w:val="en-US" w:eastAsia="zh-CN"/>
              </w:rPr>
            </w:pPr>
            <w:r>
              <w:rPr>
                <w:rFonts w:hint="eastAsia"/>
                <w:color w:val="auto"/>
                <w:lang w:val="en-US" w:eastAsia="zh-CN"/>
              </w:rPr>
              <w:t>3</w:t>
            </w:r>
          </w:p>
        </w:tc>
        <w:tc>
          <w:tcPr>
            <w:tcW w:w="2603" w:type="dxa"/>
            <w:vAlign w:val="center"/>
          </w:tcPr>
          <w:p w14:paraId="57E33C00">
            <w:pPr>
              <w:jc w:val="center"/>
              <w:rPr>
                <w:rFonts w:hint="default" w:ascii="宋体" w:hAnsi="宋体" w:eastAsia="宋体" w:cs="宋体"/>
                <w:color w:val="auto"/>
                <w:kern w:val="2"/>
                <w:sz w:val="21"/>
                <w:szCs w:val="24"/>
                <w:lang w:val="en-US" w:eastAsia="zh-CN" w:bidi="ar-SA"/>
              </w:rPr>
            </w:pPr>
          </w:p>
        </w:tc>
        <w:tc>
          <w:tcPr>
            <w:tcW w:w="1560" w:type="dxa"/>
            <w:vAlign w:val="center"/>
          </w:tcPr>
          <w:p w14:paraId="731C63F6">
            <w:pPr>
              <w:jc w:val="center"/>
              <w:rPr>
                <w:rFonts w:hint="default" w:eastAsia="宋体"/>
                <w:color w:val="auto"/>
                <w:lang w:val="en-US" w:eastAsia="zh-CN"/>
              </w:rPr>
            </w:pPr>
          </w:p>
        </w:tc>
        <w:tc>
          <w:tcPr>
            <w:tcW w:w="1335" w:type="dxa"/>
            <w:vAlign w:val="center"/>
          </w:tcPr>
          <w:p w14:paraId="7BCA81E5">
            <w:pPr>
              <w:jc w:val="center"/>
              <w:rPr>
                <w:rFonts w:hint="default" w:ascii="Calibri" w:hAnsi="Calibri" w:eastAsia="宋体" w:cs="宋体"/>
                <w:color w:val="auto"/>
                <w:kern w:val="2"/>
                <w:sz w:val="21"/>
                <w:szCs w:val="24"/>
                <w:lang w:val="en-US" w:eastAsia="zh-CN" w:bidi="ar-SA"/>
              </w:rPr>
            </w:pPr>
          </w:p>
        </w:tc>
        <w:tc>
          <w:tcPr>
            <w:tcW w:w="1515" w:type="dxa"/>
            <w:vAlign w:val="center"/>
          </w:tcPr>
          <w:p w14:paraId="4C8FF6A9">
            <w:pPr>
              <w:jc w:val="center"/>
              <w:rPr>
                <w:rFonts w:hint="eastAsia" w:eastAsia="宋体"/>
                <w:color w:val="auto"/>
                <w:lang w:val="en-US" w:eastAsia="zh-CN"/>
              </w:rPr>
            </w:pPr>
          </w:p>
        </w:tc>
        <w:tc>
          <w:tcPr>
            <w:tcW w:w="2174" w:type="dxa"/>
            <w:vMerge w:val="continue"/>
            <w:vAlign w:val="center"/>
          </w:tcPr>
          <w:p w14:paraId="51642BC0">
            <w:pPr>
              <w:jc w:val="center"/>
              <w:rPr>
                <w:rFonts w:hint="default" w:ascii="Calibri" w:hAnsi="Calibri" w:eastAsia="宋体" w:cs="宋体"/>
                <w:color w:val="auto"/>
                <w:kern w:val="2"/>
                <w:sz w:val="21"/>
                <w:szCs w:val="24"/>
                <w:lang w:val="en-US" w:eastAsia="zh-CN" w:bidi="ar-SA"/>
              </w:rPr>
            </w:pPr>
          </w:p>
        </w:tc>
      </w:tr>
      <w:tr w14:paraId="0E11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7FE93D00">
            <w:pPr>
              <w:jc w:val="center"/>
              <w:rPr>
                <w:rFonts w:hint="eastAsia" w:eastAsia="宋体"/>
                <w:color w:val="auto"/>
                <w:lang w:val="en-US" w:eastAsia="zh-CN"/>
              </w:rPr>
            </w:pPr>
            <w:r>
              <w:rPr>
                <w:rFonts w:hint="eastAsia"/>
                <w:color w:val="auto"/>
                <w:lang w:val="en-US" w:eastAsia="zh-CN"/>
              </w:rPr>
              <w:t>4</w:t>
            </w:r>
          </w:p>
        </w:tc>
        <w:tc>
          <w:tcPr>
            <w:tcW w:w="2603" w:type="dxa"/>
            <w:vAlign w:val="center"/>
          </w:tcPr>
          <w:p w14:paraId="57FB3E03">
            <w:pPr>
              <w:jc w:val="center"/>
              <w:rPr>
                <w:rFonts w:hint="default" w:ascii="宋体" w:hAnsi="宋体" w:eastAsia="宋体" w:cs="宋体"/>
                <w:color w:val="auto"/>
                <w:kern w:val="2"/>
                <w:sz w:val="21"/>
                <w:szCs w:val="24"/>
                <w:lang w:val="en-US" w:eastAsia="zh-CN" w:bidi="ar-SA"/>
              </w:rPr>
            </w:pPr>
          </w:p>
        </w:tc>
        <w:tc>
          <w:tcPr>
            <w:tcW w:w="1560" w:type="dxa"/>
            <w:vAlign w:val="center"/>
          </w:tcPr>
          <w:p w14:paraId="53D2FFB6">
            <w:pPr>
              <w:jc w:val="center"/>
              <w:rPr>
                <w:rFonts w:hint="default" w:ascii="Calibri" w:hAnsi="Calibri" w:eastAsia="宋体" w:cs="宋体"/>
                <w:color w:val="auto"/>
                <w:kern w:val="2"/>
                <w:sz w:val="21"/>
                <w:szCs w:val="24"/>
                <w:lang w:val="en-US" w:eastAsia="zh-CN" w:bidi="ar-SA"/>
              </w:rPr>
            </w:pPr>
          </w:p>
        </w:tc>
        <w:tc>
          <w:tcPr>
            <w:tcW w:w="1335" w:type="dxa"/>
            <w:vAlign w:val="center"/>
          </w:tcPr>
          <w:p w14:paraId="101EA508">
            <w:pPr>
              <w:jc w:val="center"/>
              <w:rPr>
                <w:rFonts w:hint="default" w:ascii="Calibri" w:hAnsi="Calibri" w:eastAsia="宋体" w:cs="宋体"/>
                <w:color w:val="auto"/>
                <w:kern w:val="2"/>
                <w:sz w:val="21"/>
                <w:szCs w:val="24"/>
                <w:lang w:val="en-US" w:eastAsia="zh-CN" w:bidi="ar-SA"/>
              </w:rPr>
            </w:pPr>
          </w:p>
        </w:tc>
        <w:tc>
          <w:tcPr>
            <w:tcW w:w="1515" w:type="dxa"/>
            <w:vAlign w:val="center"/>
          </w:tcPr>
          <w:p w14:paraId="3E9A9F39">
            <w:pPr>
              <w:jc w:val="center"/>
              <w:rPr>
                <w:rFonts w:hint="eastAsia" w:eastAsia="宋体"/>
                <w:color w:val="auto"/>
                <w:lang w:eastAsia="zh-CN"/>
              </w:rPr>
            </w:pPr>
          </w:p>
        </w:tc>
        <w:tc>
          <w:tcPr>
            <w:tcW w:w="2174" w:type="dxa"/>
            <w:vMerge w:val="continue"/>
            <w:vAlign w:val="center"/>
          </w:tcPr>
          <w:p w14:paraId="159512BD">
            <w:pPr>
              <w:jc w:val="center"/>
              <w:rPr>
                <w:rFonts w:hint="default" w:ascii="Calibri" w:hAnsi="Calibri" w:eastAsia="宋体" w:cs="宋体"/>
                <w:color w:val="auto"/>
                <w:kern w:val="2"/>
                <w:sz w:val="21"/>
                <w:szCs w:val="24"/>
                <w:lang w:val="en-US" w:eastAsia="zh-CN" w:bidi="ar-SA"/>
              </w:rPr>
            </w:pPr>
          </w:p>
        </w:tc>
      </w:tr>
      <w:tr w14:paraId="2C7B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72B15D6B">
            <w:pPr>
              <w:jc w:val="center"/>
              <w:rPr>
                <w:rFonts w:hint="default"/>
                <w:color w:val="auto"/>
                <w:lang w:val="en-US" w:eastAsia="zh-CN"/>
              </w:rPr>
            </w:pPr>
            <w:r>
              <w:rPr>
                <w:rFonts w:hint="eastAsia"/>
                <w:color w:val="auto"/>
                <w:lang w:val="en-US" w:eastAsia="zh-CN"/>
              </w:rPr>
              <w:t>5</w:t>
            </w:r>
          </w:p>
        </w:tc>
        <w:tc>
          <w:tcPr>
            <w:tcW w:w="2603" w:type="dxa"/>
            <w:vAlign w:val="center"/>
          </w:tcPr>
          <w:p w14:paraId="47B05BE1">
            <w:pPr>
              <w:jc w:val="center"/>
              <w:rPr>
                <w:rFonts w:hint="default" w:ascii="Calibri" w:hAnsi="Calibri" w:eastAsia="宋体" w:cs="Calibri"/>
                <w:color w:val="auto"/>
                <w:kern w:val="2"/>
                <w:sz w:val="21"/>
                <w:szCs w:val="24"/>
                <w:lang w:val="en-US" w:eastAsia="zh-CN" w:bidi="ar-SA"/>
              </w:rPr>
            </w:pPr>
          </w:p>
        </w:tc>
        <w:tc>
          <w:tcPr>
            <w:tcW w:w="1560" w:type="dxa"/>
            <w:vAlign w:val="center"/>
          </w:tcPr>
          <w:p w14:paraId="722E3472">
            <w:pPr>
              <w:jc w:val="center"/>
              <w:rPr>
                <w:rFonts w:hint="eastAsia" w:ascii="Calibri" w:hAnsi="Calibri" w:eastAsia="宋体" w:cs="宋体"/>
                <w:color w:val="auto"/>
                <w:kern w:val="2"/>
                <w:sz w:val="21"/>
                <w:szCs w:val="24"/>
                <w:lang w:val="en-US" w:eastAsia="zh-CN" w:bidi="ar-SA"/>
              </w:rPr>
            </w:pPr>
          </w:p>
        </w:tc>
        <w:tc>
          <w:tcPr>
            <w:tcW w:w="1335" w:type="dxa"/>
            <w:vAlign w:val="center"/>
          </w:tcPr>
          <w:p w14:paraId="6E881CAC">
            <w:pPr>
              <w:jc w:val="center"/>
              <w:rPr>
                <w:rFonts w:hint="default" w:ascii="Calibri" w:hAnsi="Calibri" w:eastAsia="宋体" w:cs="宋体"/>
                <w:color w:val="auto"/>
                <w:kern w:val="2"/>
                <w:sz w:val="21"/>
                <w:szCs w:val="24"/>
                <w:lang w:val="en-US" w:eastAsia="zh-CN" w:bidi="ar-SA"/>
              </w:rPr>
            </w:pPr>
          </w:p>
        </w:tc>
        <w:tc>
          <w:tcPr>
            <w:tcW w:w="1515" w:type="dxa"/>
            <w:vAlign w:val="center"/>
          </w:tcPr>
          <w:p w14:paraId="2DDA3C11">
            <w:pPr>
              <w:jc w:val="center"/>
              <w:rPr>
                <w:rFonts w:hint="eastAsia" w:ascii="Calibri" w:hAnsi="Calibri" w:eastAsia="宋体" w:cs="宋体"/>
                <w:color w:val="auto"/>
                <w:kern w:val="2"/>
                <w:sz w:val="21"/>
                <w:szCs w:val="24"/>
                <w:lang w:val="en-US" w:eastAsia="zh-CN" w:bidi="ar-SA"/>
              </w:rPr>
            </w:pPr>
          </w:p>
        </w:tc>
        <w:tc>
          <w:tcPr>
            <w:tcW w:w="2174" w:type="dxa"/>
            <w:vMerge w:val="continue"/>
            <w:vAlign w:val="center"/>
          </w:tcPr>
          <w:p w14:paraId="5FED8945">
            <w:pPr>
              <w:jc w:val="center"/>
              <w:rPr>
                <w:rFonts w:hint="default" w:ascii="Calibri" w:hAnsi="Calibri" w:eastAsia="宋体" w:cs="宋体"/>
                <w:color w:val="auto"/>
                <w:kern w:val="2"/>
                <w:sz w:val="21"/>
                <w:szCs w:val="24"/>
                <w:lang w:val="en-US" w:eastAsia="zh-CN" w:bidi="ar-SA"/>
              </w:rPr>
            </w:pPr>
          </w:p>
        </w:tc>
      </w:tr>
      <w:tr w14:paraId="6A57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4DF0EE48">
            <w:pPr>
              <w:jc w:val="center"/>
              <w:rPr>
                <w:rFonts w:hint="default" w:eastAsia="宋体"/>
                <w:color w:val="auto"/>
                <w:lang w:val="en-US" w:eastAsia="zh-CN"/>
              </w:rPr>
            </w:pPr>
            <w:r>
              <w:rPr>
                <w:rFonts w:hint="eastAsia"/>
                <w:color w:val="auto"/>
                <w:lang w:val="en-US" w:eastAsia="zh-CN"/>
              </w:rPr>
              <w:t>6</w:t>
            </w:r>
          </w:p>
        </w:tc>
        <w:tc>
          <w:tcPr>
            <w:tcW w:w="2603" w:type="dxa"/>
            <w:vAlign w:val="center"/>
          </w:tcPr>
          <w:p w14:paraId="1F7ACDEB">
            <w:pPr>
              <w:jc w:val="center"/>
              <w:rPr>
                <w:rFonts w:hint="default" w:ascii="宋体" w:hAnsi="宋体" w:eastAsia="宋体" w:cs="宋体"/>
                <w:color w:val="auto"/>
                <w:kern w:val="2"/>
                <w:sz w:val="21"/>
                <w:szCs w:val="24"/>
                <w:lang w:val="en-US" w:eastAsia="zh-CN" w:bidi="ar-SA"/>
              </w:rPr>
            </w:pPr>
          </w:p>
        </w:tc>
        <w:tc>
          <w:tcPr>
            <w:tcW w:w="1560" w:type="dxa"/>
            <w:vAlign w:val="center"/>
          </w:tcPr>
          <w:p w14:paraId="1A4043D8">
            <w:pPr>
              <w:jc w:val="center"/>
              <w:rPr>
                <w:rFonts w:hint="default" w:eastAsia="宋体"/>
                <w:color w:val="auto"/>
                <w:lang w:val="en-US" w:eastAsia="zh-CN"/>
              </w:rPr>
            </w:pPr>
          </w:p>
        </w:tc>
        <w:tc>
          <w:tcPr>
            <w:tcW w:w="1335" w:type="dxa"/>
            <w:vAlign w:val="center"/>
          </w:tcPr>
          <w:p w14:paraId="59663A1A">
            <w:pPr>
              <w:jc w:val="center"/>
              <w:rPr>
                <w:rFonts w:hint="eastAsia" w:ascii="Calibri" w:hAnsi="Calibri" w:eastAsia="宋体" w:cs="宋体"/>
                <w:color w:val="auto"/>
                <w:kern w:val="2"/>
                <w:sz w:val="21"/>
                <w:szCs w:val="24"/>
                <w:lang w:val="en-US" w:eastAsia="zh-CN" w:bidi="ar-SA"/>
              </w:rPr>
            </w:pPr>
          </w:p>
        </w:tc>
        <w:tc>
          <w:tcPr>
            <w:tcW w:w="1515" w:type="dxa"/>
            <w:vAlign w:val="center"/>
          </w:tcPr>
          <w:p w14:paraId="1CCEF37A">
            <w:pPr>
              <w:jc w:val="center"/>
              <w:rPr>
                <w:rFonts w:hint="eastAsia" w:eastAsia="宋体"/>
                <w:color w:val="auto"/>
                <w:lang w:eastAsia="zh-CN"/>
              </w:rPr>
            </w:pPr>
          </w:p>
        </w:tc>
        <w:tc>
          <w:tcPr>
            <w:tcW w:w="2174" w:type="dxa"/>
            <w:vMerge w:val="restart"/>
            <w:vAlign w:val="center"/>
          </w:tcPr>
          <w:p w14:paraId="50BB9983">
            <w:pPr>
              <w:jc w:val="center"/>
              <w:rPr>
                <w:rFonts w:hint="default" w:eastAsia="宋体"/>
                <w:color w:val="auto"/>
                <w:lang w:val="en-US" w:eastAsia="zh-CN"/>
              </w:rPr>
            </w:pPr>
          </w:p>
        </w:tc>
      </w:tr>
      <w:tr w14:paraId="35C4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503DACFE">
            <w:pPr>
              <w:jc w:val="center"/>
              <w:rPr>
                <w:rFonts w:hint="default"/>
                <w:color w:val="auto"/>
                <w:lang w:val="en-US" w:eastAsia="zh-CN"/>
              </w:rPr>
            </w:pPr>
            <w:r>
              <w:rPr>
                <w:rFonts w:hint="eastAsia"/>
                <w:color w:val="auto"/>
                <w:lang w:val="en-US" w:eastAsia="zh-CN"/>
              </w:rPr>
              <w:t>7</w:t>
            </w:r>
          </w:p>
        </w:tc>
        <w:tc>
          <w:tcPr>
            <w:tcW w:w="2603" w:type="dxa"/>
            <w:vAlign w:val="center"/>
          </w:tcPr>
          <w:p w14:paraId="19BD629B">
            <w:pPr>
              <w:jc w:val="center"/>
              <w:rPr>
                <w:rFonts w:hint="default" w:eastAsia="宋体"/>
                <w:color w:val="auto"/>
                <w:lang w:val="en-US" w:eastAsia="zh-CN"/>
              </w:rPr>
            </w:pPr>
          </w:p>
        </w:tc>
        <w:tc>
          <w:tcPr>
            <w:tcW w:w="1560" w:type="dxa"/>
            <w:vAlign w:val="center"/>
          </w:tcPr>
          <w:p w14:paraId="6EE4F7E8">
            <w:pPr>
              <w:jc w:val="center"/>
              <w:rPr>
                <w:rFonts w:hint="default" w:eastAsia="宋体"/>
                <w:color w:val="auto"/>
                <w:lang w:val="en-US" w:eastAsia="zh-CN"/>
              </w:rPr>
            </w:pPr>
          </w:p>
        </w:tc>
        <w:tc>
          <w:tcPr>
            <w:tcW w:w="1335" w:type="dxa"/>
            <w:vAlign w:val="center"/>
          </w:tcPr>
          <w:p w14:paraId="51E77986">
            <w:pPr>
              <w:jc w:val="center"/>
              <w:rPr>
                <w:rFonts w:hint="default" w:ascii="Calibri" w:hAnsi="Calibri" w:eastAsia="宋体" w:cs="宋体"/>
                <w:color w:val="auto"/>
                <w:kern w:val="2"/>
                <w:sz w:val="21"/>
                <w:szCs w:val="24"/>
                <w:lang w:val="en-US" w:eastAsia="zh-CN" w:bidi="ar-SA"/>
              </w:rPr>
            </w:pPr>
          </w:p>
        </w:tc>
        <w:tc>
          <w:tcPr>
            <w:tcW w:w="1515" w:type="dxa"/>
            <w:vAlign w:val="center"/>
          </w:tcPr>
          <w:p w14:paraId="4330A07C">
            <w:pPr>
              <w:jc w:val="center"/>
              <w:rPr>
                <w:rFonts w:hint="default" w:eastAsia="宋体"/>
                <w:color w:val="auto"/>
                <w:lang w:val="en-US" w:eastAsia="zh-CN"/>
              </w:rPr>
            </w:pPr>
          </w:p>
        </w:tc>
        <w:tc>
          <w:tcPr>
            <w:tcW w:w="2174" w:type="dxa"/>
            <w:vMerge w:val="continue"/>
            <w:vAlign w:val="center"/>
          </w:tcPr>
          <w:p w14:paraId="45F96A46">
            <w:pPr>
              <w:jc w:val="center"/>
              <w:rPr>
                <w:rFonts w:hint="eastAsia" w:ascii="Calibri" w:hAnsi="Calibri" w:eastAsia="宋体" w:cs="宋体"/>
                <w:color w:val="auto"/>
                <w:kern w:val="2"/>
                <w:sz w:val="21"/>
                <w:szCs w:val="24"/>
                <w:lang w:val="en-US" w:eastAsia="zh-CN" w:bidi="ar-SA"/>
              </w:rPr>
            </w:pPr>
          </w:p>
        </w:tc>
      </w:tr>
      <w:tr w14:paraId="2D13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5EF9CF6B">
            <w:pPr>
              <w:jc w:val="center"/>
              <w:rPr>
                <w:rFonts w:hint="default"/>
                <w:color w:val="auto"/>
                <w:lang w:val="en-US" w:eastAsia="zh-CN"/>
              </w:rPr>
            </w:pPr>
            <w:r>
              <w:rPr>
                <w:rFonts w:hint="eastAsia"/>
                <w:color w:val="auto"/>
                <w:lang w:val="en-US" w:eastAsia="zh-CN"/>
              </w:rPr>
              <w:t>8</w:t>
            </w:r>
          </w:p>
        </w:tc>
        <w:tc>
          <w:tcPr>
            <w:tcW w:w="2603" w:type="dxa"/>
            <w:vAlign w:val="center"/>
          </w:tcPr>
          <w:p w14:paraId="208007F6">
            <w:pPr>
              <w:jc w:val="center"/>
              <w:rPr>
                <w:rFonts w:hint="eastAsia" w:eastAsia="宋体"/>
                <w:color w:val="auto"/>
                <w:lang w:val="en-US" w:eastAsia="zh-CN"/>
              </w:rPr>
            </w:pPr>
          </w:p>
        </w:tc>
        <w:tc>
          <w:tcPr>
            <w:tcW w:w="1560" w:type="dxa"/>
            <w:vAlign w:val="center"/>
          </w:tcPr>
          <w:p w14:paraId="6A9E050B">
            <w:pPr>
              <w:jc w:val="center"/>
              <w:rPr>
                <w:rFonts w:hint="default" w:eastAsia="宋体"/>
                <w:color w:val="auto"/>
                <w:lang w:val="en-US" w:eastAsia="zh-CN"/>
              </w:rPr>
            </w:pPr>
          </w:p>
        </w:tc>
        <w:tc>
          <w:tcPr>
            <w:tcW w:w="1335" w:type="dxa"/>
            <w:vAlign w:val="center"/>
          </w:tcPr>
          <w:p w14:paraId="2003CABF">
            <w:pPr>
              <w:jc w:val="center"/>
              <w:rPr>
                <w:rFonts w:hint="default" w:ascii="Calibri" w:hAnsi="Calibri" w:eastAsia="宋体" w:cs="宋体"/>
                <w:color w:val="auto"/>
                <w:kern w:val="2"/>
                <w:sz w:val="21"/>
                <w:szCs w:val="24"/>
                <w:lang w:val="en-US" w:eastAsia="zh-CN" w:bidi="ar-SA"/>
              </w:rPr>
            </w:pPr>
          </w:p>
        </w:tc>
        <w:tc>
          <w:tcPr>
            <w:tcW w:w="1515" w:type="dxa"/>
            <w:vAlign w:val="center"/>
          </w:tcPr>
          <w:p w14:paraId="34FF9A82">
            <w:pPr>
              <w:jc w:val="center"/>
              <w:rPr>
                <w:rFonts w:hint="default" w:eastAsia="宋体"/>
                <w:color w:val="auto"/>
                <w:lang w:val="en-US" w:eastAsia="zh-CN"/>
              </w:rPr>
            </w:pPr>
          </w:p>
        </w:tc>
        <w:tc>
          <w:tcPr>
            <w:tcW w:w="2174" w:type="dxa"/>
            <w:vMerge w:val="continue"/>
            <w:vAlign w:val="center"/>
          </w:tcPr>
          <w:p w14:paraId="515699B3">
            <w:pPr>
              <w:jc w:val="center"/>
              <w:rPr>
                <w:rFonts w:hint="eastAsia" w:ascii="Calibri" w:hAnsi="Calibri" w:eastAsia="宋体" w:cs="宋体"/>
                <w:color w:val="auto"/>
                <w:kern w:val="2"/>
                <w:sz w:val="21"/>
                <w:szCs w:val="24"/>
                <w:lang w:val="en-US" w:eastAsia="zh-CN" w:bidi="ar-SA"/>
              </w:rPr>
            </w:pPr>
          </w:p>
        </w:tc>
      </w:tr>
      <w:tr w14:paraId="6041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746A4920">
            <w:pPr>
              <w:jc w:val="center"/>
              <w:rPr>
                <w:rFonts w:hint="default"/>
                <w:color w:val="auto"/>
                <w:lang w:val="en-US" w:eastAsia="zh-CN"/>
              </w:rPr>
            </w:pPr>
            <w:r>
              <w:rPr>
                <w:rFonts w:hint="eastAsia"/>
                <w:color w:val="auto"/>
                <w:lang w:val="en-US" w:eastAsia="zh-CN"/>
              </w:rPr>
              <w:t>9</w:t>
            </w:r>
          </w:p>
        </w:tc>
        <w:tc>
          <w:tcPr>
            <w:tcW w:w="2603" w:type="dxa"/>
            <w:vAlign w:val="center"/>
          </w:tcPr>
          <w:p w14:paraId="5F15C08A">
            <w:pPr>
              <w:jc w:val="center"/>
              <w:rPr>
                <w:rFonts w:hint="eastAsia" w:eastAsia="宋体"/>
                <w:color w:val="auto"/>
                <w:lang w:val="en-US" w:eastAsia="zh-CN"/>
              </w:rPr>
            </w:pPr>
          </w:p>
        </w:tc>
        <w:tc>
          <w:tcPr>
            <w:tcW w:w="1560" w:type="dxa"/>
            <w:vAlign w:val="center"/>
          </w:tcPr>
          <w:p w14:paraId="7BEC3C74">
            <w:pPr>
              <w:jc w:val="center"/>
              <w:rPr>
                <w:rFonts w:hint="default" w:eastAsia="宋体"/>
                <w:color w:val="auto"/>
                <w:lang w:val="en-US" w:eastAsia="zh-CN"/>
              </w:rPr>
            </w:pPr>
          </w:p>
        </w:tc>
        <w:tc>
          <w:tcPr>
            <w:tcW w:w="1335" w:type="dxa"/>
            <w:vAlign w:val="center"/>
          </w:tcPr>
          <w:p w14:paraId="0C184322">
            <w:pPr>
              <w:jc w:val="center"/>
              <w:rPr>
                <w:rFonts w:hint="default" w:ascii="Calibri" w:hAnsi="Calibri" w:eastAsia="宋体" w:cs="宋体"/>
                <w:color w:val="auto"/>
                <w:kern w:val="2"/>
                <w:sz w:val="21"/>
                <w:szCs w:val="24"/>
                <w:lang w:val="en-US" w:eastAsia="zh-CN" w:bidi="ar-SA"/>
              </w:rPr>
            </w:pPr>
          </w:p>
        </w:tc>
        <w:tc>
          <w:tcPr>
            <w:tcW w:w="1515" w:type="dxa"/>
            <w:vAlign w:val="center"/>
          </w:tcPr>
          <w:p w14:paraId="281F3329">
            <w:pPr>
              <w:jc w:val="center"/>
              <w:rPr>
                <w:rFonts w:hint="default" w:eastAsia="宋体"/>
                <w:color w:val="auto"/>
                <w:lang w:val="en-US" w:eastAsia="zh-CN"/>
              </w:rPr>
            </w:pPr>
          </w:p>
        </w:tc>
        <w:tc>
          <w:tcPr>
            <w:tcW w:w="2174" w:type="dxa"/>
            <w:vMerge w:val="continue"/>
            <w:vAlign w:val="center"/>
          </w:tcPr>
          <w:p w14:paraId="6EAEC9CF">
            <w:pPr>
              <w:jc w:val="center"/>
              <w:rPr>
                <w:rFonts w:hint="eastAsia" w:eastAsia="宋体"/>
                <w:color w:val="auto"/>
                <w:lang w:eastAsia="zh-CN"/>
              </w:rPr>
            </w:pPr>
          </w:p>
        </w:tc>
      </w:tr>
      <w:tr w14:paraId="5B4F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2F930C1F">
            <w:pPr>
              <w:jc w:val="center"/>
              <w:rPr>
                <w:rFonts w:hint="default"/>
                <w:color w:val="auto"/>
                <w:lang w:val="en-US" w:eastAsia="zh-CN"/>
              </w:rPr>
            </w:pPr>
            <w:r>
              <w:rPr>
                <w:rFonts w:hint="eastAsia"/>
                <w:color w:val="auto"/>
                <w:lang w:val="en-US" w:eastAsia="zh-CN"/>
              </w:rPr>
              <w:t>10</w:t>
            </w:r>
          </w:p>
        </w:tc>
        <w:tc>
          <w:tcPr>
            <w:tcW w:w="2603" w:type="dxa"/>
            <w:vAlign w:val="center"/>
          </w:tcPr>
          <w:p w14:paraId="129583B9">
            <w:pPr>
              <w:jc w:val="center"/>
              <w:rPr>
                <w:rFonts w:hint="eastAsia" w:eastAsia="宋体"/>
                <w:color w:val="auto"/>
                <w:lang w:val="en-US" w:eastAsia="zh-CN"/>
              </w:rPr>
            </w:pPr>
          </w:p>
        </w:tc>
        <w:tc>
          <w:tcPr>
            <w:tcW w:w="1560" w:type="dxa"/>
            <w:vAlign w:val="center"/>
          </w:tcPr>
          <w:p w14:paraId="2694EEF8">
            <w:pPr>
              <w:jc w:val="center"/>
              <w:rPr>
                <w:rFonts w:hint="default" w:eastAsia="宋体"/>
                <w:color w:val="auto"/>
                <w:lang w:val="en-US" w:eastAsia="zh-CN"/>
              </w:rPr>
            </w:pPr>
          </w:p>
        </w:tc>
        <w:tc>
          <w:tcPr>
            <w:tcW w:w="1335" w:type="dxa"/>
            <w:vAlign w:val="center"/>
          </w:tcPr>
          <w:p w14:paraId="7150930F">
            <w:pPr>
              <w:jc w:val="center"/>
              <w:rPr>
                <w:rFonts w:hint="default" w:eastAsia="宋体"/>
                <w:color w:val="auto"/>
                <w:lang w:val="en-US" w:eastAsia="zh-CN"/>
              </w:rPr>
            </w:pPr>
          </w:p>
        </w:tc>
        <w:tc>
          <w:tcPr>
            <w:tcW w:w="1515" w:type="dxa"/>
            <w:vAlign w:val="center"/>
          </w:tcPr>
          <w:p w14:paraId="3D0CB1B0">
            <w:pPr>
              <w:jc w:val="center"/>
              <w:rPr>
                <w:rFonts w:hint="default" w:eastAsia="宋体"/>
                <w:color w:val="auto"/>
                <w:lang w:val="en-US" w:eastAsia="zh-CN"/>
              </w:rPr>
            </w:pPr>
          </w:p>
        </w:tc>
        <w:tc>
          <w:tcPr>
            <w:tcW w:w="2174" w:type="dxa"/>
            <w:vMerge w:val="continue"/>
            <w:vAlign w:val="center"/>
          </w:tcPr>
          <w:p w14:paraId="25CED467">
            <w:pPr>
              <w:jc w:val="center"/>
              <w:rPr>
                <w:rFonts w:hint="eastAsia" w:eastAsia="宋体"/>
                <w:color w:val="auto"/>
                <w:lang w:eastAsia="zh-CN"/>
              </w:rPr>
            </w:pPr>
          </w:p>
        </w:tc>
      </w:tr>
      <w:tr w14:paraId="2259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D906FA7">
            <w:pPr>
              <w:jc w:val="center"/>
              <w:rPr>
                <w:rFonts w:hint="default"/>
                <w:color w:val="auto"/>
                <w:lang w:val="en-US" w:eastAsia="zh-CN"/>
              </w:rPr>
            </w:pPr>
            <w:r>
              <w:rPr>
                <w:rFonts w:hint="eastAsia"/>
                <w:color w:val="auto"/>
                <w:lang w:val="en-US" w:eastAsia="zh-CN"/>
              </w:rPr>
              <w:t>11</w:t>
            </w:r>
          </w:p>
        </w:tc>
        <w:tc>
          <w:tcPr>
            <w:tcW w:w="2603" w:type="dxa"/>
            <w:vAlign w:val="center"/>
          </w:tcPr>
          <w:p w14:paraId="0C3CEC2E">
            <w:pPr>
              <w:jc w:val="center"/>
              <w:rPr>
                <w:rFonts w:hint="eastAsia" w:eastAsia="宋体"/>
                <w:color w:val="auto"/>
                <w:lang w:val="en-US" w:eastAsia="zh-CN"/>
              </w:rPr>
            </w:pPr>
          </w:p>
        </w:tc>
        <w:tc>
          <w:tcPr>
            <w:tcW w:w="1560" w:type="dxa"/>
            <w:vAlign w:val="center"/>
          </w:tcPr>
          <w:p w14:paraId="47028F06">
            <w:pPr>
              <w:jc w:val="center"/>
              <w:rPr>
                <w:rFonts w:hint="default"/>
                <w:color w:val="auto"/>
                <w:lang w:val="en-US" w:eastAsia="zh-CN"/>
              </w:rPr>
            </w:pPr>
          </w:p>
        </w:tc>
        <w:tc>
          <w:tcPr>
            <w:tcW w:w="1335" w:type="dxa"/>
            <w:vAlign w:val="center"/>
          </w:tcPr>
          <w:p w14:paraId="696998EF">
            <w:pPr>
              <w:jc w:val="center"/>
              <w:rPr>
                <w:rFonts w:hint="default"/>
                <w:color w:val="auto"/>
                <w:lang w:val="en-US" w:eastAsia="zh-CN"/>
              </w:rPr>
            </w:pPr>
          </w:p>
        </w:tc>
        <w:tc>
          <w:tcPr>
            <w:tcW w:w="1515" w:type="dxa"/>
            <w:vAlign w:val="center"/>
          </w:tcPr>
          <w:p w14:paraId="1C90C169">
            <w:pPr>
              <w:jc w:val="center"/>
              <w:rPr>
                <w:rFonts w:hint="default" w:eastAsia="宋体"/>
                <w:color w:val="auto"/>
                <w:lang w:val="en-US" w:eastAsia="zh-CN"/>
              </w:rPr>
            </w:pPr>
          </w:p>
        </w:tc>
        <w:tc>
          <w:tcPr>
            <w:tcW w:w="2174" w:type="dxa"/>
            <w:vMerge w:val="continue"/>
            <w:vAlign w:val="center"/>
          </w:tcPr>
          <w:p w14:paraId="780360A7">
            <w:pPr>
              <w:jc w:val="center"/>
              <w:rPr>
                <w:rFonts w:hint="eastAsia" w:eastAsia="宋体"/>
                <w:color w:val="auto"/>
                <w:lang w:eastAsia="zh-CN"/>
              </w:rPr>
            </w:pPr>
          </w:p>
        </w:tc>
      </w:tr>
      <w:tr w14:paraId="5B62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0E120DA7">
            <w:pPr>
              <w:jc w:val="center"/>
              <w:rPr>
                <w:rFonts w:hint="default"/>
                <w:color w:val="auto"/>
                <w:lang w:val="en-US" w:eastAsia="zh-CN"/>
              </w:rPr>
            </w:pPr>
            <w:r>
              <w:rPr>
                <w:rFonts w:hint="eastAsia"/>
                <w:color w:val="auto"/>
                <w:lang w:val="en-US" w:eastAsia="zh-CN"/>
              </w:rPr>
              <w:t>12</w:t>
            </w:r>
          </w:p>
        </w:tc>
        <w:tc>
          <w:tcPr>
            <w:tcW w:w="2603" w:type="dxa"/>
            <w:vAlign w:val="center"/>
          </w:tcPr>
          <w:p w14:paraId="7D3A4300">
            <w:pPr>
              <w:jc w:val="center"/>
              <w:rPr>
                <w:rFonts w:hint="eastAsia" w:eastAsia="宋体"/>
                <w:color w:val="auto"/>
                <w:lang w:val="en-US" w:eastAsia="zh-CN"/>
              </w:rPr>
            </w:pPr>
          </w:p>
        </w:tc>
        <w:tc>
          <w:tcPr>
            <w:tcW w:w="1560" w:type="dxa"/>
            <w:vAlign w:val="center"/>
          </w:tcPr>
          <w:p w14:paraId="3FE7B468">
            <w:pPr>
              <w:jc w:val="center"/>
              <w:rPr>
                <w:rFonts w:hint="default"/>
                <w:color w:val="auto"/>
                <w:lang w:val="en-US" w:eastAsia="zh-CN"/>
              </w:rPr>
            </w:pPr>
          </w:p>
        </w:tc>
        <w:tc>
          <w:tcPr>
            <w:tcW w:w="1335" w:type="dxa"/>
            <w:vAlign w:val="center"/>
          </w:tcPr>
          <w:p w14:paraId="685F95DC">
            <w:pPr>
              <w:jc w:val="center"/>
              <w:rPr>
                <w:rFonts w:hint="default"/>
                <w:color w:val="auto"/>
                <w:lang w:val="en-US" w:eastAsia="zh-CN"/>
              </w:rPr>
            </w:pPr>
          </w:p>
        </w:tc>
        <w:tc>
          <w:tcPr>
            <w:tcW w:w="1515" w:type="dxa"/>
            <w:vAlign w:val="center"/>
          </w:tcPr>
          <w:p w14:paraId="4EF50F74">
            <w:pPr>
              <w:jc w:val="center"/>
              <w:rPr>
                <w:rFonts w:hint="default" w:eastAsia="宋体"/>
                <w:color w:val="auto"/>
                <w:lang w:val="en-US" w:eastAsia="zh-CN"/>
              </w:rPr>
            </w:pPr>
          </w:p>
        </w:tc>
        <w:tc>
          <w:tcPr>
            <w:tcW w:w="2174" w:type="dxa"/>
            <w:vMerge w:val="continue"/>
            <w:vAlign w:val="center"/>
          </w:tcPr>
          <w:p w14:paraId="5393A6C9">
            <w:pPr>
              <w:jc w:val="center"/>
              <w:rPr>
                <w:rFonts w:hint="eastAsia" w:eastAsia="宋体"/>
                <w:color w:val="auto"/>
                <w:lang w:eastAsia="zh-CN"/>
              </w:rPr>
            </w:pPr>
          </w:p>
        </w:tc>
      </w:tr>
      <w:tr w14:paraId="2301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6EB01789">
            <w:pPr>
              <w:jc w:val="center"/>
              <w:rPr>
                <w:rFonts w:hint="default"/>
                <w:color w:val="auto"/>
                <w:lang w:val="en-US" w:eastAsia="zh-CN"/>
              </w:rPr>
            </w:pPr>
            <w:r>
              <w:rPr>
                <w:rFonts w:hint="eastAsia"/>
                <w:color w:val="auto"/>
                <w:lang w:val="en-US" w:eastAsia="zh-CN"/>
              </w:rPr>
              <w:t>13</w:t>
            </w:r>
          </w:p>
        </w:tc>
        <w:tc>
          <w:tcPr>
            <w:tcW w:w="2603" w:type="dxa"/>
            <w:vAlign w:val="center"/>
          </w:tcPr>
          <w:p w14:paraId="4BABB144">
            <w:pPr>
              <w:tabs>
                <w:tab w:val="left" w:pos="631"/>
              </w:tabs>
              <w:jc w:val="left"/>
              <w:rPr>
                <w:rFonts w:hint="eastAsia" w:eastAsia="宋体"/>
                <w:color w:val="auto"/>
                <w:lang w:val="en-US" w:eastAsia="zh-CN"/>
              </w:rPr>
            </w:pPr>
          </w:p>
        </w:tc>
        <w:tc>
          <w:tcPr>
            <w:tcW w:w="1560" w:type="dxa"/>
            <w:vAlign w:val="center"/>
          </w:tcPr>
          <w:p w14:paraId="197BB53A">
            <w:pPr>
              <w:jc w:val="center"/>
              <w:rPr>
                <w:rFonts w:hint="default"/>
                <w:color w:val="auto"/>
                <w:lang w:val="en-US" w:eastAsia="zh-CN"/>
              </w:rPr>
            </w:pPr>
          </w:p>
        </w:tc>
        <w:tc>
          <w:tcPr>
            <w:tcW w:w="1335" w:type="dxa"/>
            <w:vAlign w:val="center"/>
          </w:tcPr>
          <w:p w14:paraId="5E094E4F">
            <w:pPr>
              <w:jc w:val="center"/>
              <w:rPr>
                <w:rFonts w:hint="default"/>
                <w:color w:val="auto"/>
                <w:lang w:val="en-US" w:eastAsia="zh-CN"/>
              </w:rPr>
            </w:pPr>
          </w:p>
        </w:tc>
        <w:tc>
          <w:tcPr>
            <w:tcW w:w="1515" w:type="dxa"/>
            <w:vAlign w:val="center"/>
          </w:tcPr>
          <w:p w14:paraId="5C35BFFB">
            <w:pPr>
              <w:jc w:val="center"/>
              <w:rPr>
                <w:rFonts w:hint="default" w:eastAsia="宋体"/>
                <w:color w:val="auto"/>
                <w:lang w:val="en-US" w:eastAsia="zh-CN"/>
              </w:rPr>
            </w:pPr>
          </w:p>
        </w:tc>
        <w:tc>
          <w:tcPr>
            <w:tcW w:w="2174" w:type="dxa"/>
            <w:vMerge w:val="continue"/>
            <w:vAlign w:val="center"/>
          </w:tcPr>
          <w:p w14:paraId="54843FDB">
            <w:pPr>
              <w:jc w:val="center"/>
              <w:rPr>
                <w:rFonts w:hint="eastAsia" w:eastAsia="宋体"/>
                <w:color w:val="auto"/>
                <w:lang w:eastAsia="zh-CN"/>
              </w:rPr>
            </w:pPr>
          </w:p>
        </w:tc>
      </w:tr>
      <w:tr w14:paraId="649D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B9F5948">
            <w:pPr>
              <w:jc w:val="center"/>
              <w:rPr>
                <w:rFonts w:hint="default"/>
                <w:color w:val="auto"/>
                <w:lang w:val="en-US" w:eastAsia="zh-CN"/>
              </w:rPr>
            </w:pPr>
            <w:r>
              <w:rPr>
                <w:rFonts w:hint="eastAsia"/>
                <w:color w:val="auto"/>
                <w:lang w:val="en-US" w:eastAsia="zh-CN"/>
              </w:rPr>
              <w:t>14</w:t>
            </w:r>
          </w:p>
        </w:tc>
        <w:tc>
          <w:tcPr>
            <w:tcW w:w="2603" w:type="dxa"/>
            <w:vAlign w:val="center"/>
          </w:tcPr>
          <w:p w14:paraId="65DFFECD">
            <w:pPr>
              <w:jc w:val="center"/>
              <w:rPr>
                <w:rFonts w:hint="eastAsia" w:eastAsia="宋体"/>
                <w:color w:val="auto"/>
                <w:lang w:val="en-US" w:eastAsia="zh-CN"/>
              </w:rPr>
            </w:pPr>
          </w:p>
        </w:tc>
        <w:tc>
          <w:tcPr>
            <w:tcW w:w="1560" w:type="dxa"/>
            <w:vAlign w:val="center"/>
          </w:tcPr>
          <w:p w14:paraId="00F90A90">
            <w:pPr>
              <w:jc w:val="center"/>
              <w:rPr>
                <w:rFonts w:hint="default"/>
                <w:color w:val="auto"/>
                <w:lang w:val="en-US" w:eastAsia="zh-CN"/>
              </w:rPr>
            </w:pPr>
          </w:p>
        </w:tc>
        <w:tc>
          <w:tcPr>
            <w:tcW w:w="1335" w:type="dxa"/>
            <w:vAlign w:val="center"/>
          </w:tcPr>
          <w:p w14:paraId="2F7CDA90">
            <w:pPr>
              <w:jc w:val="center"/>
              <w:rPr>
                <w:rFonts w:hint="default"/>
                <w:color w:val="auto"/>
                <w:lang w:val="en-US" w:eastAsia="zh-CN"/>
              </w:rPr>
            </w:pPr>
          </w:p>
        </w:tc>
        <w:tc>
          <w:tcPr>
            <w:tcW w:w="1515" w:type="dxa"/>
            <w:vAlign w:val="center"/>
          </w:tcPr>
          <w:p w14:paraId="2D6243EC">
            <w:pPr>
              <w:jc w:val="center"/>
              <w:rPr>
                <w:rFonts w:hint="default" w:eastAsia="宋体"/>
                <w:color w:val="auto"/>
                <w:lang w:val="en-US" w:eastAsia="zh-CN"/>
              </w:rPr>
            </w:pPr>
          </w:p>
        </w:tc>
        <w:tc>
          <w:tcPr>
            <w:tcW w:w="2174" w:type="dxa"/>
            <w:vMerge w:val="continue"/>
            <w:vAlign w:val="center"/>
          </w:tcPr>
          <w:p w14:paraId="3D588883">
            <w:pPr>
              <w:jc w:val="center"/>
              <w:rPr>
                <w:rFonts w:hint="default" w:eastAsia="宋体"/>
                <w:color w:val="auto"/>
                <w:lang w:val="en-US" w:eastAsia="zh-CN"/>
              </w:rPr>
            </w:pPr>
          </w:p>
        </w:tc>
      </w:tr>
      <w:tr w14:paraId="71D6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0C38E8BC">
            <w:pPr>
              <w:jc w:val="center"/>
              <w:rPr>
                <w:rFonts w:hint="default"/>
                <w:color w:val="auto"/>
                <w:lang w:val="en-US" w:eastAsia="zh-CN"/>
              </w:rPr>
            </w:pPr>
            <w:r>
              <w:rPr>
                <w:rFonts w:hint="eastAsia"/>
                <w:color w:val="auto"/>
                <w:lang w:val="en-US" w:eastAsia="zh-CN"/>
              </w:rPr>
              <w:t>15</w:t>
            </w:r>
          </w:p>
        </w:tc>
        <w:tc>
          <w:tcPr>
            <w:tcW w:w="2603" w:type="dxa"/>
            <w:vAlign w:val="center"/>
          </w:tcPr>
          <w:p w14:paraId="696B5237">
            <w:pPr>
              <w:jc w:val="center"/>
              <w:rPr>
                <w:rFonts w:hint="eastAsia" w:eastAsia="宋体"/>
                <w:color w:val="auto"/>
                <w:lang w:val="en-US" w:eastAsia="zh-CN"/>
              </w:rPr>
            </w:pPr>
          </w:p>
        </w:tc>
        <w:tc>
          <w:tcPr>
            <w:tcW w:w="1560" w:type="dxa"/>
            <w:vAlign w:val="center"/>
          </w:tcPr>
          <w:p w14:paraId="0560B352">
            <w:pPr>
              <w:jc w:val="center"/>
              <w:rPr>
                <w:rFonts w:hint="default"/>
                <w:color w:val="auto"/>
                <w:lang w:val="en-US" w:eastAsia="zh-CN"/>
              </w:rPr>
            </w:pPr>
          </w:p>
        </w:tc>
        <w:tc>
          <w:tcPr>
            <w:tcW w:w="1335" w:type="dxa"/>
            <w:vAlign w:val="center"/>
          </w:tcPr>
          <w:p w14:paraId="514ED5FA">
            <w:pPr>
              <w:jc w:val="center"/>
              <w:rPr>
                <w:rFonts w:hint="default"/>
                <w:color w:val="auto"/>
                <w:lang w:val="en-US" w:eastAsia="zh-CN"/>
              </w:rPr>
            </w:pPr>
          </w:p>
        </w:tc>
        <w:tc>
          <w:tcPr>
            <w:tcW w:w="1515" w:type="dxa"/>
            <w:vAlign w:val="center"/>
          </w:tcPr>
          <w:p w14:paraId="006F7602">
            <w:pPr>
              <w:jc w:val="center"/>
              <w:rPr>
                <w:rFonts w:hint="default" w:eastAsia="宋体"/>
                <w:color w:val="auto"/>
                <w:lang w:val="en-US" w:eastAsia="zh-CN"/>
              </w:rPr>
            </w:pPr>
          </w:p>
        </w:tc>
        <w:tc>
          <w:tcPr>
            <w:tcW w:w="2174" w:type="dxa"/>
            <w:vMerge w:val="continue"/>
            <w:vAlign w:val="center"/>
          </w:tcPr>
          <w:p w14:paraId="41D7C8E3">
            <w:pPr>
              <w:jc w:val="center"/>
              <w:rPr>
                <w:rFonts w:hint="eastAsia" w:eastAsia="宋体"/>
                <w:color w:val="auto"/>
                <w:lang w:val="en-US" w:eastAsia="zh-CN"/>
              </w:rPr>
            </w:pPr>
          </w:p>
        </w:tc>
      </w:tr>
      <w:tr w14:paraId="0A75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04AADDB2">
            <w:pPr>
              <w:jc w:val="center"/>
              <w:rPr>
                <w:rFonts w:hint="default"/>
                <w:color w:val="auto"/>
                <w:lang w:val="en-US" w:eastAsia="zh-CN"/>
              </w:rPr>
            </w:pPr>
            <w:r>
              <w:rPr>
                <w:rFonts w:hint="eastAsia"/>
                <w:color w:val="auto"/>
                <w:lang w:val="en-US" w:eastAsia="zh-CN"/>
              </w:rPr>
              <w:t>16</w:t>
            </w:r>
          </w:p>
        </w:tc>
        <w:tc>
          <w:tcPr>
            <w:tcW w:w="2603" w:type="dxa"/>
            <w:vAlign w:val="center"/>
          </w:tcPr>
          <w:p w14:paraId="65AEFD71">
            <w:pPr>
              <w:jc w:val="center"/>
              <w:rPr>
                <w:rFonts w:hint="eastAsia" w:eastAsia="宋体"/>
                <w:color w:val="auto"/>
                <w:lang w:val="en-US" w:eastAsia="zh-CN"/>
              </w:rPr>
            </w:pPr>
          </w:p>
        </w:tc>
        <w:tc>
          <w:tcPr>
            <w:tcW w:w="1560" w:type="dxa"/>
            <w:vAlign w:val="center"/>
          </w:tcPr>
          <w:p w14:paraId="3C27B5E2">
            <w:pPr>
              <w:jc w:val="center"/>
              <w:rPr>
                <w:rFonts w:hint="default"/>
                <w:color w:val="auto"/>
                <w:lang w:val="en-US" w:eastAsia="zh-CN"/>
              </w:rPr>
            </w:pPr>
          </w:p>
        </w:tc>
        <w:tc>
          <w:tcPr>
            <w:tcW w:w="1335" w:type="dxa"/>
            <w:vAlign w:val="center"/>
          </w:tcPr>
          <w:p w14:paraId="3E5CA9A8">
            <w:pPr>
              <w:jc w:val="center"/>
              <w:rPr>
                <w:rFonts w:hint="default"/>
                <w:color w:val="auto"/>
                <w:lang w:val="en-US" w:eastAsia="zh-CN"/>
              </w:rPr>
            </w:pPr>
          </w:p>
        </w:tc>
        <w:tc>
          <w:tcPr>
            <w:tcW w:w="1515" w:type="dxa"/>
            <w:vAlign w:val="center"/>
          </w:tcPr>
          <w:p w14:paraId="6D3E8D3E">
            <w:pPr>
              <w:jc w:val="center"/>
              <w:rPr>
                <w:rFonts w:hint="default" w:eastAsia="宋体"/>
                <w:color w:val="auto"/>
                <w:lang w:val="en-US" w:eastAsia="zh-CN"/>
              </w:rPr>
            </w:pPr>
          </w:p>
        </w:tc>
        <w:tc>
          <w:tcPr>
            <w:tcW w:w="2174" w:type="dxa"/>
            <w:vMerge w:val="continue"/>
            <w:vAlign w:val="center"/>
          </w:tcPr>
          <w:p w14:paraId="3591833E">
            <w:pPr>
              <w:jc w:val="center"/>
              <w:rPr>
                <w:rFonts w:hint="eastAsia" w:eastAsia="宋体"/>
                <w:color w:val="auto"/>
                <w:lang w:eastAsia="zh-CN"/>
              </w:rPr>
            </w:pPr>
          </w:p>
        </w:tc>
      </w:tr>
      <w:tr w14:paraId="39EA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72CB2CDB">
            <w:pPr>
              <w:jc w:val="center"/>
              <w:rPr>
                <w:rFonts w:hint="default"/>
                <w:color w:val="auto"/>
                <w:lang w:val="en-US" w:eastAsia="zh-CN"/>
              </w:rPr>
            </w:pPr>
            <w:r>
              <w:rPr>
                <w:rFonts w:hint="eastAsia"/>
                <w:color w:val="auto"/>
                <w:lang w:val="en-US" w:eastAsia="zh-CN"/>
              </w:rPr>
              <w:t>17</w:t>
            </w:r>
          </w:p>
        </w:tc>
        <w:tc>
          <w:tcPr>
            <w:tcW w:w="2603" w:type="dxa"/>
            <w:vAlign w:val="center"/>
          </w:tcPr>
          <w:p w14:paraId="20F7CEB1">
            <w:pPr>
              <w:jc w:val="center"/>
              <w:rPr>
                <w:rFonts w:hint="eastAsia" w:eastAsia="宋体"/>
                <w:color w:val="auto"/>
                <w:lang w:val="en-US" w:eastAsia="zh-CN"/>
              </w:rPr>
            </w:pPr>
          </w:p>
        </w:tc>
        <w:tc>
          <w:tcPr>
            <w:tcW w:w="1560" w:type="dxa"/>
            <w:vAlign w:val="center"/>
          </w:tcPr>
          <w:p w14:paraId="1083B970">
            <w:pPr>
              <w:jc w:val="center"/>
              <w:rPr>
                <w:rFonts w:hint="default"/>
                <w:color w:val="auto"/>
                <w:lang w:val="en-US" w:eastAsia="zh-CN"/>
              </w:rPr>
            </w:pPr>
          </w:p>
        </w:tc>
        <w:tc>
          <w:tcPr>
            <w:tcW w:w="1335" w:type="dxa"/>
            <w:vAlign w:val="center"/>
          </w:tcPr>
          <w:p w14:paraId="275B3EFB">
            <w:pPr>
              <w:jc w:val="center"/>
              <w:rPr>
                <w:rFonts w:hint="default"/>
                <w:color w:val="auto"/>
                <w:lang w:val="en-US" w:eastAsia="zh-CN"/>
              </w:rPr>
            </w:pPr>
          </w:p>
        </w:tc>
        <w:tc>
          <w:tcPr>
            <w:tcW w:w="1515" w:type="dxa"/>
            <w:vAlign w:val="center"/>
          </w:tcPr>
          <w:p w14:paraId="7309031F">
            <w:pPr>
              <w:jc w:val="center"/>
              <w:rPr>
                <w:rFonts w:hint="default" w:eastAsia="宋体"/>
                <w:color w:val="auto"/>
                <w:lang w:val="en-US" w:eastAsia="zh-CN"/>
              </w:rPr>
            </w:pPr>
          </w:p>
        </w:tc>
        <w:tc>
          <w:tcPr>
            <w:tcW w:w="2174" w:type="dxa"/>
            <w:vMerge w:val="continue"/>
            <w:vAlign w:val="center"/>
          </w:tcPr>
          <w:p w14:paraId="27A35290">
            <w:pPr>
              <w:jc w:val="center"/>
              <w:rPr>
                <w:rFonts w:hint="eastAsia" w:eastAsia="宋体"/>
                <w:color w:val="auto"/>
                <w:lang w:eastAsia="zh-CN"/>
              </w:rPr>
            </w:pPr>
          </w:p>
        </w:tc>
      </w:tr>
      <w:tr w14:paraId="04CA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E3955B7">
            <w:pPr>
              <w:jc w:val="center"/>
              <w:rPr>
                <w:rFonts w:hint="default"/>
                <w:color w:val="auto"/>
                <w:lang w:val="en-US" w:eastAsia="zh-CN"/>
              </w:rPr>
            </w:pPr>
            <w:r>
              <w:rPr>
                <w:rFonts w:hint="eastAsia"/>
                <w:color w:val="auto"/>
                <w:lang w:val="en-US" w:eastAsia="zh-CN"/>
              </w:rPr>
              <w:t>18</w:t>
            </w:r>
          </w:p>
        </w:tc>
        <w:tc>
          <w:tcPr>
            <w:tcW w:w="2603" w:type="dxa"/>
            <w:vAlign w:val="center"/>
          </w:tcPr>
          <w:p w14:paraId="3D98E2CE">
            <w:pPr>
              <w:jc w:val="center"/>
              <w:rPr>
                <w:rFonts w:hint="default" w:ascii="Calibri" w:hAnsi="Calibri" w:cs="Calibri"/>
                <w:color w:val="auto"/>
                <w:kern w:val="2"/>
                <w:sz w:val="21"/>
                <w:szCs w:val="24"/>
                <w:lang w:val="en-US" w:eastAsia="zh-CN" w:bidi="ar-SA"/>
              </w:rPr>
            </w:pPr>
          </w:p>
        </w:tc>
        <w:tc>
          <w:tcPr>
            <w:tcW w:w="1560" w:type="dxa"/>
            <w:vAlign w:val="center"/>
          </w:tcPr>
          <w:p w14:paraId="573A1FBB">
            <w:pPr>
              <w:jc w:val="center"/>
              <w:rPr>
                <w:rFonts w:hint="default"/>
                <w:color w:val="auto"/>
                <w:lang w:val="en-US" w:eastAsia="zh-CN"/>
              </w:rPr>
            </w:pPr>
          </w:p>
        </w:tc>
        <w:tc>
          <w:tcPr>
            <w:tcW w:w="1335" w:type="dxa"/>
            <w:vAlign w:val="center"/>
          </w:tcPr>
          <w:p w14:paraId="1C56045A">
            <w:pPr>
              <w:jc w:val="center"/>
              <w:rPr>
                <w:rFonts w:hint="default"/>
                <w:color w:val="auto"/>
                <w:lang w:val="en-US" w:eastAsia="zh-CN"/>
              </w:rPr>
            </w:pPr>
          </w:p>
        </w:tc>
        <w:tc>
          <w:tcPr>
            <w:tcW w:w="1515" w:type="dxa"/>
            <w:vAlign w:val="center"/>
          </w:tcPr>
          <w:p w14:paraId="037D75DA">
            <w:pPr>
              <w:jc w:val="center"/>
              <w:rPr>
                <w:rFonts w:hint="default" w:eastAsia="宋体"/>
                <w:color w:val="auto"/>
                <w:lang w:val="en-US" w:eastAsia="zh-CN"/>
              </w:rPr>
            </w:pPr>
          </w:p>
        </w:tc>
        <w:tc>
          <w:tcPr>
            <w:tcW w:w="2174" w:type="dxa"/>
            <w:vMerge w:val="continue"/>
            <w:vAlign w:val="center"/>
          </w:tcPr>
          <w:p w14:paraId="40A9F6B8">
            <w:pPr>
              <w:jc w:val="center"/>
              <w:rPr>
                <w:rFonts w:hint="eastAsia" w:eastAsia="宋体"/>
                <w:color w:val="auto"/>
                <w:lang w:eastAsia="zh-CN"/>
              </w:rPr>
            </w:pPr>
          </w:p>
        </w:tc>
      </w:tr>
    </w:tbl>
    <w:p w14:paraId="612A0FEC">
      <w:pPr>
        <w:jc w:val="left"/>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6364605</wp:posOffset>
                </wp:positionH>
                <wp:positionV relativeFrom="paragraph">
                  <wp:posOffset>944245</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18CF6478">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15pt;margin-top:74.35pt;height:336.75pt;width:27.7pt;z-index:251660288;mso-width-relative:page;mso-height-relative:page;" filled="f" stroked="f" coordsize="21600,21600" o:gfxdata="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ek98PaAAAADQ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18CF6478">
                      <w:pPr>
                        <w:jc w:val="center"/>
                        <w:rPr>
                          <w:rFonts w:eastAsiaTheme="minorEastAsia"/>
                          <w:szCs w:val="21"/>
                        </w:rPr>
                      </w:pPr>
                      <w:r>
                        <w:rPr>
                          <w:rFonts w:hint="eastAsia"/>
                          <w:szCs w:val="21"/>
                        </w:rPr>
                        <w:t>一 存根（白）二 财务（红）三 顾客（绿）</w:t>
                      </w:r>
                    </w:p>
                  </w:txbxContent>
                </v:textbox>
              </v:shape>
            </w:pict>
          </mc:Fallback>
        </mc:AlternateContent>
      </w:r>
    </w:p>
    <w:p w14:paraId="5B42B206">
      <w:pPr>
        <w:tabs>
          <w:tab w:val="right" w:pos="15138"/>
        </w:tabs>
        <w:jc w:val="center"/>
        <w:rPr>
          <w:rFonts w:hint="eastAsia" w:ascii="仿宋" w:hAnsi="仿宋" w:eastAsia="仿宋" w:cs="仿宋"/>
          <w:b/>
          <w:bCs/>
          <w:color w:val="auto"/>
          <w:sz w:val="30"/>
          <w:highlight w:val="none"/>
          <w:lang w:val="en-US" w:eastAsia="zh-CN"/>
        </w:rPr>
      </w:pPr>
      <w:r>
        <w:rPr>
          <w:rFonts w:hint="eastAsia" w:ascii="宋体" w:hAnsi="宋体"/>
          <w:color w:val="auto"/>
          <w:sz w:val="18"/>
          <w:szCs w:val="18"/>
        </w:rPr>
        <w:t>审批人：（项目经理）           审核人：（项目副经理</w:t>
      </w:r>
      <w:r>
        <w:rPr>
          <w:rFonts w:hint="eastAsia" w:ascii="宋体" w:hAnsi="宋体"/>
          <w:color w:val="auto"/>
          <w:sz w:val="18"/>
          <w:szCs w:val="18"/>
          <w:lang w:val="en-US" w:eastAsia="zh-CN"/>
        </w:rPr>
        <w:t>/技术负责人</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           </w:t>
      </w:r>
      <w:r>
        <w:rPr>
          <w:rFonts w:hint="eastAsia" w:ascii="宋体" w:hAnsi="宋体"/>
          <w:color w:val="auto"/>
          <w:sz w:val="18"/>
          <w:szCs w:val="18"/>
        </w:rPr>
        <w:t>编制人：（栋号施工员</w:t>
      </w:r>
      <w:r>
        <w:rPr>
          <w:rFonts w:hint="eastAsia" w:ascii="宋体" w:hAnsi="宋体"/>
          <w:color w:val="auto"/>
          <w:sz w:val="18"/>
          <w:szCs w:val="18"/>
          <w:lang w:val="en-US" w:eastAsia="zh-CN"/>
        </w:rPr>
        <w:t>/</w:t>
      </w:r>
      <w:r>
        <w:rPr>
          <w:rFonts w:hint="eastAsia" w:ascii="宋体" w:hAnsi="宋体"/>
          <w:color w:val="auto"/>
          <w:sz w:val="18"/>
          <w:szCs w:val="18"/>
          <w:lang w:eastAsia="zh-CN"/>
        </w:rPr>
        <w:t>仓管员</w:t>
      </w:r>
      <w:r>
        <w:rPr>
          <w:rFonts w:hint="eastAsia" w:ascii="宋体" w:hAnsi="宋体"/>
          <w:color w:val="auto"/>
          <w:sz w:val="18"/>
          <w:szCs w:val="18"/>
          <w:lang w:val="en-US" w:eastAsia="zh-CN"/>
        </w:rPr>
        <w:t>/</w:t>
      </w:r>
      <w:r>
        <w:rPr>
          <w:rFonts w:hint="eastAsia" w:ascii="宋体" w:hAnsi="宋体"/>
          <w:color w:val="auto"/>
          <w:sz w:val="18"/>
          <w:szCs w:val="18"/>
          <w:lang w:eastAsia="zh-CN"/>
        </w:rPr>
        <w:t>使用人</w:t>
      </w:r>
      <w:r>
        <w:rPr>
          <w:rFonts w:hint="eastAsia" w:ascii="宋体" w:hAnsi="宋体"/>
          <w:color w:val="auto"/>
        </w:rPr>
        <w:t>）</w:t>
      </w:r>
    </w:p>
    <w:sectPr>
      <w:footerReference r:id="rId7" w:type="default"/>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F-ZCZX01" w:date="2025-06-24T17:46:03Z" w:initials="">
    <w:p w14:paraId="2C1A03F8">
      <w:pPr>
        <w:pStyle w:val="2"/>
        <w:rPr>
          <w:rFonts w:hint="default" w:eastAsia="宋体"/>
          <w:lang w:val="en-US" w:eastAsia="zh-CN"/>
        </w:rPr>
      </w:pPr>
      <w:r>
        <w:rPr>
          <w:rFonts w:hint="eastAsia"/>
          <w:lang w:val="en-US" w:eastAsia="zh-CN"/>
        </w:rPr>
        <w:t>这个要附上。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1A03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F5071">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E0563">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087317">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2108731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D472">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DFE4"/>
    <w:multiLevelType w:val="multilevel"/>
    <w:tmpl w:val="9004DFE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8218275"/>
    <w:multiLevelType w:val="singleLevel"/>
    <w:tmpl w:val="F8218275"/>
    <w:lvl w:ilvl="0" w:tentative="0">
      <w:start w:val="1"/>
      <w:numFmt w:val="chineseCounting"/>
      <w:suff w:val="nothing"/>
      <w:lvlText w:val="第%1章、"/>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F-ZCZX01">
    <w15:presenceInfo w15:providerId="None" w15:userId="NF-ZCZX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MmM3OTFjYzUzZjJiNjQ5YjkwMDcwODdiYWIwZTEifQ=="/>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942D05"/>
    <w:rsid w:val="00A87DE8"/>
    <w:rsid w:val="00B0507A"/>
    <w:rsid w:val="00BC757B"/>
    <w:rsid w:val="00D72607"/>
    <w:rsid w:val="00DC2680"/>
    <w:rsid w:val="01037573"/>
    <w:rsid w:val="01286562"/>
    <w:rsid w:val="012F2443"/>
    <w:rsid w:val="012F2B13"/>
    <w:rsid w:val="01305439"/>
    <w:rsid w:val="01325A8F"/>
    <w:rsid w:val="01326F3B"/>
    <w:rsid w:val="01351803"/>
    <w:rsid w:val="0156177E"/>
    <w:rsid w:val="015D207C"/>
    <w:rsid w:val="016814B1"/>
    <w:rsid w:val="01791910"/>
    <w:rsid w:val="017B7436"/>
    <w:rsid w:val="019978BC"/>
    <w:rsid w:val="01A71FD9"/>
    <w:rsid w:val="01AD3795"/>
    <w:rsid w:val="0210376E"/>
    <w:rsid w:val="02217FDE"/>
    <w:rsid w:val="02471A55"/>
    <w:rsid w:val="024E06A7"/>
    <w:rsid w:val="02895B83"/>
    <w:rsid w:val="0290648C"/>
    <w:rsid w:val="02A52D67"/>
    <w:rsid w:val="03024286"/>
    <w:rsid w:val="03061542"/>
    <w:rsid w:val="031418F0"/>
    <w:rsid w:val="03416159"/>
    <w:rsid w:val="03495361"/>
    <w:rsid w:val="03562E11"/>
    <w:rsid w:val="035F2640"/>
    <w:rsid w:val="036C617D"/>
    <w:rsid w:val="03821040"/>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8F1702"/>
    <w:rsid w:val="05B00870"/>
    <w:rsid w:val="05B94582"/>
    <w:rsid w:val="05CF7D50"/>
    <w:rsid w:val="05DC29A4"/>
    <w:rsid w:val="05E7046B"/>
    <w:rsid w:val="062A142B"/>
    <w:rsid w:val="062A31D9"/>
    <w:rsid w:val="06456265"/>
    <w:rsid w:val="064C13A1"/>
    <w:rsid w:val="065F1493"/>
    <w:rsid w:val="066A43D4"/>
    <w:rsid w:val="06994288"/>
    <w:rsid w:val="069A3EBB"/>
    <w:rsid w:val="069D0714"/>
    <w:rsid w:val="06B3319E"/>
    <w:rsid w:val="06B524FE"/>
    <w:rsid w:val="06CB49BC"/>
    <w:rsid w:val="06DB3895"/>
    <w:rsid w:val="06DC0977"/>
    <w:rsid w:val="070B4DB8"/>
    <w:rsid w:val="071E2D3E"/>
    <w:rsid w:val="071F6AB6"/>
    <w:rsid w:val="07222102"/>
    <w:rsid w:val="072916E2"/>
    <w:rsid w:val="07351E35"/>
    <w:rsid w:val="074D44A4"/>
    <w:rsid w:val="076444C8"/>
    <w:rsid w:val="078F7797"/>
    <w:rsid w:val="079B2A89"/>
    <w:rsid w:val="079C1EB4"/>
    <w:rsid w:val="07E838FA"/>
    <w:rsid w:val="08005A40"/>
    <w:rsid w:val="084762C4"/>
    <w:rsid w:val="08564322"/>
    <w:rsid w:val="085D5AE7"/>
    <w:rsid w:val="087A1BF2"/>
    <w:rsid w:val="08844E22"/>
    <w:rsid w:val="088C6DAF"/>
    <w:rsid w:val="08D4742C"/>
    <w:rsid w:val="08E04023"/>
    <w:rsid w:val="08EE7CFD"/>
    <w:rsid w:val="08EF01D5"/>
    <w:rsid w:val="08FD1E97"/>
    <w:rsid w:val="09261E03"/>
    <w:rsid w:val="094B5940"/>
    <w:rsid w:val="095D0797"/>
    <w:rsid w:val="0960032A"/>
    <w:rsid w:val="09615163"/>
    <w:rsid w:val="096D58B6"/>
    <w:rsid w:val="097F1A8E"/>
    <w:rsid w:val="09886B94"/>
    <w:rsid w:val="09A56D66"/>
    <w:rsid w:val="09BA4874"/>
    <w:rsid w:val="09C5399F"/>
    <w:rsid w:val="09D73678"/>
    <w:rsid w:val="09DF42DA"/>
    <w:rsid w:val="09FA34EB"/>
    <w:rsid w:val="0A026946"/>
    <w:rsid w:val="0A200B7B"/>
    <w:rsid w:val="0A624FB9"/>
    <w:rsid w:val="0A692F6B"/>
    <w:rsid w:val="0A7635CA"/>
    <w:rsid w:val="0AA30A0F"/>
    <w:rsid w:val="0AA95014"/>
    <w:rsid w:val="0AB72067"/>
    <w:rsid w:val="0ABF20F1"/>
    <w:rsid w:val="0ACC485F"/>
    <w:rsid w:val="0AD11E75"/>
    <w:rsid w:val="0AE127A9"/>
    <w:rsid w:val="0AFA761E"/>
    <w:rsid w:val="0B2E0F81"/>
    <w:rsid w:val="0B535AD7"/>
    <w:rsid w:val="0B602DC9"/>
    <w:rsid w:val="0B61144B"/>
    <w:rsid w:val="0B732F2C"/>
    <w:rsid w:val="0B865355"/>
    <w:rsid w:val="0B982096"/>
    <w:rsid w:val="0BC4514F"/>
    <w:rsid w:val="0BCB2D68"/>
    <w:rsid w:val="0BDB744F"/>
    <w:rsid w:val="0BFF07E0"/>
    <w:rsid w:val="0C0128E1"/>
    <w:rsid w:val="0C14470F"/>
    <w:rsid w:val="0C1E558E"/>
    <w:rsid w:val="0C2010AC"/>
    <w:rsid w:val="0C62191E"/>
    <w:rsid w:val="0CB90E13"/>
    <w:rsid w:val="0CC25F19"/>
    <w:rsid w:val="0CCA1992"/>
    <w:rsid w:val="0CD2303E"/>
    <w:rsid w:val="0CDF02E8"/>
    <w:rsid w:val="0CF2453E"/>
    <w:rsid w:val="0D042E1A"/>
    <w:rsid w:val="0D4913C1"/>
    <w:rsid w:val="0D660F9A"/>
    <w:rsid w:val="0D6945E7"/>
    <w:rsid w:val="0D962F4D"/>
    <w:rsid w:val="0DBC6E0C"/>
    <w:rsid w:val="0DF77E44"/>
    <w:rsid w:val="0E1518A1"/>
    <w:rsid w:val="0E2350DD"/>
    <w:rsid w:val="0E262ED1"/>
    <w:rsid w:val="0E2714DC"/>
    <w:rsid w:val="0E4928DC"/>
    <w:rsid w:val="0E754C08"/>
    <w:rsid w:val="0E84109E"/>
    <w:rsid w:val="0E8B4260"/>
    <w:rsid w:val="0EBC4BEA"/>
    <w:rsid w:val="0ED85EC8"/>
    <w:rsid w:val="0EDA7072"/>
    <w:rsid w:val="0EDC11FC"/>
    <w:rsid w:val="0EE26D46"/>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C08E3"/>
    <w:rsid w:val="0F8D06EA"/>
    <w:rsid w:val="0FA53BB8"/>
    <w:rsid w:val="0FC149A6"/>
    <w:rsid w:val="0FC1695C"/>
    <w:rsid w:val="0FDE750E"/>
    <w:rsid w:val="0FDF4E93"/>
    <w:rsid w:val="0FE03B0E"/>
    <w:rsid w:val="0FE4089C"/>
    <w:rsid w:val="0FEE34C9"/>
    <w:rsid w:val="0FF90784"/>
    <w:rsid w:val="10093E5F"/>
    <w:rsid w:val="100D7DF3"/>
    <w:rsid w:val="1054157E"/>
    <w:rsid w:val="105651B6"/>
    <w:rsid w:val="106A6FF4"/>
    <w:rsid w:val="10787323"/>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8D7848"/>
    <w:rsid w:val="11A007F3"/>
    <w:rsid w:val="11AE31E0"/>
    <w:rsid w:val="11AE5258"/>
    <w:rsid w:val="11B147AE"/>
    <w:rsid w:val="11C646FD"/>
    <w:rsid w:val="11C9487C"/>
    <w:rsid w:val="11E95B94"/>
    <w:rsid w:val="11F56D91"/>
    <w:rsid w:val="12266F4A"/>
    <w:rsid w:val="12340406"/>
    <w:rsid w:val="123A0C48"/>
    <w:rsid w:val="124341AB"/>
    <w:rsid w:val="12521AED"/>
    <w:rsid w:val="12633CFA"/>
    <w:rsid w:val="12692EF2"/>
    <w:rsid w:val="12786986"/>
    <w:rsid w:val="12922832"/>
    <w:rsid w:val="12A3059B"/>
    <w:rsid w:val="12B03122"/>
    <w:rsid w:val="12BB15A0"/>
    <w:rsid w:val="12BD293A"/>
    <w:rsid w:val="12EF37E0"/>
    <w:rsid w:val="12F17558"/>
    <w:rsid w:val="12F2507E"/>
    <w:rsid w:val="12F46273"/>
    <w:rsid w:val="1301693A"/>
    <w:rsid w:val="1308124D"/>
    <w:rsid w:val="132C0590"/>
    <w:rsid w:val="133236CD"/>
    <w:rsid w:val="13370CE3"/>
    <w:rsid w:val="13386F35"/>
    <w:rsid w:val="13394A5B"/>
    <w:rsid w:val="134A56E4"/>
    <w:rsid w:val="13651CF4"/>
    <w:rsid w:val="13A9398F"/>
    <w:rsid w:val="13B3480E"/>
    <w:rsid w:val="13BD568C"/>
    <w:rsid w:val="13E44DAF"/>
    <w:rsid w:val="13FB325E"/>
    <w:rsid w:val="140E5EE8"/>
    <w:rsid w:val="1470712F"/>
    <w:rsid w:val="14AF76CB"/>
    <w:rsid w:val="14B22D17"/>
    <w:rsid w:val="14B7032D"/>
    <w:rsid w:val="14BC1DE8"/>
    <w:rsid w:val="14C10EE2"/>
    <w:rsid w:val="14C201BA"/>
    <w:rsid w:val="14E31122"/>
    <w:rsid w:val="15036F45"/>
    <w:rsid w:val="152621F6"/>
    <w:rsid w:val="1529148F"/>
    <w:rsid w:val="1542409B"/>
    <w:rsid w:val="155301D7"/>
    <w:rsid w:val="1557566D"/>
    <w:rsid w:val="15610299"/>
    <w:rsid w:val="15671D54"/>
    <w:rsid w:val="15724254"/>
    <w:rsid w:val="157F7CAB"/>
    <w:rsid w:val="158C3568"/>
    <w:rsid w:val="158F270C"/>
    <w:rsid w:val="15B36931"/>
    <w:rsid w:val="15CF16A7"/>
    <w:rsid w:val="16197E6B"/>
    <w:rsid w:val="16281F12"/>
    <w:rsid w:val="16302145"/>
    <w:rsid w:val="16351E52"/>
    <w:rsid w:val="167043DB"/>
    <w:rsid w:val="16717081"/>
    <w:rsid w:val="167209B0"/>
    <w:rsid w:val="16750D36"/>
    <w:rsid w:val="16A42EA2"/>
    <w:rsid w:val="16B014D8"/>
    <w:rsid w:val="16C17241"/>
    <w:rsid w:val="170B3EB5"/>
    <w:rsid w:val="171952CF"/>
    <w:rsid w:val="1719707D"/>
    <w:rsid w:val="171D2EE0"/>
    <w:rsid w:val="1730504B"/>
    <w:rsid w:val="17361868"/>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1F6BF2"/>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9F78F8"/>
    <w:rsid w:val="1AA66E7A"/>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66609"/>
    <w:rsid w:val="1B724FAE"/>
    <w:rsid w:val="1B7A7441"/>
    <w:rsid w:val="1B83540D"/>
    <w:rsid w:val="1B8A78B2"/>
    <w:rsid w:val="1B9C202B"/>
    <w:rsid w:val="1BEA0FE8"/>
    <w:rsid w:val="1BEC2FB3"/>
    <w:rsid w:val="1C150F3C"/>
    <w:rsid w:val="1C237506"/>
    <w:rsid w:val="1C2465A3"/>
    <w:rsid w:val="1C3B7A96"/>
    <w:rsid w:val="1C4F52EF"/>
    <w:rsid w:val="1C67088B"/>
    <w:rsid w:val="1C8B27CB"/>
    <w:rsid w:val="1C9571A6"/>
    <w:rsid w:val="1CD66BB0"/>
    <w:rsid w:val="1CF928A3"/>
    <w:rsid w:val="1D1C78C7"/>
    <w:rsid w:val="1D385E44"/>
    <w:rsid w:val="1D5A219E"/>
    <w:rsid w:val="1D6923E1"/>
    <w:rsid w:val="1D762D4C"/>
    <w:rsid w:val="1DB01F75"/>
    <w:rsid w:val="1DC1221D"/>
    <w:rsid w:val="1DC77AD6"/>
    <w:rsid w:val="1DC92705"/>
    <w:rsid w:val="1DD51824"/>
    <w:rsid w:val="1DDA6E3B"/>
    <w:rsid w:val="1DDF12F2"/>
    <w:rsid w:val="1E0A5972"/>
    <w:rsid w:val="1E0A7720"/>
    <w:rsid w:val="1E0F4D36"/>
    <w:rsid w:val="1E291486"/>
    <w:rsid w:val="1E3824DF"/>
    <w:rsid w:val="1E4744D0"/>
    <w:rsid w:val="1E4C5F8A"/>
    <w:rsid w:val="1E596F15"/>
    <w:rsid w:val="1E5D7DE9"/>
    <w:rsid w:val="1E6E5AF7"/>
    <w:rsid w:val="1E6E6048"/>
    <w:rsid w:val="1E8A260F"/>
    <w:rsid w:val="1E952C15"/>
    <w:rsid w:val="1E967206"/>
    <w:rsid w:val="1E9B2EAC"/>
    <w:rsid w:val="1EAA33EB"/>
    <w:rsid w:val="1EAB7E95"/>
    <w:rsid w:val="1EAE6AE9"/>
    <w:rsid w:val="1EB55AAE"/>
    <w:rsid w:val="1EDC76CC"/>
    <w:rsid w:val="1EDE6925"/>
    <w:rsid w:val="1F066139"/>
    <w:rsid w:val="1F130856"/>
    <w:rsid w:val="1F2C36C6"/>
    <w:rsid w:val="1F2E743E"/>
    <w:rsid w:val="1F416D3C"/>
    <w:rsid w:val="1F4E71EE"/>
    <w:rsid w:val="1F576995"/>
    <w:rsid w:val="1F5F550C"/>
    <w:rsid w:val="1F63358C"/>
    <w:rsid w:val="1F6D61B8"/>
    <w:rsid w:val="1F6E66E3"/>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920158"/>
    <w:rsid w:val="21927F47"/>
    <w:rsid w:val="21A64783"/>
    <w:rsid w:val="21AD23A2"/>
    <w:rsid w:val="21CF315A"/>
    <w:rsid w:val="21DE514B"/>
    <w:rsid w:val="21E07116"/>
    <w:rsid w:val="21EF55AB"/>
    <w:rsid w:val="21EF63FF"/>
    <w:rsid w:val="21F20BF7"/>
    <w:rsid w:val="2217065D"/>
    <w:rsid w:val="22293AE7"/>
    <w:rsid w:val="22317971"/>
    <w:rsid w:val="223615FD"/>
    <w:rsid w:val="226E1396"/>
    <w:rsid w:val="22793056"/>
    <w:rsid w:val="22832569"/>
    <w:rsid w:val="22835CF3"/>
    <w:rsid w:val="22971AE5"/>
    <w:rsid w:val="22AE48F7"/>
    <w:rsid w:val="22D36F36"/>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7457D"/>
    <w:rsid w:val="23A96BFF"/>
    <w:rsid w:val="23C46955"/>
    <w:rsid w:val="23D20CE0"/>
    <w:rsid w:val="23D507D0"/>
    <w:rsid w:val="23DC56BB"/>
    <w:rsid w:val="23F5677C"/>
    <w:rsid w:val="23F63C20"/>
    <w:rsid w:val="240115C5"/>
    <w:rsid w:val="241C63FF"/>
    <w:rsid w:val="24226F43"/>
    <w:rsid w:val="24247062"/>
    <w:rsid w:val="2435126F"/>
    <w:rsid w:val="243A6885"/>
    <w:rsid w:val="24681D77"/>
    <w:rsid w:val="2479115B"/>
    <w:rsid w:val="247B4ED4"/>
    <w:rsid w:val="24853FA4"/>
    <w:rsid w:val="24A2174F"/>
    <w:rsid w:val="24AA1A26"/>
    <w:rsid w:val="24C513B8"/>
    <w:rsid w:val="24F80254"/>
    <w:rsid w:val="25070E5D"/>
    <w:rsid w:val="250A6257"/>
    <w:rsid w:val="250E5D48"/>
    <w:rsid w:val="25165925"/>
    <w:rsid w:val="25294857"/>
    <w:rsid w:val="252F3F10"/>
    <w:rsid w:val="25370600"/>
    <w:rsid w:val="25382DC5"/>
    <w:rsid w:val="255614AE"/>
    <w:rsid w:val="255676EF"/>
    <w:rsid w:val="255A71DF"/>
    <w:rsid w:val="255D0A7D"/>
    <w:rsid w:val="25735262"/>
    <w:rsid w:val="259B2F08"/>
    <w:rsid w:val="25AB2680"/>
    <w:rsid w:val="25AC3A6A"/>
    <w:rsid w:val="25D074A1"/>
    <w:rsid w:val="25D96C39"/>
    <w:rsid w:val="25ED0053"/>
    <w:rsid w:val="25FA451E"/>
    <w:rsid w:val="261964FD"/>
    <w:rsid w:val="262C38E5"/>
    <w:rsid w:val="263F14EC"/>
    <w:rsid w:val="264D0AF2"/>
    <w:rsid w:val="265C5712"/>
    <w:rsid w:val="265D05FD"/>
    <w:rsid w:val="26622EB6"/>
    <w:rsid w:val="26651F76"/>
    <w:rsid w:val="267B00DA"/>
    <w:rsid w:val="268A3AF4"/>
    <w:rsid w:val="26A10E3D"/>
    <w:rsid w:val="26A30712"/>
    <w:rsid w:val="26A51FB7"/>
    <w:rsid w:val="26A56238"/>
    <w:rsid w:val="26B5104E"/>
    <w:rsid w:val="26BA675A"/>
    <w:rsid w:val="26C55046"/>
    <w:rsid w:val="26C62A86"/>
    <w:rsid w:val="26ED5E31"/>
    <w:rsid w:val="26F47B11"/>
    <w:rsid w:val="26F61189"/>
    <w:rsid w:val="26F70A5D"/>
    <w:rsid w:val="270C62B7"/>
    <w:rsid w:val="27135897"/>
    <w:rsid w:val="2714160F"/>
    <w:rsid w:val="27174C5C"/>
    <w:rsid w:val="271B6D61"/>
    <w:rsid w:val="2728280B"/>
    <w:rsid w:val="272E26D1"/>
    <w:rsid w:val="27363334"/>
    <w:rsid w:val="273E5B72"/>
    <w:rsid w:val="27467B25"/>
    <w:rsid w:val="27475541"/>
    <w:rsid w:val="276C144B"/>
    <w:rsid w:val="27716A62"/>
    <w:rsid w:val="277976C4"/>
    <w:rsid w:val="277F098D"/>
    <w:rsid w:val="278170DB"/>
    <w:rsid w:val="27930786"/>
    <w:rsid w:val="279D4D50"/>
    <w:rsid w:val="27AB3D22"/>
    <w:rsid w:val="27D05536"/>
    <w:rsid w:val="28292E99"/>
    <w:rsid w:val="283005FE"/>
    <w:rsid w:val="28327F9F"/>
    <w:rsid w:val="28331A56"/>
    <w:rsid w:val="28434849"/>
    <w:rsid w:val="28456613"/>
    <w:rsid w:val="286D202F"/>
    <w:rsid w:val="28956780"/>
    <w:rsid w:val="28A16ED3"/>
    <w:rsid w:val="28C52BC1"/>
    <w:rsid w:val="28C606E7"/>
    <w:rsid w:val="28CC69C1"/>
    <w:rsid w:val="28DD77A6"/>
    <w:rsid w:val="28E74C36"/>
    <w:rsid w:val="29085DCB"/>
    <w:rsid w:val="290D6316"/>
    <w:rsid w:val="291807B8"/>
    <w:rsid w:val="29352E3A"/>
    <w:rsid w:val="293F15D2"/>
    <w:rsid w:val="294A756A"/>
    <w:rsid w:val="295B01BA"/>
    <w:rsid w:val="295B1778"/>
    <w:rsid w:val="296E7D76"/>
    <w:rsid w:val="29713A19"/>
    <w:rsid w:val="298F31CF"/>
    <w:rsid w:val="29B260BA"/>
    <w:rsid w:val="29C6285B"/>
    <w:rsid w:val="29D37560"/>
    <w:rsid w:val="29DD3F3B"/>
    <w:rsid w:val="29EF6C8F"/>
    <w:rsid w:val="29F97E4E"/>
    <w:rsid w:val="2A04596B"/>
    <w:rsid w:val="2A261D8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D272F"/>
    <w:rsid w:val="2BA72A52"/>
    <w:rsid w:val="2BD27F42"/>
    <w:rsid w:val="2BE94E19"/>
    <w:rsid w:val="2BE96E2D"/>
    <w:rsid w:val="2C3A38C6"/>
    <w:rsid w:val="2C4C16FF"/>
    <w:rsid w:val="2C6721E1"/>
    <w:rsid w:val="2C8608B9"/>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A34FB"/>
    <w:rsid w:val="2DEF20D7"/>
    <w:rsid w:val="2E261FD3"/>
    <w:rsid w:val="2E2A1718"/>
    <w:rsid w:val="2E3422F8"/>
    <w:rsid w:val="2E382ECE"/>
    <w:rsid w:val="2E5A120D"/>
    <w:rsid w:val="2E5E7CC5"/>
    <w:rsid w:val="2E6609A2"/>
    <w:rsid w:val="2E89343E"/>
    <w:rsid w:val="2E9A4AF0"/>
    <w:rsid w:val="2EA25733"/>
    <w:rsid w:val="2EA75C11"/>
    <w:rsid w:val="2EAE017D"/>
    <w:rsid w:val="2EAF4347"/>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61C84"/>
    <w:rsid w:val="303B0541"/>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A11CF2"/>
    <w:rsid w:val="31B55BDA"/>
    <w:rsid w:val="31C37EBA"/>
    <w:rsid w:val="31D245A1"/>
    <w:rsid w:val="31D9148B"/>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F95CB7"/>
    <w:rsid w:val="33010C9A"/>
    <w:rsid w:val="33244988"/>
    <w:rsid w:val="334E5EA9"/>
    <w:rsid w:val="3356384F"/>
    <w:rsid w:val="33582236"/>
    <w:rsid w:val="338E425E"/>
    <w:rsid w:val="33997124"/>
    <w:rsid w:val="33A65CE5"/>
    <w:rsid w:val="33AD7074"/>
    <w:rsid w:val="33B64277"/>
    <w:rsid w:val="33C76378"/>
    <w:rsid w:val="33D17B22"/>
    <w:rsid w:val="33D26ADA"/>
    <w:rsid w:val="33D62126"/>
    <w:rsid w:val="33DE722D"/>
    <w:rsid w:val="33E41C73"/>
    <w:rsid w:val="33F7717D"/>
    <w:rsid w:val="340C3D9A"/>
    <w:rsid w:val="34190265"/>
    <w:rsid w:val="342A6B27"/>
    <w:rsid w:val="34360E17"/>
    <w:rsid w:val="344D7F0F"/>
    <w:rsid w:val="3469049A"/>
    <w:rsid w:val="346E6B7F"/>
    <w:rsid w:val="34766B9C"/>
    <w:rsid w:val="349F41F7"/>
    <w:rsid w:val="350022EF"/>
    <w:rsid w:val="35020CF9"/>
    <w:rsid w:val="35074561"/>
    <w:rsid w:val="35132F06"/>
    <w:rsid w:val="3522139B"/>
    <w:rsid w:val="352B0250"/>
    <w:rsid w:val="352E1AEE"/>
    <w:rsid w:val="35325A82"/>
    <w:rsid w:val="35411821"/>
    <w:rsid w:val="3558300F"/>
    <w:rsid w:val="3566572C"/>
    <w:rsid w:val="3583585A"/>
    <w:rsid w:val="35904557"/>
    <w:rsid w:val="35935DF5"/>
    <w:rsid w:val="35987004"/>
    <w:rsid w:val="359C73A0"/>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E687E"/>
    <w:rsid w:val="368049F0"/>
    <w:rsid w:val="36897924"/>
    <w:rsid w:val="369B1405"/>
    <w:rsid w:val="369E2CA4"/>
    <w:rsid w:val="36C46BAE"/>
    <w:rsid w:val="36C56482"/>
    <w:rsid w:val="36F9612C"/>
    <w:rsid w:val="372C02AF"/>
    <w:rsid w:val="37427DCD"/>
    <w:rsid w:val="374D6BA3"/>
    <w:rsid w:val="376161AB"/>
    <w:rsid w:val="376E062B"/>
    <w:rsid w:val="3793032E"/>
    <w:rsid w:val="37A02FDE"/>
    <w:rsid w:val="37AB17B4"/>
    <w:rsid w:val="37C14E9C"/>
    <w:rsid w:val="37DB5A6F"/>
    <w:rsid w:val="38003C16"/>
    <w:rsid w:val="38037262"/>
    <w:rsid w:val="38211DDE"/>
    <w:rsid w:val="38431D54"/>
    <w:rsid w:val="3844410F"/>
    <w:rsid w:val="385B0E4C"/>
    <w:rsid w:val="386717C0"/>
    <w:rsid w:val="38723425"/>
    <w:rsid w:val="38974AF0"/>
    <w:rsid w:val="38C34C43"/>
    <w:rsid w:val="38C95885"/>
    <w:rsid w:val="390019F4"/>
    <w:rsid w:val="39052E8B"/>
    <w:rsid w:val="391F631E"/>
    <w:rsid w:val="39202096"/>
    <w:rsid w:val="392A6A70"/>
    <w:rsid w:val="393F5676"/>
    <w:rsid w:val="39422DEA"/>
    <w:rsid w:val="395D29A2"/>
    <w:rsid w:val="396B7F88"/>
    <w:rsid w:val="39C742BF"/>
    <w:rsid w:val="39CE1AF2"/>
    <w:rsid w:val="39E676B1"/>
    <w:rsid w:val="39F257E0"/>
    <w:rsid w:val="39F96B6F"/>
    <w:rsid w:val="3A030AC5"/>
    <w:rsid w:val="3A06128C"/>
    <w:rsid w:val="3A3E7A83"/>
    <w:rsid w:val="3A476A7B"/>
    <w:rsid w:val="3A542215"/>
    <w:rsid w:val="3AA82343"/>
    <w:rsid w:val="3AD924FC"/>
    <w:rsid w:val="3ADF1DF8"/>
    <w:rsid w:val="3AE315CD"/>
    <w:rsid w:val="3AEF1D20"/>
    <w:rsid w:val="3B29323F"/>
    <w:rsid w:val="3B2C6AD0"/>
    <w:rsid w:val="3B540629"/>
    <w:rsid w:val="3B8033E1"/>
    <w:rsid w:val="3BA269FD"/>
    <w:rsid w:val="3BAB20EB"/>
    <w:rsid w:val="3BB13099"/>
    <w:rsid w:val="3BB379B1"/>
    <w:rsid w:val="3BBD3BCC"/>
    <w:rsid w:val="3BD11425"/>
    <w:rsid w:val="3BD6013A"/>
    <w:rsid w:val="3BF13876"/>
    <w:rsid w:val="3BFF2436"/>
    <w:rsid w:val="3C08753D"/>
    <w:rsid w:val="3C2C6246"/>
    <w:rsid w:val="3C6A3D54"/>
    <w:rsid w:val="3C9E1C4F"/>
    <w:rsid w:val="3CCF40AD"/>
    <w:rsid w:val="3CE05AB2"/>
    <w:rsid w:val="3D1B504E"/>
    <w:rsid w:val="3D2008B6"/>
    <w:rsid w:val="3D22018A"/>
    <w:rsid w:val="3D295E51"/>
    <w:rsid w:val="3D3B124C"/>
    <w:rsid w:val="3D3B2FFA"/>
    <w:rsid w:val="3D485717"/>
    <w:rsid w:val="3D5B24BE"/>
    <w:rsid w:val="3D657A24"/>
    <w:rsid w:val="3D6B7484"/>
    <w:rsid w:val="3D791D75"/>
    <w:rsid w:val="3D7D76FE"/>
    <w:rsid w:val="3D813861"/>
    <w:rsid w:val="3D900F90"/>
    <w:rsid w:val="3D967432"/>
    <w:rsid w:val="3DA17C5A"/>
    <w:rsid w:val="3DA94408"/>
    <w:rsid w:val="3DD42B82"/>
    <w:rsid w:val="3DD82F3F"/>
    <w:rsid w:val="3DE6565C"/>
    <w:rsid w:val="3DE6740A"/>
    <w:rsid w:val="3DE93FE1"/>
    <w:rsid w:val="3DEF2039"/>
    <w:rsid w:val="3E38014F"/>
    <w:rsid w:val="3E483C21"/>
    <w:rsid w:val="3E5726C4"/>
    <w:rsid w:val="3E5C147A"/>
    <w:rsid w:val="3E6622F9"/>
    <w:rsid w:val="3E66477A"/>
    <w:rsid w:val="3E6B5B61"/>
    <w:rsid w:val="3E7F160D"/>
    <w:rsid w:val="3EAA6689"/>
    <w:rsid w:val="3F0E2A92"/>
    <w:rsid w:val="3F0F2990"/>
    <w:rsid w:val="3F253F62"/>
    <w:rsid w:val="3F2921E6"/>
    <w:rsid w:val="3F5356B7"/>
    <w:rsid w:val="3F5F6009"/>
    <w:rsid w:val="3F7857D1"/>
    <w:rsid w:val="3F7D5A4F"/>
    <w:rsid w:val="3F9A21C7"/>
    <w:rsid w:val="3FB13A48"/>
    <w:rsid w:val="3FB41B8F"/>
    <w:rsid w:val="3FBF43B6"/>
    <w:rsid w:val="3FCA68B7"/>
    <w:rsid w:val="3FD37E62"/>
    <w:rsid w:val="3FE34C2F"/>
    <w:rsid w:val="402D0145"/>
    <w:rsid w:val="403C77B5"/>
    <w:rsid w:val="407D1B7C"/>
    <w:rsid w:val="40884444"/>
    <w:rsid w:val="40A3112D"/>
    <w:rsid w:val="40A35A86"/>
    <w:rsid w:val="40A73B61"/>
    <w:rsid w:val="40B01F51"/>
    <w:rsid w:val="40BF3F42"/>
    <w:rsid w:val="40D03769"/>
    <w:rsid w:val="40D53EF1"/>
    <w:rsid w:val="40FB141E"/>
    <w:rsid w:val="411B561D"/>
    <w:rsid w:val="41216D50"/>
    <w:rsid w:val="412E12E8"/>
    <w:rsid w:val="4153338C"/>
    <w:rsid w:val="41581D4D"/>
    <w:rsid w:val="41656898"/>
    <w:rsid w:val="418D4040"/>
    <w:rsid w:val="41D028AB"/>
    <w:rsid w:val="41F95D14"/>
    <w:rsid w:val="42072045"/>
    <w:rsid w:val="42295B17"/>
    <w:rsid w:val="42336996"/>
    <w:rsid w:val="42447849"/>
    <w:rsid w:val="426217EC"/>
    <w:rsid w:val="429D6505"/>
    <w:rsid w:val="42CC4BAF"/>
    <w:rsid w:val="42CE4911"/>
    <w:rsid w:val="42DC527F"/>
    <w:rsid w:val="42E171C0"/>
    <w:rsid w:val="42E2739A"/>
    <w:rsid w:val="42ED4D97"/>
    <w:rsid w:val="42F97BDF"/>
    <w:rsid w:val="432A5FEB"/>
    <w:rsid w:val="43452E25"/>
    <w:rsid w:val="43505326"/>
    <w:rsid w:val="43613324"/>
    <w:rsid w:val="4364553F"/>
    <w:rsid w:val="4374370A"/>
    <w:rsid w:val="43853221"/>
    <w:rsid w:val="43C81360"/>
    <w:rsid w:val="43F07682"/>
    <w:rsid w:val="4416031D"/>
    <w:rsid w:val="44167F08"/>
    <w:rsid w:val="44175E76"/>
    <w:rsid w:val="44231A85"/>
    <w:rsid w:val="442A3DC9"/>
    <w:rsid w:val="443973A6"/>
    <w:rsid w:val="445E6A7B"/>
    <w:rsid w:val="44703ED1"/>
    <w:rsid w:val="447A4D50"/>
    <w:rsid w:val="448230D6"/>
    <w:rsid w:val="449C4CC6"/>
    <w:rsid w:val="449F6565"/>
    <w:rsid w:val="44A5066E"/>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5008"/>
    <w:rsid w:val="459E4A6E"/>
    <w:rsid w:val="45AA241A"/>
    <w:rsid w:val="45BE0C6C"/>
    <w:rsid w:val="45C30031"/>
    <w:rsid w:val="46192347"/>
    <w:rsid w:val="464F6181"/>
    <w:rsid w:val="46671304"/>
    <w:rsid w:val="467342B8"/>
    <w:rsid w:val="4689170F"/>
    <w:rsid w:val="46963997"/>
    <w:rsid w:val="46B02CAB"/>
    <w:rsid w:val="46D36999"/>
    <w:rsid w:val="46DD3374"/>
    <w:rsid w:val="46E75FA1"/>
    <w:rsid w:val="47095F17"/>
    <w:rsid w:val="470D1EAB"/>
    <w:rsid w:val="473B735A"/>
    <w:rsid w:val="47484C91"/>
    <w:rsid w:val="4749496A"/>
    <w:rsid w:val="474D04FA"/>
    <w:rsid w:val="475950F1"/>
    <w:rsid w:val="47633879"/>
    <w:rsid w:val="4766336A"/>
    <w:rsid w:val="47677A6F"/>
    <w:rsid w:val="47737D22"/>
    <w:rsid w:val="47942E2B"/>
    <w:rsid w:val="47C50090"/>
    <w:rsid w:val="47CB7671"/>
    <w:rsid w:val="47D41743"/>
    <w:rsid w:val="47E25E36"/>
    <w:rsid w:val="48172BDB"/>
    <w:rsid w:val="48223734"/>
    <w:rsid w:val="483B2A48"/>
    <w:rsid w:val="485960BF"/>
    <w:rsid w:val="486C71BD"/>
    <w:rsid w:val="4873378B"/>
    <w:rsid w:val="488A12DA"/>
    <w:rsid w:val="488E2B78"/>
    <w:rsid w:val="489A151D"/>
    <w:rsid w:val="48B40105"/>
    <w:rsid w:val="48B87BF5"/>
    <w:rsid w:val="48D72771"/>
    <w:rsid w:val="48DB64A5"/>
    <w:rsid w:val="48E56510"/>
    <w:rsid w:val="48FD385A"/>
    <w:rsid w:val="493A4AAE"/>
    <w:rsid w:val="495C057F"/>
    <w:rsid w:val="497004D0"/>
    <w:rsid w:val="497E0E3E"/>
    <w:rsid w:val="49836455"/>
    <w:rsid w:val="498668DA"/>
    <w:rsid w:val="49A10689"/>
    <w:rsid w:val="49A85EBB"/>
    <w:rsid w:val="49AB1508"/>
    <w:rsid w:val="49EA0597"/>
    <w:rsid w:val="49F41101"/>
    <w:rsid w:val="4A0961E3"/>
    <w:rsid w:val="4A183041"/>
    <w:rsid w:val="4A205A52"/>
    <w:rsid w:val="4A5B4CDC"/>
    <w:rsid w:val="4A5E3F5D"/>
    <w:rsid w:val="4A6A1427"/>
    <w:rsid w:val="4A730277"/>
    <w:rsid w:val="4A8C758B"/>
    <w:rsid w:val="4A965D14"/>
    <w:rsid w:val="4AE42F23"/>
    <w:rsid w:val="4AE83C54"/>
    <w:rsid w:val="4AF97A1B"/>
    <w:rsid w:val="4B06733D"/>
    <w:rsid w:val="4B0B6702"/>
    <w:rsid w:val="4B0C5FD6"/>
    <w:rsid w:val="4B1C337E"/>
    <w:rsid w:val="4B1E0FA9"/>
    <w:rsid w:val="4B206D94"/>
    <w:rsid w:val="4B215F25"/>
    <w:rsid w:val="4B2C3CC2"/>
    <w:rsid w:val="4B321EE0"/>
    <w:rsid w:val="4B49722A"/>
    <w:rsid w:val="4B4C6376"/>
    <w:rsid w:val="4B4F28F4"/>
    <w:rsid w:val="4B6127C6"/>
    <w:rsid w:val="4B6776C2"/>
    <w:rsid w:val="4B751DCD"/>
    <w:rsid w:val="4B814C16"/>
    <w:rsid w:val="4B893ACB"/>
    <w:rsid w:val="4B9F32EE"/>
    <w:rsid w:val="4BAB3530"/>
    <w:rsid w:val="4BB548C0"/>
    <w:rsid w:val="4BC36D42"/>
    <w:rsid w:val="4BE40D01"/>
    <w:rsid w:val="4BEB6533"/>
    <w:rsid w:val="4BEC408D"/>
    <w:rsid w:val="4BF076A6"/>
    <w:rsid w:val="4C0A1121"/>
    <w:rsid w:val="4C161AF1"/>
    <w:rsid w:val="4C222B32"/>
    <w:rsid w:val="4C285091"/>
    <w:rsid w:val="4C416153"/>
    <w:rsid w:val="4C417B78"/>
    <w:rsid w:val="4C5365B2"/>
    <w:rsid w:val="4C87101B"/>
    <w:rsid w:val="4C924E2D"/>
    <w:rsid w:val="4C9D5A7F"/>
    <w:rsid w:val="4CE74F4D"/>
    <w:rsid w:val="4D111FCA"/>
    <w:rsid w:val="4D1B2F53"/>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55447"/>
    <w:rsid w:val="4DFA2A5E"/>
    <w:rsid w:val="4DFA66E6"/>
    <w:rsid w:val="4E065CB6"/>
    <w:rsid w:val="4E200716"/>
    <w:rsid w:val="4E30022D"/>
    <w:rsid w:val="4E482208"/>
    <w:rsid w:val="4E4F2DA9"/>
    <w:rsid w:val="4E5401B4"/>
    <w:rsid w:val="4E5B57DC"/>
    <w:rsid w:val="4E6D5DEE"/>
    <w:rsid w:val="4E740A62"/>
    <w:rsid w:val="4E766588"/>
    <w:rsid w:val="4EA6788D"/>
    <w:rsid w:val="4EB470B0"/>
    <w:rsid w:val="4EC76DE4"/>
    <w:rsid w:val="4EFE6975"/>
    <w:rsid w:val="4F1815E2"/>
    <w:rsid w:val="4F183BE6"/>
    <w:rsid w:val="4F336227"/>
    <w:rsid w:val="4F4F73A1"/>
    <w:rsid w:val="4F8E7901"/>
    <w:rsid w:val="4F9B059D"/>
    <w:rsid w:val="4FCE41A2"/>
    <w:rsid w:val="4FD866CB"/>
    <w:rsid w:val="4FDC68BF"/>
    <w:rsid w:val="4FE94B38"/>
    <w:rsid w:val="4FEA5EB5"/>
    <w:rsid w:val="4FEB04D3"/>
    <w:rsid w:val="4FF9121F"/>
    <w:rsid w:val="501740DB"/>
    <w:rsid w:val="505B3C87"/>
    <w:rsid w:val="505D7058"/>
    <w:rsid w:val="507A1C34"/>
    <w:rsid w:val="509C7DFC"/>
    <w:rsid w:val="50B36901"/>
    <w:rsid w:val="50B43398"/>
    <w:rsid w:val="50C00528"/>
    <w:rsid w:val="50C11611"/>
    <w:rsid w:val="50C25AB5"/>
    <w:rsid w:val="50C35389"/>
    <w:rsid w:val="50D137D5"/>
    <w:rsid w:val="50DB37CF"/>
    <w:rsid w:val="50F84F5E"/>
    <w:rsid w:val="51112598"/>
    <w:rsid w:val="51206ED5"/>
    <w:rsid w:val="513A1AEF"/>
    <w:rsid w:val="51422684"/>
    <w:rsid w:val="514C35D0"/>
    <w:rsid w:val="51667392"/>
    <w:rsid w:val="51825244"/>
    <w:rsid w:val="51AD7220"/>
    <w:rsid w:val="51B01DB1"/>
    <w:rsid w:val="51BC4CC0"/>
    <w:rsid w:val="51DA6E2E"/>
    <w:rsid w:val="51FC0A11"/>
    <w:rsid w:val="521C7446"/>
    <w:rsid w:val="52417FCB"/>
    <w:rsid w:val="526606C2"/>
    <w:rsid w:val="528172AA"/>
    <w:rsid w:val="529C1904"/>
    <w:rsid w:val="529F12A2"/>
    <w:rsid w:val="52B753C1"/>
    <w:rsid w:val="530138E1"/>
    <w:rsid w:val="530F0D59"/>
    <w:rsid w:val="531613D5"/>
    <w:rsid w:val="5324020D"/>
    <w:rsid w:val="532A5B93"/>
    <w:rsid w:val="533267F6"/>
    <w:rsid w:val="535E4700"/>
    <w:rsid w:val="536B2FE6"/>
    <w:rsid w:val="536E3CD2"/>
    <w:rsid w:val="5373753A"/>
    <w:rsid w:val="537D5CC3"/>
    <w:rsid w:val="53BB4A3D"/>
    <w:rsid w:val="53E24C4B"/>
    <w:rsid w:val="53F37C05"/>
    <w:rsid w:val="540B7EB5"/>
    <w:rsid w:val="540E1011"/>
    <w:rsid w:val="54297BF9"/>
    <w:rsid w:val="5436445F"/>
    <w:rsid w:val="543F7869"/>
    <w:rsid w:val="544B5DC1"/>
    <w:rsid w:val="545033D7"/>
    <w:rsid w:val="54D20290"/>
    <w:rsid w:val="54D67D81"/>
    <w:rsid w:val="54E2482B"/>
    <w:rsid w:val="54E56216"/>
    <w:rsid w:val="54F47B28"/>
    <w:rsid w:val="550F6DEF"/>
    <w:rsid w:val="553B73E2"/>
    <w:rsid w:val="554051FA"/>
    <w:rsid w:val="55473338"/>
    <w:rsid w:val="55833339"/>
    <w:rsid w:val="559429E6"/>
    <w:rsid w:val="55A10DBD"/>
    <w:rsid w:val="55FC07CB"/>
    <w:rsid w:val="560721BC"/>
    <w:rsid w:val="561F12B3"/>
    <w:rsid w:val="562B7C58"/>
    <w:rsid w:val="563D798B"/>
    <w:rsid w:val="56561738"/>
    <w:rsid w:val="56602B8B"/>
    <w:rsid w:val="56617B1E"/>
    <w:rsid w:val="56763E09"/>
    <w:rsid w:val="568071EB"/>
    <w:rsid w:val="568E3A93"/>
    <w:rsid w:val="56B52D87"/>
    <w:rsid w:val="56BB26A7"/>
    <w:rsid w:val="56C1680E"/>
    <w:rsid w:val="56CC00BF"/>
    <w:rsid w:val="56EF6ED8"/>
    <w:rsid w:val="56F26F5D"/>
    <w:rsid w:val="570979E2"/>
    <w:rsid w:val="571C3A45"/>
    <w:rsid w:val="571C57F3"/>
    <w:rsid w:val="571D1826"/>
    <w:rsid w:val="57362D58"/>
    <w:rsid w:val="573C5E95"/>
    <w:rsid w:val="5743331B"/>
    <w:rsid w:val="57541431"/>
    <w:rsid w:val="575431DF"/>
    <w:rsid w:val="576462DE"/>
    <w:rsid w:val="576B0713"/>
    <w:rsid w:val="576E2DF4"/>
    <w:rsid w:val="57737EC4"/>
    <w:rsid w:val="5785783C"/>
    <w:rsid w:val="578876C0"/>
    <w:rsid w:val="57947A7F"/>
    <w:rsid w:val="57A86BE1"/>
    <w:rsid w:val="57CB5B25"/>
    <w:rsid w:val="57E44562"/>
    <w:rsid w:val="57EB4490"/>
    <w:rsid w:val="57EC1669"/>
    <w:rsid w:val="580449F9"/>
    <w:rsid w:val="582C5F09"/>
    <w:rsid w:val="58311772"/>
    <w:rsid w:val="58337298"/>
    <w:rsid w:val="58873140"/>
    <w:rsid w:val="58935F89"/>
    <w:rsid w:val="58A63441"/>
    <w:rsid w:val="58BF28DA"/>
    <w:rsid w:val="58D00AF4"/>
    <w:rsid w:val="58D74F65"/>
    <w:rsid w:val="58DE1D8C"/>
    <w:rsid w:val="58F06F37"/>
    <w:rsid w:val="58F44C79"/>
    <w:rsid w:val="5919648E"/>
    <w:rsid w:val="591A5DA5"/>
    <w:rsid w:val="59337D32"/>
    <w:rsid w:val="598A550B"/>
    <w:rsid w:val="599C09DC"/>
    <w:rsid w:val="599D70BF"/>
    <w:rsid w:val="59B47F65"/>
    <w:rsid w:val="59BA6FCD"/>
    <w:rsid w:val="59CC3500"/>
    <w:rsid w:val="59D14FBA"/>
    <w:rsid w:val="59DF721B"/>
    <w:rsid w:val="59EE3017"/>
    <w:rsid w:val="59F1323B"/>
    <w:rsid w:val="5A0D0436"/>
    <w:rsid w:val="5A2C0443"/>
    <w:rsid w:val="5A5B2AD6"/>
    <w:rsid w:val="5A7B0A82"/>
    <w:rsid w:val="5A86410C"/>
    <w:rsid w:val="5A9B2ED2"/>
    <w:rsid w:val="5AAE0E58"/>
    <w:rsid w:val="5AC32B55"/>
    <w:rsid w:val="5ADF3707"/>
    <w:rsid w:val="5AF56A87"/>
    <w:rsid w:val="5AFE1DDF"/>
    <w:rsid w:val="5B1433B1"/>
    <w:rsid w:val="5B1E5FDD"/>
    <w:rsid w:val="5B264B73"/>
    <w:rsid w:val="5B2A2BD4"/>
    <w:rsid w:val="5B5F1393"/>
    <w:rsid w:val="5B5F2152"/>
    <w:rsid w:val="5B6B6D49"/>
    <w:rsid w:val="5B9535F4"/>
    <w:rsid w:val="5B991B08"/>
    <w:rsid w:val="5B9938B6"/>
    <w:rsid w:val="5BC528FD"/>
    <w:rsid w:val="5BC8419B"/>
    <w:rsid w:val="5BD26DC8"/>
    <w:rsid w:val="5BDE576D"/>
    <w:rsid w:val="5C0B4CB9"/>
    <w:rsid w:val="5C0D0AE7"/>
    <w:rsid w:val="5C2018E1"/>
    <w:rsid w:val="5C2C0286"/>
    <w:rsid w:val="5C2C297C"/>
    <w:rsid w:val="5C2E2250"/>
    <w:rsid w:val="5C753B41"/>
    <w:rsid w:val="5C7D31D8"/>
    <w:rsid w:val="5C870D7B"/>
    <w:rsid w:val="5CC76A05"/>
    <w:rsid w:val="5CE05C01"/>
    <w:rsid w:val="5CE52E60"/>
    <w:rsid w:val="5D1C654D"/>
    <w:rsid w:val="5D2015DA"/>
    <w:rsid w:val="5D213B63"/>
    <w:rsid w:val="5D226CFA"/>
    <w:rsid w:val="5D2C2695"/>
    <w:rsid w:val="5D2D69AC"/>
    <w:rsid w:val="5D784DF5"/>
    <w:rsid w:val="5D912C18"/>
    <w:rsid w:val="5D9702C9"/>
    <w:rsid w:val="5DB91FED"/>
    <w:rsid w:val="5DC07B22"/>
    <w:rsid w:val="5DC2175C"/>
    <w:rsid w:val="5DF63972"/>
    <w:rsid w:val="5DFC012C"/>
    <w:rsid w:val="5E080D42"/>
    <w:rsid w:val="5E0A45F7"/>
    <w:rsid w:val="5E2E0A91"/>
    <w:rsid w:val="5E345B18"/>
    <w:rsid w:val="5E36132D"/>
    <w:rsid w:val="5E451AD3"/>
    <w:rsid w:val="5ED6597D"/>
    <w:rsid w:val="5EDD61AF"/>
    <w:rsid w:val="5EFC6636"/>
    <w:rsid w:val="5F076D88"/>
    <w:rsid w:val="5F5F532C"/>
    <w:rsid w:val="5F6D308F"/>
    <w:rsid w:val="5F7466FE"/>
    <w:rsid w:val="5F7A755A"/>
    <w:rsid w:val="5F863542"/>
    <w:rsid w:val="5F933F69"/>
    <w:rsid w:val="5FAE4D62"/>
    <w:rsid w:val="5FB20274"/>
    <w:rsid w:val="5FEB709A"/>
    <w:rsid w:val="5FFC7BC4"/>
    <w:rsid w:val="60182CB2"/>
    <w:rsid w:val="60287A9B"/>
    <w:rsid w:val="60326810"/>
    <w:rsid w:val="6042451C"/>
    <w:rsid w:val="60687CFB"/>
    <w:rsid w:val="60835BF8"/>
    <w:rsid w:val="60D62EB6"/>
    <w:rsid w:val="60F021CA"/>
    <w:rsid w:val="60FB0B6F"/>
    <w:rsid w:val="610619ED"/>
    <w:rsid w:val="613C6465"/>
    <w:rsid w:val="613D4CE3"/>
    <w:rsid w:val="61442516"/>
    <w:rsid w:val="614D13CA"/>
    <w:rsid w:val="61776447"/>
    <w:rsid w:val="618D5C6B"/>
    <w:rsid w:val="61CD42B9"/>
    <w:rsid w:val="61F555BE"/>
    <w:rsid w:val="62035F2D"/>
    <w:rsid w:val="62057D23"/>
    <w:rsid w:val="621C5BA9"/>
    <w:rsid w:val="62427522"/>
    <w:rsid w:val="624F23FA"/>
    <w:rsid w:val="62514EEA"/>
    <w:rsid w:val="62736350"/>
    <w:rsid w:val="62763D02"/>
    <w:rsid w:val="628506F0"/>
    <w:rsid w:val="629410CE"/>
    <w:rsid w:val="62CC2BB0"/>
    <w:rsid w:val="62EB3A25"/>
    <w:rsid w:val="63185A08"/>
    <w:rsid w:val="6320666B"/>
    <w:rsid w:val="632C5010"/>
    <w:rsid w:val="63712083"/>
    <w:rsid w:val="637A34A7"/>
    <w:rsid w:val="63936E3D"/>
    <w:rsid w:val="63BA479C"/>
    <w:rsid w:val="63C139AA"/>
    <w:rsid w:val="63D00091"/>
    <w:rsid w:val="63F35B2D"/>
    <w:rsid w:val="640A5918"/>
    <w:rsid w:val="640D6BEF"/>
    <w:rsid w:val="64265F03"/>
    <w:rsid w:val="6432550D"/>
    <w:rsid w:val="64371EBE"/>
    <w:rsid w:val="64426DE8"/>
    <w:rsid w:val="644F5459"/>
    <w:rsid w:val="64631717"/>
    <w:rsid w:val="64686B51"/>
    <w:rsid w:val="647C1FC7"/>
    <w:rsid w:val="648D7D30"/>
    <w:rsid w:val="649948E1"/>
    <w:rsid w:val="649E1D1A"/>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F904A0"/>
    <w:rsid w:val="66044E06"/>
    <w:rsid w:val="66197FF3"/>
    <w:rsid w:val="66496A71"/>
    <w:rsid w:val="66967370"/>
    <w:rsid w:val="66C537B1"/>
    <w:rsid w:val="66E005EB"/>
    <w:rsid w:val="66E16111"/>
    <w:rsid w:val="66F37636"/>
    <w:rsid w:val="670A2DA3"/>
    <w:rsid w:val="671C2F0D"/>
    <w:rsid w:val="67472418"/>
    <w:rsid w:val="676273A8"/>
    <w:rsid w:val="677A0EB9"/>
    <w:rsid w:val="677C3F63"/>
    <w:rsid w:val="67B101D9"/>
    <w:rsid w:val="67B75B18"/>
    <w:rsid w:val="67B850C4"/>
    <w:rsid w:val="67C972D1"/>
    <w:rsid w:val="67CC0B6F"/>
    <w:rsid w:val="67DD2D7C"/>
    <w:rsid w:val="67E91721"/>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54A10"/>
    <w:rsid w:val="699D0A15"/>
    <w:rsid w:val="69A00505"/>
    <w:rsid w:val="69A2427D"/>
    <w:rsid w:val="69BA1345"/>
    <w:rsid w:val="69D07FD1"/>
    <w:rsid w:val="69F566F5"/>
    <w:rsid w:val="69FA7C16"/>
    <w:rsid w:val="6A170B7C"/>
    <w:rsid w:val="6A2151A2"/>
    <w:rsid w:val="6A2627B9"/>
    <w:rsid w:val="6A2702BC"/>
    <w:rsid w:val="6A331379"/>
    <w:rsid w:val="6A3C1FDC"/>
    <w:rsid w:val="6A577A5F"/>
    <w:rsid w:val="6A647785"/>
    <w:rsid w:val="6A701C86"/>
    <w:rsid w:val="6A872AFD"/>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D01102"/>
    <w:rsid w:val="6CD75FEC"/>
    <w:rsid w:val="6CDE737B"/>
    <w:rsid w:val="6CE24244"/>
    <w:rsid w:val="6D176D30"/>
    <w:rsid w:val="6D1F7993"/>
    <w:rsid w:val="6D2232F1"/>
    <w:rsid w:val="6D4A0EB4"/>
    <w:rsid w:val="6D975A3E"/>
    <w:rsid w:val="6D9914F3"/>
    <w:rsid w:val="6DAD528E"/>
    <w:rsid w:val="6DBF7D15"/>
    <w:rsid w:val="6DD92AC5"/>
    <w:rsid w:val="6DDB21D3"/>
    <w:rsid w:val="6DDB6DEB"/>
    <w:rsid w:val="6DDF5000"/>
    <w:rsid w:val="6DE24C48"/>
    <w:rsid w:val="6E160D96"/>
    <w:rsid w:val="6E1F3036"/>
    <w:rsid w:val="6E2C05BA"/>
    <w:rsid w:val="6E2E60E0"/>
    <w:rsid w:val="6E3000AA"/>
    <w:rsid w:val="6E3B3456"/>
    <w:rsid w:val="6E4E22DE"/>
    <w:rsid w:val="6E645FA5"/>
    <w:rsid w:val="6E751F61"/>
    <w:rsid w:val="6E7855AD"/>
    <w:rsid w:val="6E810366"/>
    <w:rsid w:val="6E881C94"/>
    <w:rsid w:val="6E9218A4"/>
    <w:rsid w:val="6EC364B5"/>
    <w:rsid w:val="6EC407F2"/>
    <w:rsid w:val="6EE449F0"/>
    <w:rsid w:val="6EF62128"/>
    <w:rsid w:val="6F3239AE"/>
    <w:rsid w:val="6F4C2993"/>
    <w:rsid w:val="6F5F0599"/>
    <w:rsid w:val="6F765F90"/>
    <w:rsid w:val="6F7B35A7"/>
    <w:rsid w:val="6FB22D40"/>
    <w:rsid w:val="6FBB68FC"/>
    <w:rsid w:val="6FCF38F2"/>
    <w:rsid w:val="6FDC1B6B"/>
    <w:rsid w:val="6FE0165C"/>
    <w:rsid w:val="6FE90800"/>
    <w:rsid w:val="701D465E"/>
    <w:rsid w:val="7023779A"/>
    <w:rsid w:val="702754DC"/>
    <w:rsid w:val="70281CF1"/>
    <w:rsid w:val="702F4391"/>
    <w:rsid w:val="705B0CE2"/>
    <w:rsid w:val="706C2EEF"/>
    <w:rsid w:val="706D1F44"/>
    <w:rsid w:val="706E4EB9"/>
    <w:rsid w:val="707B1384"/>
    <w:rsid w:val="70AA118A"/>
    <w:rsid w:val="70B97A34"/>
    <w:rsid w:val="70BE3020"/>
    <w:rsid w:val="70C42D2B"/>
    <w:rsid w:val="70E178AF"/>
    <w:rsid w:val="70E21403"/>
    <w:rsid w:val="70F84783"/>
    <w:rsid w:val="70F97914"/>
    <w:rsid w:val="71125845"/>
    <w:rsid w:val="7113780F"/>
    <w:rsid w:val="713752AB"/>
    <w:rsid w:val="71561E1E"/>
    <w:rsid w:val="716360A0"/>
    <w:rsid w:val="71691805"/>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CB03A1"/>
    <w:rsid w:val="72D03C09"/>
    <w:rsid w:val="72F37EB8"/>
    <w:rsid w:val="72F71196"/>
    <w:rsid w:val="73190D85"/>
    <w:rsid w:val="731F693F"/>
    <w:rsid w:val="732E6B82"/>
    <w:rsid w:val="734C3D25"/>
    <w:rsid w:val="73634A7D"/>
    <w:rsid w:val="736425A4"/>
    <w:rsid w:val="7372081D"/>
    <w:rsid w:val="738343C3"/>
    <w:rsid w:val="73F90F3E"/>
    <w:rsid w:val="7419338E"/>
    <w:rsid w:val="74341F76"/>
    <w:rsid w:val="74485A21"/>
    <w:rsid w:val="745D7A02"/>
    <w:rsid w:val="746E5488"/>
    <w:rsid w:val="747C35A9"/>
    <w:rsid w:val="74BE7A92"/>
    <w:rsid w:val="74D42813"/>
    <w:rsid w:val="750D2EF3"/>
    <w:rsid w:val="751F654B"/>
    <w:rsid w:val="752D5343"/>
    <w:rsid w:val="75322959"/>
    <w:rsid w:val="753C5586"/>
    <w:rsid w:val="75686BCC"/>
    <w:rsid w:val="75693EA1"/>
    <w:rsid w:val="75752846"/>
    <w:rsid w:val="75842A89"/>
    <w:rsid w:val="75932CCC"/>
    <w:rsid w:val="75AF45AE"/>
    <w:rsid w:val="75B275F6"/>
    <w:rsid w:val="75D237F5"/>
    <w:rsid w:val="75DE03EB"/>
    <w:rsid w:val="75EF25F8"/>
    <w:rsid w:val="760D7FB3"/>
    <w:rsid w:val="76283640"/>
    <w:rsid w:val="76391AC6"/>
    <w:rsid w:val="764346F2"/>
    <w:rsid w:val="7645046A"/>
    <w:rsid w:val="764C557E"/>
    <w:rsid w:val="765C57B4"/>
    <w:rsid w:val="767174B1"/>
    <w:rsid w:val="76780840"/>
    <w:rsid w:val="76783F68"/>
    <w:rsid w:val="76793892"/>
    <w:rsid w:val="76941B1A"/>
    <w:rsid w:val="76AD7DBE"/>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E048EF"/>
    <w:rsid w:val="780C3B22"/>
    <w:rsid w:val="787D038F"/>
    <w:rsid w:val="78960636"/>
    <w:rsid w:val="789F0530"/>
    <w:rsid w:val="78AC169E"/>
    <w:rsid w:val="78B87FA4"/>
    <w:rsid w:val="78B96EEE"/>
    <w:rsid w:val="78C0027C"/>
    <w:rsid w:val="78CA55CE"/>
    <w:rsid w:val="78DC11E9"/>
    <w:rsid w:val="78EF46BD"/>
    <w:rsid w:val="78F9488B"/>
    <w:rsid w:val="78FB12B4"/>
    <w:rsid w:val="79074B53"/>
    <w:rsid w:val="790E7239"/>
    <w:rsid w:val="79257DFE"/>
    <w:rsid w:val="793A6280"/>
    <w:rsid w:val="79466A05"/>
    <w:rsid w:val="794C5FB4"/>
    <w:rsid w:val="795E5094"/>
    <w:rsid w:val="79716072"/>
    <w:rsid w:val="797A667D"/>
    <w:rsid w:val="797D43BF"/>
    <w:rsid w:val="79870D9A"/>
    <w:rsid w:val="79993610"/>
    <w:rsid w:val="79B81A3C"/>
    <w:rsid w:val="79C478F8"/>
    <w:rsid w:val="79DD60B2"/>
    <w:rsid w:val="79EA1A55"/>
    <w:rsid w:val="79FA5A10"/>
    <w:rsid w:val="79FF6B82"/>
    <w:rsid w:val="7A2D118F"/>
    <w:rsid w:val="7A356A48"/>
    <w:rsid w:val="7A454EDD"/>
    <w:rsid w:val="7A551C2F"/>
    <w:rsid w:val="7A5769BE"/>
    <w:rsid w:val="7A8157E9"/>
    <w:rsid w:val="7A833F3B"/>
    <w:rsid w:val="7AE26947"/>
    <w:rsid w:val="7AF661D7"/>
    <w:rsid w:val="7AF75AAB"/>
    <w:rsid w:val="7B220D7A"/>
    <w:rsid w:val="7B2F3497"/>
    <w:rsid w:val="7B2F5245"/>
    <w:rsid w:val="7B430CF1"/>
    <w:rsid w:val="7B5237E2"/>
    <w:rsid w:val="7B786BEC"/>
    <w:rsid w:val="7B9143BB"/>
    <w:rsid w:val="7B940C71"/>
    <w:rsid w:val="7BA7127F"/>
    <w:rsid w:val="7BBA7D61"/>
    <w:rsid w:val="7BC24845"/>
    <w:rsid w:val="7C430CD5"/>
    <w:rsid w:val="7C4371FA"/>
    <w:rsid w:val="7C796B83"/>
    <w:rsid w:val="7C7C270C"/>
    <w:rsid w:val="7C913580"/>
    <w:rsid w:val="7CA659DB"/>
    <w:rsid w:val="7CCB222D"/>
    <w:rsid w:val="7CD24A22"/>
    <w:rsid w:val="7CD930BA"/>
    <w:rsid w:val="7CFE0C47"/>
    <w:rsid w:val="7D006E99"/>
    <w:rsid w:val="7D366D5F"/>
    <w:rsid w:val="7D4F5B8A"/>
    <w:rsid w:val="7D517499"/>
    <w:rsid w:val="7D6F401F"/>
    <w:rsid w:val="7D752025"/>
    <w:rsid w:val="7D9D0B8C"/>
    <w:rsid w:val="7D9F1E09"/>
    <w:rsid w:val="7DA168CE"/>
    <w:rsid w:val="7DA56368"/>
    <w:rsid w:val="7DBB54B6"/>
    <w:rsid w:val="7DDD542C"/>
    <w:rsid w:val="7E0368D8"/>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basedOn w:val="1"/>
    <w:autoRedefine/>
    <w:qFormat/>
    <w:uiPriority w:val="99"/>
    <w:pPr>
      <w:ind w:firstLine="525"/>
      <w:jc w:val="left"/>
    </w:pPr>
    <w:rPr>
      <w:rFonts w:ascii="宋体" w:hAnsi="Times New Roman" w:cs="Times New Roman"/>
      <w:sz w:val="2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autoRedefine/>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autoRedefine/>
    <w:qFormat/>
    <w:uiPriority w:val="0"/>
    <w:pPr>
      <w:ind w:leftChars="0"/>
    </w:pPr>
    <w:rPr>
      <w:rFonts w:ascii="Calibri" w:hAnsi="Calibri" w:eastAsia="宋体" w:cs="Times New Roman"/>
      <w:sz w:val="20"/>
      <w:szCs w:val="20"/>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190</Words>
  <Characters>197</Characters>
  <Lines>0</Lines>
  <Paragraphs>0</Paragraphs>
  <TotalTime>19</TotalTime>
  <ScaleCrop>false</ScaleCrop>
  <LinksUpToDate>false</LinksUpToDate>
  <CharactersWithSpaces>216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谭庆棠</cp:lastModifiedBy>
  <cp:lastPrinted>2023-05-22T02:04:00Z</cp:lastPrinted>
  <dcterms:modified xsi:type="dcterms:W3CDTF">2025-06-25T00:58:00Z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9102C6EB52F54AF4A75B4D586D984CDC_13</vt:lpwstr>
  </property>
  <property fmtid="{D5CDD505-2E9C-101B-9397-08002B2CF9AE}" pid="4" name="KSOTemplateDocerSaveRecord">
    <vt:lpwstr>eyJoZGlkIjoiNDIwMmM3OTFjYzUzZjJiNjQ5YjkwMDcwODdiYWIwZTEiLCJ1c2VySWQiOiI1MjEzMjI3MjAifQ==</vt:lpwstr>
  </property>
</Properties>
</file>